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val="en-GB"/>
        </w:rPr>
        <w:id w:val="-114374854"/>
        <w:docPartObj>
          <w:docPartGallery w:val="Cover Pages"/>
          <w:docPartUnique/>
        </w:docPartObj>
      </w:sdtPr>
      <w:sdtEndPr>
        <w:rPr>
          <w:rFonts w:cs="Arial"/>
        </w:rPr>
      </w:sdtEndPr>
      <w:sdtContent>
        <w:p w14:paraId="74D8DE99" w14:textId="157F3FEB" w:rsidR="00B8289B" w:rsidRPr="006E308D" w:rsidRDefault="00841DEF" w:rsidP="00B8289B">
          <w:pPr>
            <w:pStyle w:val="TOCHeading"/>
            <w:spacing w:line="360" w:lineRule="auto"/>
            <w:rPr>
              <w:rFonts w:eastAsiaTheme="minorHAnsi" w:cs="Arial"/>
              <w:b/>
              <w:bCs/>
              <w:color w:val="auto"/>
              <w:sz w:val="28"/>
              <w:szCs w:val="28"/>
              <w:lang w:val="en-GB"/>
            </w:rPr>
          </w:pPr>
          <w:r w:rsidRPr="006E308D">
            <w:rPr>
              <w:rFonts w:eastAsiaTheme="minorHAnsi" w:cs="Arial"/>
              <w:b/>
              <w:bCs/>
              <w:color w:val="auto"/>
              <w:sz w:val="28"/>
              <w:szCs w:val="28"/>
              <w:lang w:val="en-GB"/>
            </w:rPr>
            <w:t xml:space="preserve">Antidepressants </w:t>
          </w:r>
          <w:r w:rsidR="00EE4EE2" w:rsidRPr="006E308D">
            <w:rPr>
              <w:rFonts w:eastAsiaTheme="minorHAnsi" w:cs="Arial"/>
              <w:b/>
              <w:bCs/>
              <w:color w:val="auto"/>
              <w:sz w:val="28"/>
              <w:szCs w:val="28"/>
              <w:lang w:val="en-GB"/>
            </w:rPr>
            <w:t>in</w:t>
          </w:r>
          <w:r w:rsidRPr="006E308D">
            <w:rPr>
              <w:rFonts w:eastAsiaTheme="minorHAnsi" w:cs="Arial"/>
              <w:b/>
              <w:bCs/>
              <w:color w:val="auto"/>
              <w:sz w:val="28"/>
              <w:szCs w:val="28"/>
              <w:lang w:val="en-GB"/>
            </w:rPr>
            <w:t xml:space="preserve"> pregnancy: </w:t>
          </w:r>
          <w:r w:rsidR="000B3923" w:rsidRPr="006E308D">
            <w:rPr>
              <w:rFonts w:eastAsiaTheme="minorHAnsi" w:cs="Arial"/>
              <w:b/>
              <w:bCs/>
              <w:color w:val="auto"/>
              <w:sz w:val="28"/>
              <w:szCs w:val="28"/>
              <w:lang w:val="en-GB"/>
            </w:rPr>
            <w:t>applying</w:t>
          </w:r>
          <w:r w:rsidR="009767BE" w:rsidRPr="006E308D">
            <w:rPr>
              <w:rFonts w:eastAsiaTheme="minorHAnsi" w:cs="Arial"/>
              <w:b/>
              <w:bCs/>
              <w:color w:val="auto"/>
              <w:sz w:val="28"/>
              <w:szCs w:val="28"/>
              <w:lang w:val="en-GB"/>
            </w:rPr>
            <w:t xml:space="preserve"> causal epidemiological methods to </w:t>
          </w:r>
          <w:r w:rsidR="00D10374" w:rsidRPr="006E308D">
            <w:rPr>
              <w:rFonts w:eastAsiaTheme="minorHAnsi" w:cs="Arial"/>
              <w:b/>
              <w:bCs/>
              <w:color w:val="auto"/>
              <w:sz w:val="28"/>
              <w:szCs w:val="28"/>
              <w:lang w:val="en-GB"/>
            </w:rPr>
            <w:t>understand</w:t>
          </w:r>
          <w:r w:rsidR="009767BE" w:rsidRPr="006E308D">
            <w:rPr>
              <w:rFonts w:eastAsiaTheme="minorHAnsi" w:cs="Arial"/>
              <w:b/>
              <w:bCs/>
              <w:color w:val="auto"/>
              <w:sz w:val="28"/>
              <w:szCs w:val="28"/>
              <w:lang w:val="en-GB"/>
            </w:rPr>
            <w:t xml:space="preserve"> </w:t>
          </w:r>
          <w:r w:rsidRPr="006E308D">
            <w:rPr>
              <w:rFonts w:eastAsiaTheme="minorHAnsi" w:cs="Arial"/>
              <w:b/>
              <w:bCs/>
              <w:color w:val="auto"/>
              <w:sz w:val="28"/>
              <w:szCs w:val="28"/>
              <w:lang w:val="en-GB"/>
            </w:rPr>
            <w:t>service</w:t>
          </w:r>
          <w:r w:rsidR="00912D50" w:rsidRPr="006E308D">
            <w:rPr>
              <w:rFonts w:eastAsiaTheme="minorHAnsi" w:cs="Arial"/>
              <w:b/>
              <w:bCs/>
              <w:color w:val="auto"/>
              <w:sz w:val="28"/>
              <w:szCs w:val="28"/>
              <w:lang w:val="en-GB"/>
            </w:rPr>
            <w:t>-</w:t>
          </w:r>
          <w:r w:rsidRPr="006E308D">
            <w:rPr>
              <w:rFonts w:eastAsiaTheme="minorHAnsi" w:cs="Arial"/>
              <w:b/>
              <w:bCs/>
              <w:color w:val="auto"/>
              <w:sz w:val="28"/>
              <w:szCs w:val="28"/>
              <w:lang w:val="en-GB"/>
            </w:rPr>
            <w:t xml:space="preserve">use outcomes in women and </w:t>
          </w:r>
          <w:r w:rsidR="00D10374" w:rsidRPr="006E308D">
            <w:rPr>
              <w:rFonts w:eastAsiaTheme="minorHAnsi" w:cs="Arial"/>
              <w:b/>
              <w:bCs/>
              <w:color w:val="auto"/>
              <w:sz w:val="28"/>
              <w:szCs w:val="28"/>
              <w:lang w:val="en-GB"/>
            </w:rPr>
            <w:t xml:space="preserve">long-term </w:t>
          </w:r>
          <w:r w:rsidRPr="006E308D">
            <w:rPr>
              <w:rFonts w:eastAsiaTheme="minorHAnsi" w:cs="Arial"/>
              <w:b/>
              <w:bCs/>
              <w:color w:val="auto"/>
              <w:sz w:val="28"/>
              <w:szCs w:val="28"/>
              <w:lang w:val="en-GB"/>
            </w:rPr>
            <w:t xml:space="preserve">neurodevelopmental outcomes in exposed children </w:t>
          </w:r>
        </w:p>
        <w:p w14:paraId="58C47818" w14:textId="77777777" w:rsidR="00841DEF" w:rsidRPr="007078DF" w:rsidRDefault="00841DEF" w:rsidP="00841DEF">
          <w:pPr>
            <w:rPr>
              <w:rFonts w:ascii="Arial" w:hAnsi="Arial" w:cs="Arial"/>
            </w:rPr>
          </w:pPr>
        </w:p>
        <w:p w14:paraId="18A61005" w14:textId="5D297913" w:rsidR="001358F6" w:rsidRPr="00F85FA6" w:rsidRDefault="00EA3488" w:rsidP="00B8289B">
          <w:pPr>
            <w:rPr>
              <w:rFonts w:ascii="Arial" w:hAnsi="Arial" w:cs="Arial"/>
            </w:rPr>
          </w:pPr>
          <w:r w:rsidRPr="00DB7855">
            <w:rPr>
              <w:rFonts w:ascii="Arial" w:hAnsi="Arial" w:cs="Arial"/>
            </w:rPr>
            <w:t>Hein Heuvelman</w:t>
          </w:r>
          <w:r w:rsidR="00F85FA6" w:rsidRPr="00DB7855">
            <w:rPr>
              <w:rFonts w:ascii="Arial" w:hAnsi="Arial" w:cs="Arial"/>
            </w:rPr>
            <w:t>,</w:t>
          </w:r>
          <w:r w:rsidR="0030727B" w:rsidRPr="00DB7855">
            <w:rPr>
              <w:rFonts w:ascii="Arial" w:hAnsi="Arial" w:cs="Arial"/>
              <w:vertAlign w:val="superscript"/>
            </w:rPr>
            <w:t>1,2</w:t>
          </w:r>
          <w:r w:rsidR="00F3632A" w:rsidRPr="00DB7855">
            <w:rPr>
              <w:rFonts w:ascii="Arial" w:hAnsi="Arial" w:cs="Arial"/>
            </w:rPr>
            <w:t xml:space="preserve"> </w:t>
          </w:r>
          <w:commentRangeStart w:id="0"/>
          <w:r w:rsidR="001B02F7" w:rsidRPr="00DB7855">
            <w:rPr>
              <w:rFonts w:ascii="Arial" w:hAnsi="Arial" w:cs="Arial"/>
            </w:rPr>
            <w:t xml:space="preserve">Neil </w:t>
          </w:r>
          <w:r w:rsidR="00A6621C" w:rsidRPr="00DB7855">
            <w:rPr>
              <w:rFonts w:ascii="Arial" w:hAnsi="Arial" w:cs="Arial"/>
            </w:rPr>
            <w:t xml:space="preserve">M </w:t>
          </w:r>
          <w:r w:rsidR="001B02F7" w:rsidRPr="00DB7855">
            <w:rPr>
              <w:rFonts w:ascii="Arial" w:hAnsi="Arial" w:cs="Arial"/>
            </w:rPr>
            <w:t>Davies</w:t>
          </w:r>
          <w:commentRangeEnd w:id="0"/>
          <w:r w:rsidR="00F85FA6" w:rsidRPr="00DB7855">
            <w:rPr>
              <w:rStyle w:val="CommentReference"/>
            </w:rPr>
            <w:commentReference w:id="0"/>
          </w:r>
          <w:r w:rsidR="00F85FA6" w:rsidRPr="00DB7855">
            <w:rPr>
              <w:rFonts w:ascii="Arial" w:hAnsi="Arial" w:cs="Arial"/>
            </w:rPr>
            <w:t>,</w:t>
          </w:r>
          <w:r w:rsidR="0030727B" w:rsidRPr="00DB7855">
            <w:rPr>
              <w:rFonts w:ascii="Arial" w:hAnsi="Arial" w:cs="Arial"/>
              <w:vertAlign w:val="superscript"/>
            </w:rPr>
            <w:t>1,3</w:t>
          </w:r>
          <w:r w:rsidR="00A6621C" w:rsidRPr="00DB7855">
            <w:rPr>
              <w:rFonts w:ascii="Arial" w:hAnsi="Arial"/>
              <w:vertAlign w:val="superscript"/>
            </w:rPr>
            <w:t>,</w:t>
          </w:r>
          <w:r w:rsidR="00A6621C" w:rsidRPr="00DB7855">
            <w:rPr>
              <w:rFonts w:ascii="Arial" w:hAnsi="Arial" w:cs="Arial"/>
              <w:vertAlign w:val="superscript"/>
            </w:rPr>
            <w:t>4</w:t>
          </w:r>
          <w:r w:rsidR="001B02F7" w:rsidRPr="00DB7855">
            <w:rPr>
              <w:rFonts w:ascii="Arial" w:hAnsi="Arial" w:cs="Arial"/>
            </w:rPr>
            <w:t xml:space="preserve"> </w:t>
          </w:r>
          <w:commentRangeStart w:id="1"/>
          <w:r w:rsidR="00B8289B" w:rsidRPr="00DB7855">
            <w:rPr>
              <w:rFonts w:ascii="Arial" w:hAnsi="Arial" w:cs="Arial"/>
            </w:rPr>
            <w:t>Yoav Ben-Shlomo</w:t>
          </w:r>
          <w:commentRangeEnd w:id="1"/>
          <w:r w:rsidR="00393AF5">
            <w:rPr>
              <w:rStyle w:val="CommentReference"/>
            </w:rPr>
            <w:commentReference w:id="1"/>
          </w:r>
          <w:r w:rsidR="00F85FA6" w:rsidRPr="00DB7855">
            <w:rPr>
              <w:rFonts w:ascii="Arial" w:hAnsi="Arial" w:cs="Arial"/>
            </w:rPr>
            <w:t>,</w:t>
          </w:r>
          <w:r w:rsidR="00630C57" w:rsidRPr="00DB7855">
            <w:rPr>
              <w:rFonts w:ascii="Arial" w:hAnsi="Arial" w:cs="Arial"/>
              <w:vertAlign w:val="superscript"/>
            </w:rPr>
            <w:t>1</w:t>
          </w:r>
          <w:r w:rsidR="005349C7" w:rsidRPr="00DB7855">
            <w:rPr>
              <w:rFonts w:ascii="Arial" w:hAnsi="Arial" w:cs="Arial"/>
            </w:rPr>
            <w:t xml:space="preserve"> Alan Emond</w:t>
          </w:r>
          <w:r w:rsidR="00F85FA6" w:rsidRPr="00DB7855">
            <w:rPr>
              <w:rFonts w:ascii="Arial" w:hAnsi="Arial" w:cs="Arial"/>
            </w:rPr>
            <w:t>,</w:t>
          </w:r>
          <w:r w:rsidR="00630C57" w:rsidRPr="00DB7855">
            <w:rPr>
              <w:rFonts w:ascii="Arial" w:hAnsi="Arial" w:cs="Arial"/>
              <w:vertAlign w:val="superscript"/>
            </w:rPr>
            <w:t>1</w:t>
          </w:r>
          <w:r w:rsidR="005349C7" w:rsidRPr="00DB7855">
            <w:rPr>
              <w:rFonts w:ascii="Arial" w:hAnsi="Arial" w:cs="Arial"/>
            </w:rPr>
            <w:t xml:space="preserve"> Jonathan Evan</w:t>
          </w:r>
          <w:r w:rsidR="00C40A2F" w:rsidRPr="00DB7855">
            <w:rPr>
              <w:rFonts w:ascii="Arial" w:hAnsi="Arial" w:cs="Arial"/>
            </w:rPr>
            <w:t>s</w:t>
          </w:r>
          <w:r w:rsidR="00F85FA6" w:rsidRPr="00DB7855">
            <w:rPr>
              <w:rFonts w:ascii="Arial" w:hAnsi="Arial" w:cs="Arial"/>
            </w:rPr>
            <w:t>,</w:t>
          </w:r>
          <w:r w:rsidR="00C40A2F" w:rsidRPr="00DB7855">
            <w:rPr>
              <w:rFonts w:ascii="Arial" w:hAnsi="Arial" w:cs="Arial"/>
              <w:vertAlign w:val="superscript"/>
            </w:rPr>
            <w:t>1,</w:t>
          </w:r>
          <w:r w:rsidR="00135508" w:rsidRPr="00DB7855">
            <w:rPr>
              <w:rFonts w:ascii="Arial" w:hAnsi="Arial" w:cs="Arial"/>
              <w:vertAlign w:val="superscript"/>
            </w:rPr>
            <w:t>6</w:t>
          </w:r>
          <w:r w:rsidR="005349C7" w:rsidRPr="00DB7855">
            <w:rPr>
              <w:rFonts w:ascii="Arial" w:hAnsi="Arial" w:cs="Arial"/>
            </w:rPr>
            <w:t xml:space="preserve"> </w:t>
          </w:r>
          <w:r w:rsidR="003750DD" w:rsidRPr="00DB7855">
            <w:rPr>
              <w:rFonts w:ascii="Arial" w:hAnsi="Arial" w:cs="Arial"/>
            </w:rPr>
            <w:t>David Gunnell</w:t>
          </w:r>
          <w:r w:rsidR="00F85FA6" w:rsidRPr="00DB7855">
            <w:rPr>
              <w:rFonts w:ascii="Arial" w:hAnsi="Arial" w:cs="Arial"/>
            </w:rPr>
            <w:t>,</w:t>
          </w:r>
          <w:r w:rsidR="00C40A2F" w:rsidRPr="00DB7855">
            <w:rPr>
              <w:rFonts w:ascii="Arial" w:hAnsi="Arial" w:cs="Arial"/>
              <w:vertAlign w:val="superscript"/>
            </w:rPr>
            <w:t>1,5</w:t>
          </w:r>
          <w:r w:rsidR="00356568" w:rsidRPr="00DB7855">
            <w:rPr>
              <w:rFonts w:ascii="Arial" w:hAnsi="Arial" w:cs="Arial"/>
            </w:rPr>
            <w:t xml:space="preserve"> </w:t>
          </w:r>
          <w:r w:rsidR="00315898" w:rsidRPr="00DB7855">
            <w:rPr>
              <w:rFonts w:ascii="Arial" w:hAnsi="Arial" w:cs="Arial"/>
            </w:rPr>
            <w:t xml:space="preserve">Rachel </w:t>
          </w:r>
          <w:r w:rsidR="00A6621C" w:rsidRPr="00DB7855">
            <w:rPr>
              <w:rFonts w:ascii="Arial" w:hAnsi="Arial" w:cs="Arial"/>
            </w:rPr>
            <w:t>Liebling</w:t>
          </w:r>
          <w:r w:rsidR="00F85FA6" w:rsidRPr="00DB7855">
            <w:rPr>
              <w:rFonts w:ascii="Arial" w:hAnsi="Arial" w:cs="Arial"/>
            </w:rPr>
            <w:t>,</w:t>
          </w:r>
          <w:r w:rsidR="00A6621C" w:rsidRPr="00DB7855">
            <w:rPr>
              <w:rFonts w:ascii="Arial" w:hAnsi="Arial" w:cs="Arial"/>
              <w:vertAlign w:val="superscript"/>
            </w:rPr>
            <w:t>7</w:t>
          </w:r>
          <w:r w:rsidR="00356568" w:rsidRPr="00DB7855">
            <w:rPr>
              <w:rFonts w:ascii="Arial" w:hAnsi="Arial" w:cs="Arial"/>
            </w:rPr>
            <w:t xml:space="preserve"> </w:t>
          </w:r>
          <w:r w:rsidR="00F73606" w:rsidRPr="00DB7855">
            <w:rPr>
              <w:rFonts w:ascii="Arial" w:hAnsi="Arial" w:cs="Arial"/>
            </w:rPr>
            <w:t>Richard Morris</w:t>
          </w:r>
          <w:r w:rsidR="00F85FA6" w:rsidRPr="00DB7855">
            <w:rPr>
              <w:rFonts w:ascii="Arial" w:hAnsi="Arial" w:cs="Arial"/>
            </w:rPr>
            <w:t>,</w:t>
          </w:r>
          <w:r w:rsidR="002116F8" w:rsidRPr="00DB7855">
            <w:rPr>
              <w:rFonts w:ascii="Arial" w:hAnsi="Arial" w:cs="Arial"/>
              <w:vertAlign w:val="superscript"/>
            </w:rPr>
            <w:t>1</w:t>
          </w:r>
          <w:r w:rsidR="00F73606" w:rsidRPr="00DB7855">
            <w:rPr>
              <w:rFonts w:ascii="Arial" w:hAnsi="Arial" w:cs="Arial"/>
            </w:rPr>
            <w:t xml:space="preserve"> </w:t>
          </w:r>
          <w:r w:rsidR="003750DD" w:rsidRPr="00DB7855">
            <w:rPr>
              <w:rFonts w:ascii="Arial" w:hAnsi="Arial" w:cs="Arial"/>
            </w:rPr>
            <w:t>Rupert Payne</w:t>
          </w:r>
          <w:r w:rsidR="00F85FA6" w:rsidRPr="00DB7855">
            <w:rPr>
              <w:rFonts w:ascii="Arial" w:hAnsi="Arial" w:cs="Arial"/>
            </w:rPr>
            <w:t>,</w:t>
          </w:r>
          <w:r w:rsidR="002116F8" w:rsidRPr="00DB7855">
            <w:rPr>
              <w:rFonts w:ascii="Arial" w:hAnsi="Arial" w:cs="Arial"/>
              <w:vertAlign w:val="superscript"/>
            </w:rPr>
            <w:t>1</w:t>
          </w:r>
          <w:r w:rsidR="00F73606" w:rsidRPr="00DB7855">
            <w:rPr>
              <w:rFonts w:ascii="Arial" w:hAnsi="Arial" w:cs="Arial"/>
            </w:rPr>
            <w:t xml:space="preserve"> </w:t>
          </w:r>
          <w:r w:rsidR="005C5DDC" w:rsidRPr="00DB7855">
            <w:rPr>
              <w:rFonts w:ascii="Arial" w:hAnsi="Arial" w:cs="Arial"/>
            </w:rPr>
            <w:t xml:space="preserve">Claire </w:t>
          </w:r>
          <w:r w:rsidR="00A6621C" w:rsidRPr="00DB7855">
            <w:rPr>
              <w:rFonts w:ascii="Arial" w:hAnsi="Arial" w:cs="Arial"/>
            </w:rPr>
            <w:t>Storey</w:t>
          </w:r>
          <w:r w:rsidR="00F85FA6" w:rsidRPr="00DB7855">
            <w:rPr>
              <w:rFonts w:ascii="Arial" w:hAnsi="Arial" w:cs="Arial"/>
            </w:rPr>
            <w:t>,</w:t>
          </w:r>
          <w:r w:rsidR="00A6621C" w:rsidRPr="00DB7855">
            <w:rPr>
              <w:rFonts w:ascii="Arial" w:hAnsi="Arial" w:cs="Arial"/>
              <w:vertAlign w:val="superscript"/>
            </w:rPr>
            <w:t>8</w:t>
          </w:r>
          <w:r w:rsidR="006C18F4" w:rsidRPr="00DB7855">
            <w:rPr>
              <w:rFonts w:ascii="Arial" w:hAnsi="Arial" w:cs="Arial"/>
            </w:rPr>
            <w:t xml:space="preserve"> </w:t>
          </w:r>
          <w:r w:rsidR="003750DD" w:rsidRPr="00DB7855">
            <w:rPr>
              <w:rFonts w:ascii="Arial" w:hAnsi="Arial" w:cs="Arial"/>
            </w:rPr>
            <w:t xml:space="preserve">Maria </w:t>
          </w:r>
          <w:r w:rsidR="00A6621C" w:rsidRPr="00DB7855">
            <w:rPr>
              <w:rFonts w:ascii="Arial" w:hAnsi="Arial" w:cs="Arial"/>
            </w:rPr>
            <w:t>Viner</w:t>
          </w:r>
          <w:r w:rsidR="00A6621C" w:rsidRPr="00DB7855">
            <w:rPr>
              <w:rFonts w:ascii="Arial" w:hAnsi="Arial" w:cs="Arial"/>
              <w:vertAlign w:val="superscript"/>
            </w:rPr>
            <w:t>8</w:t>
          </w:r>
          <w:r w:rsidR="00F3632A" w:rsidRPr="00DB7855">
            <w:rPr>
              <w:rFonts w:ascii="Arial" w:hAnsi="Arial" w:cs="Arial"/>
            </w:rPr>
            <w:t xml:space="preserve"> </w:t>
          </w:r>
          <w:r w:rsidR="00F85FA6" w:rsidRPr="00DB7855">
            <w:rPr>
              <w:rFonts w:ascii="Arial" w:hAnsi="Arial" w:cs="Arial"/>
            </w:rPr>
            <w:t xml:space="preserve">and </w:t>
          </w:r>
          <w:r w:rsidR="001B02F7" w:rsidRPr="00DB7855">
            <w:rPr>
              <w:rFonts w:ascii="Arial" w:hAnsi="Arial" w:cs="Arial"/>
            </w:rPr>
            <w:t>Dheeraj Rai</w:t>
          </w:r>
          <w:r w:rsidR="002116F8" w:rsidRPr="00DB7855">
            <w:rPr>
              <w:rFonts w:ascii="Arial" w:hAnsi="Arial" w:cs="Arial"/>
              <w:vertAlign w:val="superscript"/>
            </w:rPr>
            <w:t>1,</w:t>
          </w:r>
          <w:r w:rsidR="007A2FDF" w:rsidRPr="00924486">
            <w:rPr>
              <w:rFonts w:ascii="Arial" w:hAnsi="Arial" w:cs="Arial"/>
              <w:vertAlign w:val="superscript"/>
            </w:rPr>
            <w:t>5</w:t>
          </w:r>
          <w:r w:rsidR="00347496" w:rsidRPr="00924486">
            <w:rPr>
              <w:rFonts w:ascii="Arial" w:hAnsi="Arial" w:cs="Arial"/>
              <w:vertAlign w:val="superscript"/>
            </w:rPr>
            <w:t>,</w:t>
          </w:r>
          <w:r w:rsidR="00A6621C" w:rsidRPr="00924486">
            <w:rPr>
              <w:rFonts w:ascii="Arial" w:hAnsi="Arial" w:cs="Arial"/>
              <w:vertAlign w:val="superscript"/>
            </w:rPr>
            <w:t>6</w:t>
          </w:r>
          <w:r w:rsidR="00F85FA6">
            <w:rPr>
              <w:rFonts w:ascii="Arial" w:hAnsi="Arial" w:cs="Arial"/>
            </w:rPr>
            <w:t>*</w:t>
          </w:r>
        </w:p>
        <w:p w14:paraId="1BEAC5C6" w14:textId="5C51C5AC" w:rsidR="003750DD" w:rsidRPr="00756478" w:rsidRDefault="00756478" w:rsidP="00756478">
          <w:pPr>
            <w:ind w:left="360"/>
            <w:rPr>
              <w:rFonts w:ascii="Arial" w:hAnsi="Arial" w:cs="Arial"/>
            </w:rPr>
          </w:pPr>
          <w:r w:rsidRPr="00756478">
            <w:rPr>
              <w:rFonts w:ascii="Arial" w:hAnsi="Arial" w:cs="Arial"/>
              <w:vertAlign w:val="superscript"/>
            </w:rPr>
            <w:t>1</w:t>
          </w:r>
          <w:r w:rsidR="006F6C92" w:rsidRPr="00756478">
            <w:rPr>
              <w:rFonts w:ascii="Arial" w:hAnsi="Arial" w:cs="Arial"/>
            </w:rPr>
            <w:t xml:space="preserve">Department of </w:t>
          </w:r>
          <w:r w:rsidR="00D755E7" w:rsidRPr="00756478">
            <w:rPr>
              <w:rFonts w:ascii="Arial" w:hAnsi="Arial" w:cs="Arial"/>
            </w:rPr>
            <w:t>Population Health Sciences, University of Bristol</w:t>
          </w:r>
          <w:r w:rsidR="00394F70" w:rsidRPr="00756478">
            <w:rPr>
              <w:rFonts w:ascii="Arial" w:hAnsi="Arial" w:cs="Arial"/>
            </w:rPr>
            <w:t>, UK</w:t>
          </w:r>
        </w:p>
        <w:p w14:paraId="37F7AE98" w14:textId="481943D5" w:rsidR="003B0F27" w:rsidRPr="00756478" w:rsidRDefault="00756478" w:rsidP="00756478">
          <w:pPr>
            <w:ind w:left="360"/>
            <w:rPr>
              <w:rFonts w:ascii="Arial" w:hAnsi="Arial" w:cs="Arial"/>
            </w:rPr>
          </w:pPr>
          <w:r w:rsidRPr="00756478">
            <w:rPr>
              <w:rFonts w:ascii="Arial" w:hAnsi="Arial" w:cs="Arial"/>
              <w:vertAlign w:val="superscript"/>
            </w:rPr>
            <w:t>2</w:t>
          </w:r>
          <w:r w:rsidR="00531654" w:rsidRPr="00756478">
            <w:rPr>
              <w:rFonts w:ascii="Arial" w:hAnsi="Arial" w:cs="Arial"/>
            </w:rPr>
            <w:t xml:space="preserve">Leeds Institute of Health Sciences, </w:t>
          </w:r>
          <w:r w:rsidR="00B9150A" w:rsidRPr="00756478">
            <w:rPr>
              <w:rFonts w:ascii="Arial" w:hAnsi="Arial" w:cs="Arial"/>
            </w:rPr>
            <w:t xml:space="preserve">School of </w:t>
          </w:r>
          <w:r w:rsidR="00531654" w:rsidRPr="00756478">
            <w:rPr>
              <w:rFonts w:ascii="Arial" w:hAnsi="Arial" w:cs="Arial"/>
            </w:rPr>
            <w:t>Medicine</w:t>
          </w:r>
          <w:r w:rsidR="00B9150A" w:rsidRPr="00756478">
            <w:rPr>
              <w:rFonts w:ascii="Arial" w:hAnsi="Arial" w:cs="Arial"/>
            </w:rPr>
            <w:t xml:space="preserve">, </w:t>
          </w:r>
          <w:r w:rsidR="003B0F27" w:rsidRPr="00756478">
            <w:rPr>
              <w:rFonts w:ascii="Arial" w:hAnsi="Arial" w:cs="Arial"/>
            </w:rPr>
            <w:t>University of Leeds</w:t>
          </w:r>
          <w:r w:rsidR="00394F70" w:rsidRPr="00756478">
            <w:rPr>
              <w:rFonts w:ascii="Arial" w:hAnsi="Arial" w:cs="Arial"/>
            </w:rPr>
            <w:t>, UK</w:t>
          </w:r>
        </w:p>
        <w:p w14:paraId="5BC34846" w14:textId="0C4C0EE2" w:rsidR="00D755E7" w:rsidRPr="00756478" w:rsidRDefault="00756478" w:rsidP="00756478">
          <w:pPr>
            <w:ind w:left="360"/>
            <w:rPr>
              <w:rFonts w:ascii="Arial" w:hAnsi="Arial" w:cs="Arial"/>
            </w:rPr>
          </w:pPr>
          <w:r w:rsidRPr="00756478">
            <w:rPr>
              <w:rFonts w:ascii="Arial" w:hAnsi="Arial" w:cs="Arial"/>
              <w:vertAlign w:val="superscript"/>
            </w:rPr>
            <w:t>3</w:t>
          </w:r>
          <w:r w:rsidR="00D755E7" w:rsidRPr="00756478">
            <w:rPr>
              <w:rFonts w:ascii="Arial" w:hAnsi="Arial" w:cs="Arial"/>
            </w:rPr>
            <w:t>M</w:t>
          </w:r>
          <w:r w:rsidRPr="00756478">
            <w:rPr>
              <w:rFonts w:ascii="Arial" w:hAnsi="Arial" w:cs="Arial"/>
            </w:rPr>
            <w:t>edical Research Council</w:t>
          </w:r>
          <w:r w:rsidR="00D755E7" w:rsidRPr="00756478">
            <w:rPr>
              <w:rFonts w:ascii="Arial" w:hAnsi="Arial" w:cs="Arial"/>
            </w:rPr>
            <w:t xml:space="preserve"> Integrative Epidemiology Unit</w:t>
          </w:r>
          <w:r w:rsidR="006F6C92" w:rsidRPr="00756478">
            <w:rPr>
              <w:rFonts w:ascii="Arial" w:hAnsi="Arial" w:cs="Arial"/>
            </w:rPr>
            <w:t>, Bristol Medical School, University of Bristol</w:t>
          </w:r>
          <w:r w:rsidR="00394F70" w:rsidRPr="00756478">
            <w:rPr>
              <w:rFonts w:ascii="Arial" w:hAnsi="Arial" w:cs="Arial"/>
            </w:rPr>
            <w:t>, UK</w:t>
          </w:r>
        </w:p>
        <w:p w14:paraId="4882D70B" w14:textId="2418CF90" w:rsidR="00A6621C" w:rsidRPr="00756478" w:rsidRDefault="00756478" w:rsidP="00756478">
          <w:pPr>
            <w:ind w:left="360"/>
            <w:rPr>
              <w:rFonts w:ascii="Arial" w:hAnsi="Arial" w:cs="Arial"/>
            </w:rPr>
          </w:pPr>
          <w:r w:rsidRPr="00756478">
            <w:rPr>
              <w:rFonts w:ascii="Arial" w:hAnsi="Arial" w:cs="Arial"/>
              <w:vertAlign w:val="superscript"/>
            </w:rPr>
            <w:t>4</w:t>
          </w:r>
          <w:r w:rsidR="00A6621C" w:rsidRPr="00756478">
            <w:rPr>
              <w:rFonts w:ascii="Arial" w:hAnsi="Arial" w:cs="Arial"/>
            </w:rPr>
            <w:t>KG Jebsen Center for Genetic Epidemiology, Department of Public Health and Nursing, Norwegian University of Science and Technology, Norway</w:t>
          </w:r>
        </w:p>
        <w:p w14:paraId="3822271C" w14:textId="273E6C4E" w:rsidR="00A6621C" w:rsidRPr="00756478" w:rsidRDefault="00756478" w:rsidP="00756478">
          <w:pPr>
            <w:ind w:left="360"/>
            <w:rPr>
              <w:rFonts w:ascii="Arial" w:hAnsi="Arial" w:cs="Arial"/>
            </w:rPr>
          </w:pPr>
          <w:r w:rsidRPr="00756478">
            <w:rPr>
              <w:rFonts w:ascii="Arial" w:hAnsi="Arial" w:cs="Arial"/>
              <w:vertAlign w:val="superscript"/>
            </w:rPr>
            <w:t>5</w:t>
          </w:r>
          <w:r w:rsidR="00A6621C" w:rsidRPr="00756478">
            <w:rPr>
              <w:rFonts w:ascii="Arial" w:hAnsi="Arial" w:cs="Arial"/>
            </w:rPr>
            <w:t>N</w:t>
          </w:r>
          <w:r w:rsidRPr="00756478">
            <w:rPr>
              <w:rFonts w:ascii="Arial" w:hAnsi="Arial" w:cs="Arial"/>
            </w:rPr>
            <w:t>ational Institute for Health and Care Reasearch</w:t>
          </w:r>
          <w:r w:rsidR="00A6621C" w:rsidRPr="00756478">
            <w:rPr>
              <w:rFonts w:ascii="Arial" w:hAnsi="Arial" w:cs="Arial"/>
            </w:rPr>
            <w:t xml:space="preserve"> Biomedical Research Centre</w:t>
          </w:r>
          <w:r w:rsidR="00304C9E" w:rsidRPr="00756478">
            <w:rPr>
              <w:rFonts w:ascii="Arial" w:hAnsi="Arial" w:cs="Arial"/>
            </w:rPr>
            <w:t>, University Hospitals Bristol and Weston NHS Foundation Trust</w:t>
          </w:r>
          <w:r w:rsidR="00050A3B" w:rsidRPr="00756478">
            <w:rPr>
              <w:rFonts w:ascii="Arial" w:hAnsi="Arial" w:cs="Arial"/>
            </w:rPr>
            <w:t xml:space="preserve"> and the University of Bristol</w:t>
          </w:r>
          <w:r w:rsidR="00394F70" w:rsidRPr="00756478">
            <w:rPr>
              <w:rFonts w:ascii="Arial" w:hAnsi="Arial" w:cs="Arial"/>
            </w:rPr>
            <w:t>,</w:t>
          </w:r>
          <w:r w:rsidR="00924486" w:rsidRPr="00756478">
            <w:rPr>
              <w:rFonts w:ascii="Arial" w:hAnsi="Arial" w:cs="Arial"/>
            </w:rPr>
            <w:t xml:space="preserve"> Bristol,</w:t>
          </w:r>
          <w:r w:rsidR="00394F70" w:rsidRPr="00756478">
            <w:rPr>
              <w:rFonts w:ascii="Arial" w:hAnsi="Arial" w:cs="Arial"/>
            </w:rPr>
            <w:t xml:space="preserve"> UK</w:t>
          </w:r>
        </w:p>
        <w:p w14:paraId="5EE8E847" w14:textId="20CDC49B" w:rsidR="00C2791C" w:rsidRPr="00756478" w:rsidRDefault="00756478" w:rsidP="00756478">
          <w:pPr>
            <w:ind w:left="360"/>
            <w:rPr>
              <w:rFonts w:ascii="Arial" w:hAnsi="Arial" w:cs="Arial"/>
            </w:rPr>
          </w:pPr>
          <w:commentRangeStart w:id="2"/>
          <w:r w:rsidRPr="00756478">
            <w:rPr>
              <w:rFonts w:ascii="Arial" w:hAnsi="Arial" w:cs="Arial"/>
              <w:vertAlign w:val="superscript"/>
            </w:rPr>
            <w:t>6</w:t>
          </w:r>
          <w:r w:rsidR="00C2791C" w:rsidRPr="00756478">
            <w:rPr>
              <w:rFonts w:ascii="Arial" w:hAnsi="Arial" w:cs="Arial"/>
            </w:rPr>
            <w:t>Avon and Wiltshire Partnership NHS Mental Health Trust</w:t>
          </w:r>
          <w:r w:rsidR="00394F70" w:rsidRPr="00756478">
            <w:rPr>
              <w:rFonts w:ascii="Arial" w:hAnsi="Arial" w:cs="Arial"/>
            </w:rPr>
            <w:t>, Bristol, UK</w:t>
          </w:r>
        </w:p>
        <w:p w14:paraId="713DEC1E" w14:textId="10FC20BD" w:rsidR="00D755E7" w:rsidRPr="00756478" w:rsidRDefault="00756478" w:rsidP="00756478">
          <w:pPr>
            <w:ind w:left="360"/>
            <w:rPr>
              <w:rFonts w:ascii="Arial" w:hAnsi="Arial" w:cs="Arial"/>
            </w:rPr>
          </w:pPr>
          <w:r w:rsidRPr="00756478">
            <w:rPr>
              <w:rFonts w:ascii="Arial" w:hAnsi="Arial" w:cs="Arial"/>
              <w:vertAlign w:val="superscript"/>
            </w:rPr>
            <w:t>7</w:t>
          </w:r>
          <w:r w:rsidR="00C41E6D" w:rsidRPr="00756478">
            <w:rPr>
              <w:rFonts w:ascii="Arial" w:hAnsi="Arial" w:cs="Arial"/>
            </w:rPr>
            <w:t xml:space="preserve">University Hospitals Bristol </w:t>
          </w:r>
          <w:r w:rsidR="007A2FDF" w:rsidRPr="00756478">
            <w:rPr>
              <w:rFonts w:ascii="Arial" w:hAnsi="Arial" w:cs="Arial"/>
            </w:rPr>
            <w:t xml:space="preserve">and Weston </w:t>
          </w:r>
          <w:r w:rsidR="00C41E6D" w:rsidRPr="00756478">
            <w:rPr>
              <w:rFonts w:ascii="Arial" w:hAnsi="Arial" w:cs="Arial"/>
            </w:rPr>
            <w:t>NHS Foundation Trust</w:t>
          </w:r>
          <w:r w:rsidR="00394F70" w:rsidRPr="00756478">
            <w:rPr>
              <w:rFonts w:ascii="Arial" w:hAnsi="Arial" w:cs="Arial"/>
            </w:rPr>
            <w:t>, Bristol, UK</w:t>
          </w:r>
          <w:commentRangeEnd w:id="2"/>
          <w:r>
            <w:rPr>
              <w:rStyle w:val="CommentReference"/>
            </w:rPr>
            <w:commentReference w:id="2"/>
          </w:r>
        </w:p>
        <w:p w14:paraId="7630460E" w14:textId="3380AF81" w:rsidR="00C41E6D" w:rsidRPr="00756478" w:rsidRDefault="00756478" w:rsidP="00756478">
          <w:pPr>
            <w:ind w:left="360"/>
            <w:rPr>
              <w:rFonts w:ascii="Arial" w:hAnsi="Arial" w:cs="Arial"/>
            </w:rPr>
          </w:pPr>
          <w:r w:rsidRPr="00756478">
            <w:rPr>
              <w:rFonts w:ascii="Arial" w:hAnsi="Arial" w:cs="Arial"/>
              <w:vertAlign w:val="superscript"/>
            </w:rPr>
            <w:t>8</w:t>
          </w:r>
          <w:r w:rsidR="00806592" w:rsidRPr="00756478">
            <w:rPr>
              <w:rFonts w:ascii="Arial" w:hAnsi="Arial" w:cs="Arial"/>
            </w:rPr>
            <w:t>Mothers for Mothers</w:t>
          </w:r>
          <w:r w:rsidR="00394F70" w:rsidRPr="00756478">
            <w:rPr>
              <w:rFonts w:ascii="Arial" w:hAnsi="Arial" w:cs="Arial"/>
            </w:rPr>
            <w:t>, Bristol, UK</w:t>
          </w:r>
        </w:p>
        <w:p w14:paraId="25A07127" w14:textId="4D154E17" w:rsidR="00C91345" w:rsidRPr="0054184A" w:rsidRDefault="00F85FA6" w:rsidP="00B8289B">
          <w:pPr>
            <w:rPr>
              <w:rFonts w:ascii="Arial" w:hAnsi="Arial" w:cs="Arial"/>
            </w:rPr>
          </w:pPr>
          <w:r>
            <w:rPr>
              <w:rFonts w:ascii="Arial" w:hAnsi="Arial" w:cs="Arial"/>
            </w:rPr>
            <w:t>*</w:t>
          </w:r>
          <w:r w:rsidR="00C91345" w:rsidRPr="0054184A">
            <w:rPr>
              <w:rFonts w:ascii="Arial" w:hAnsi="Arial" w:cs="Arial"/>
            </w:rPr>
            <w:t>Correspond</w:t>
          </w:r>
          <w:r>
            <w:rPr>
              <w:rFonts w:ascii="Arial" w:hAnsi="Arial" w:cs="Arial"/>
            </w:rPr>
            <w:t>ing author</w:t>
          </w:r>
        </w:p>
        <w:p w14:paraId="6CBCBEDD" w14:textId="1FF319A0" w:rsidR="00C355CB" w:rsidRPr="00DB7855" w:rsidRDefault="00C355CB">
          <w:pPr>
            <w:rPr>
              <w:sz w:val="28"/>
              <w:szCs w:val="28"/>
            </w:rPr>
          </w:pPr>
        </w:p>
        <w:p w14:paraId="42B54FA5" w14:textId="274907B3" w:rsidR="00DB7855" w:rsidRPr="00DB7855" w:rsidRDefault="00DB7855" w:rsidP="00DB7855">
          <w:pPr>
            <w:rPr>
              <w:rFonts w:ascii="Arial" w:hAnsi="Arial" w:cs="Arial"/>
              <w:sz w:val="28"/>
              <w:szCs w:val="28"/>
            </w:rPr>
          </w:pPr>
          <w:r w:rsidRPr="00DB7855">
            <w:rPr>
              <w:rFonts w:ascii="Arial" w:hAnsi="Arial" w:cs="Arial"/>
              <w:sz w:val="28"/>
              <w:szCs w:val="28"/>
            </w:rPr>
            <w:t>Disclosure of interests</w:t>
          </w:r>
        </w:p>
        <w:p w14:paraId="40BD498E" w14:textId="77777777" w:rsidR="00DB7855" w:rsidRPr="00DB7855" w:rsidRDefault="00DB7855" w:rsidP="00DB7855">
          <w:pPr>
            <w:rPr>
              <w:rFonts w:ascii="Arial" w:hAnsi="Arial" w:cs="Arial"/>
            </w:rPr>
          </w:pPr>
          <w:r w:rsidRPr="00966344">
            <w:rPr>
              <w:rFonts w:ascii="Arial" w:hAnsi="Arial" w:cs="Arial"/>
              <w:b/>
              <w:bCs/>
            </w:rPr>
            <w:t>Full disclosure of interests:</w:t>
          </w:r>
          <w:r w:rsidRPr="00DB7855">
            <w:rPr>
              <w:rFonts w:ascii="Arial" w:hAnsi="Arial" w:cs="Arial"/>
            </w:rPr>
            <w:t xml:space="preserve"> Completed ICMJE forms for all authors, including all related interests, are available in the toolkit on the NIHR Journals Library report publication page at [DOI link].</w:t>
          </w:r>
        </w:p>
        <w:p w14:paraId="36ED4D1F" w14:textId="0F385C59" w:rsidR="00C355CB" w:rsidRDefault="00DB7855">
          <w:r w:rsidRPr="00966344">
            <w:rPr>
              <w:rFonts w:ascii="Arial" w:hAnsi="Arial" w:cs="Arial"/>
              <w:b/>
              <w:bCs/>
            </w:rPr>
            <w:t>Primary conflicts of interest</w:t>
          </w:r>
          <w:r w:rsidR="001C304B" w:rsidRPr="00966344">
            <w:rPr>
              <w:rFonts w:ascii="Arial" w:hAnsi="Arial" w:cs="Arial"/>
              <w:b/>
              <w:bCs/>
            </w:rPr>
            <w:t>:</w:t>
          </w:r>
          <w:r w:rsidR="001C304B" w:rsidRPr="001C304B">
            <w:rPr>
              <w:rFonts w:ascii="Arial" w:hAnsi="Arial" w:cs="Arial"/>
            </w:rPr>
            <w:t xml:space="preserve"> </w:t>
          </w:r>
          <w:r w:rsidR="00BF4CC4" w:rsidRPr="00BF4CC4">
            <w:rPr>
              <w:rFonts w:ascii="Arial" w:hAnsi="Arial" w:cs="Arial"/>
            </w:rPr>
            <w:t>D</w:t>
          </w:r>
          <w:r>
            <w:rPr>
              <w:rFonts w:ascii="Arial" w:hAnsi="Arial" w:cs="Arial"/>
            </w:rPr>
            <w:t>avid</w:t>
          </w:r>
          <w:r w:rsidR="00BF4CC4" w:rsidRPr="00BF4CC4">
            <w:rPr>
              <w:rFonts w:ascii="Arial" w:hAnsi="Arial" w:cs="Arial"/>
            </w:rPr>
            <w:t xml:space="preserve"> Gunnell reports grants/contracts from Bristol BRC, </w:t>
          </w:r>
          <w:r w:rsidR="00BF4CC4">
            <w:rPr>
              <w:rFonts w:ascii="Arial" w:hAnsi="Arial" w:cs="Arial"/>
            </w:rPr>
            <w:t>is a</w:t>
          </w:r>
          <w:r w:rsidR="00BF4CC4" w:rsidRPr="00BF4CC4">
            <w:rPr>
              <w:rFonts w:ascii="Arial" w:hAnsi="Arial" w:cs="Arial"/>
            </w:rPr>
            <w:t xml:space="preserve"> member of Policy and Research </w:t>
          </w:r>
          <w:r w:rsidR="002F2E92" w:rsidRPr="00BF4CC4">
            <w:rPr>
              <w:rFonts w:ascii="Arial" w:hAnsi="Arial" w:cs="Arial"/>
            </w:rPr>
            <w:t>C</w:t>
          </w:r>
          <w:r w:rsidR="002F2E92">
            <w:rPr>
              <w:rFonts w:ascii="Arial" w:hAnsi="Arial" w:cs="Arial"/>
            </w:rPr>
            <w:t>ommi</w:t>
          </w:r>
          <w:r w:rsidR="002F2E92" w:rsidRPr="00BF4CC4">
            <w:rPr>
              <w:rFonts w:ascii="Arial" w:hAnsi="Arial" w:cs="Arial"/>
            </w:rPr>
            <w:t>ttee</w:t>
          </w:r>
          <w:r w:rsidR="00BF4CC4" w:rsidRPr="00BF4CC4">
            <w:rPr>
              <w:rFonts w:ascii="Arial" w:hAnsi="Arial" w:cs="Arial"/>
            </w:rPr>
            <w:t>, Global Advisory C</w:t>
          </w:r>
          <w:r w:rsidR="002F2E92">
            <w:rPr>
              <w:rFonts w:ascii="Arial" w:hAnsi="Arial" w:cs="Arial"/>
            </w:rPr>
            <w:t>ommittee</w:t>
          </w:r>
          <w:r w:rsidR="00BF4CC4" w:rsidRPr="00BF4CC4">
            <w:rPr>
              <w:rFonts w:ascii="Arial" w:hAnsi="Arial" w:cs="Arial"/>
            </w:rPr>
            <w:t xml:space="preserve"> and National Suicide Prevention Strategy Advisory Group</w:t>
          </w:r>
          <w:r>
            <w:rPr>
              <w:rFonts w:ascii="Arial" w:hAnsi="Arial" w:cs="Arial"/>
            </w:rPr>
            <w:t xml:space="preserve">. </w:t>
          </w:r>
          <w:r w:rsidR="00BF4CC4" w:rsidRPr="00BF4CC4">
            <w:rPr>
              <w:rFonts w:ascii="Arial" w:hAnsi="Arial" w:cs="Arial"/>
            </w:rPr>
            <w:t>R</w:t>
          </w:r>
          <w:r>
            <w:rPr>
              <w:rFonts w:ascii="Arial" w:hAnsi="Arial" w:cs="Arial"/>
            </w:rPr>
            <w:t>upert</w:t>
          </w:r>
          <w:r w:rsidR="00BF4CC4" w:rsidRPr="00BF4CC4">
            <w:rPr>
              <w:rFonts w:ascii="Arial" w:hAnsi="Arial" w:cs="Arial"/>
            </w:rPr>
            <w:t xml:space="preserve"> Payne is a member of the MHRA Pharmacovigilance Expert Advisory Group</w:t>
          </w:r>
          <w:r>
            <w:rPr>
              <w:rFonts w:ascii="Arial" w:hAnsi="Arial" w:cs="Arial"/>
            </w:rPr>
            <w:t xml:space="preserve"> and </w:t>
          </w:r>
          <w:r w:rsidR="00BF4CC4" w:rsidRPr="00BF4CC4">
            <w:rPr>
              <w:rFonts w:ascii="Arial" w:hAnsi="Arial" w:cs="Arial"/>
            </w:rPr>
            <w:t>was a member of HTA Efficient Study Designs-2 panel D</w:t>
          </w:r>
          <w:r>
            <w:rPr>
              <w:rFonts w:ascii="Arial" w:hAnsi="Arial" w:cs="Arial"/>
            </w:rPr>
            <w:t>heeraj</w:t>
          </w:r>
          <w:r w:rsidR="00BF4CC4" w:rsidRPr="00BF4CC4">
            <w:rPr>
              <w:rFonts w:ascii="Arial" w:hAnsi="Arial" w:cs="Arial"/>
            </w:rPr>
            <w:t xml:space="preserve"> Rai </w:t>
          </w:r>
          <w:r w:rsidR="002F2E92">
            <w:rPr>
              <w:rFonts w:ascii="Arial" w:hAnsi="Arial" w:cs="Arial"/>
            </w:rPr>
            <w:t xml:space="preserve">is </w:t>
          </w:r>
          <w:r w:rsidR="00BF4CC4" w:rsidRPr="00BF4CC4">
            <w:rPr>
              <w:rFonts w:ascii="Arial" w:hAnsi="Arial" w:cs="Arial"/>
            </w:rPr>
            <w:t xml:space="preserve">PI on grant – maternal epilepsy, antiepileptic drugs during pregnancy and autism (1R01NS107607), Main supervisor for PhD studentship on risk and benefits of antidepressants during pregnancy (building upon the results of the present study), </w:t>
          </w:r>
          <w:r w:rsidR="008535CE">
            <w:rPr>
              <w:rFonts w:ascii="Arial" w:hAnsi="Arial" w:cs="Arial"/>
            </w:rPr>
            <w:t>m</w:t>
          </w:r>
          <w:r w:rsidR="00BF4CC4" w:rsidRPr="00BF4CC4">
            <w:rPr>
              <w:rFonts w:ascii="Arial" w:hAnsi="Arial" w:cs="Arial"/>
            </w:rPr>
            <w:t>ain supervisor for NIHR predoctoral fellowship on methods to study risk benefit of medication use during pregnancy</w:t>
          </w:r>
          <w:r w:rsidR="008535CE">
            <w:rPr>
              <w:rFonts w:ascii="Arial" w:hAnsi="Arial" w:cs="Arial"/>
            </w:rPr>
            <w:t>.</w:t>
          </w:r>
        </w:p>
        <w:p w14:paraId="56AC92E6" w14:textId="618F6661" w:rsidR="00966344" w:rsidRDefault="00966344">
          <w:r>
            <w:br w:type="page"/>
          </w:r>
        </w:p>
        <w:p w14:paraId="5557793E" w14:textId="77777777" w:rsidR="00F44A68" w:rsidRDefault="00F44A68"/>
        <w:p w14:paraId="2CBC8EAA" w14:textId="45619B27" w:rsidR="000F420D" w:rsidRDefault="000F420D" w:rsidP="000F420D">
          <w:pPr>
            <w:spacing w:line="360" w:lineRule="auto"/>
            <w:jc w:val="center"/>
            <w:rPr>
              <w:rFonts w:ascii="Arial" w:hAnsi="Arial" w:cs="Arial"/>
              <w:b/>
              <w:bCs/>
              <w:sz w:val="28"/>
              <w:szCs w:val="28"/>
            </w:rPr>
          </w:pPr>
          <w:bookmarkStart w:id="3" w:name="_Hlk70423791"/>
          <w:r w:rsidRPr="00084B00">
            <w:rPr>
              <w:rFonts w:ascii="Arial" w:hAnsi="Arial" w:cs="Arial"/>
              <w:b/>
              <w:bCs/>
              <w:sz w:val="28"/>
              <w:szCs w:val="28"/>
            </w:rPr>
            <w:t>ABSTRACT</w:t>
          </w:r>
        </w:p>
        <w:p w14:paraId="63AEEE68" w14:textId="77777777" w:rsidR="00F030FA" w:rsidRPr="006E308D" w:rsidRDefault="00F030FA" w:rsidP="00F030FA">
          <w:pPr>
            <w:pStyle w:val="TOCHeading"/>
            <w:spacing w:line="360" w:lineRule="auto"/>
            <w:rPr>
              <w:rFonts w:eastAsiaTheme="minorHAnsi" w:cs="Arial"/>
              <w:b/>
              <w:bCs/>
              <w:color w:val="auto"/>
              <w:sz w:val="28"/>
              <w:szCs w:val="28"/>
              <w:lang w:val="en-GB"/>
            </w:rPr>
          </w:pPr>
          <w:r w:rsidRPr="006E308D">
            <w:rPr>
              <w:rFonts w:eastAsiaTheme="minorHAnsi" w:cs="Arial"/>
              <w:b/>
              <w:bCs/>
              <w:color w:val="auto"/>
              <w:sz w:val="28"/>
              <w:szCs w:val="28"/>
              <w:lang w:val="en-GB"/>
            </w:rPr>
            <w:t xml:space="preserve">Antidepressants in pregnancy: applying causal epidemiological methods to understand service-use outcomes in women and long-term neurodevelopmental outcomes in exposed children </w:t>
          </w:r>
        </w:p>
        <w:p w14:paraId="48FD0384" w14:textId="77777777" w:rsidR="00F030FA" w:rsidRPr="007078DF" w:rsidRDefault="00F030FA" w:rsidP="00F030FA">
          <w:pPr>
            <w:rPr>
              <w:rFonts w:ascii="Arial" w:hAnsi="Arial" w:cs="Arial"/>
            </w:rPr>
          </w:pPr>
        </w:p>
        <w:p w14:paraId="2D7CC2D6" w14:textId="77777777" w:rsidR="00F030FA" w:rsidRPr="00F85FA6" w:rsidRDefault="00F030FA" w:rsidP="00F030FA">
          <w:pPr>
            <w:rPr>
              <w:rFonts w:ascii="Arial" w:hAnsi="Arial" w:cs="Arial"/>
            </w:rPr>
          </w:pPr>
          <w:r w:rsidRPr="00DB7855">
            <w:rPr>
              <w:rFonts w:ascii="Arial" w:hAnsi="Arial" w:cs="Arial"/>
            </w:rPr>
            <w:t>Hein Heuvelman,</w:t>
          </w:r>
          <w:r w:rsidRPr="00DB7855">
            <w:rPr>
              <w:rFonts w:ascii="Arial" w:hAnsi="Arial" w:cs="Arial"/>
              <w:vertAlign w:val="superscript"/>
            </w:rPr>
            <w:t>1,2</w:t>
          </w:r>
          <w:r w:rsidRPr="00DB7855">
            <w:rPr>
              <w:rFonts w:ascii="Arial" w:hAnsi="Arial" w:cs="Arial"/>
            </w:rPr>
            <w:t xml:space="preserve"> Neil M Davies,</w:t>
          </w:r>
          <w:r w:rsidRPr="00DB7855">
            <w:rPr>
              <w:rFonts w:ascii="Arial" w:hAnsi="Arial" w:cs="Arial"/>
              <w:vertAlign w:val="superscript"/>
            </w:rPr>
            <w:t>1,3</w:t>
          </w:r>
          <w:r w:rsidRPr="00DB7855">
            <w:rPr>
              <w:rFonts w:ascii="Arial" w:hAnsi="Arial"/>
              <w:vertAlign w:val="superscript"/>
            </w:rPr>
            <w:t>,</w:t>
          </w:r>
          <w:r w:rsidRPr="00DB7855">
            <w:rPr>
              <w:rFonts w:ascii="Arial" w:hAnsi="Arial" w:cs="Arial"/>
              <w:vertAlign w:val="superscript"/>
            </w:rPr>
            <w:t>4</w:t>
          </w:r>
          <w:r w:rsidRPr="00DB7855">
            <w:rPr>
              <w:rFonts w:ascii="Arial" w:hAnsi="Arial" w:cs="Arial"/>
            </w:rPr>
            <w:t xml:space="preserve"> Yoav Ben-Shlomo,</w:t>
          </w:r>
          <w:r w:rsidRPr="00DB7855">
            <w:rPr>
              <w:rFonts w:ascii="Arial" w:hAnsi="Arial" w:cs="Arial"/>
              <w:vertAlign w:val="superscript"/>
            </w:rPr>
            <w:t>1</w:t>
          </w:r>
          <w:r w:rsidRPr="00DB7855">
            <w:rPr>
              <w:rFonts w:ascii="Arial" w:hAnsi="Arial" w:cs="Arial"/>
            </w:rPr>
            <w:t xml:space="preserve"> Alan Emond,</w:t>
          </w:r>
          <w:r w:rsidRPr="00DB7855">
            <w:rPr>
              <w:rFonts w:ascii="Arial" w:hAnsi="Arial" w:cs="Arial"/>
              <w:vertAlign w:val="superscript"/>
            </w:rPr>
            <w:t>1</w:t>
          </w:r>
          <w:r w:rsidRPr="00DB7855">
            <w:rPr>
              <w:rFonts w:ascii="Arial" w:hAnsi="Arial" w:cs="Arial"/>
            </w:rPr>
            <w:t xml:space="preserve"> Jonathan Evans,</w:t>
          </w:r>
          <w:r w:rsidRPr="00DB7855">
            <w:rPr>
              <w:rFonts w:ascii="Arial" w:hAnsi="Arial" w:cs="Arial"/>
              <w:vertAlign w:val="superscript"/>
            </w:rPr>
            <w:t>1,6</w:t>
          </w:r>
          <w:r w:rsidRPr="00DB7855">
            <w:rPr>
              <w:rFonts w:ascii="Arial" w:hAnsi="Arial" w:cs="Arial"/>
            </w:rPr>
            <w:t xml:space="preserve"> David Gunnell,</w:t>
          </w:r>
          <w:r w:rsidRPr="00DB7855">
            <w:rPr>
              <w:rFonts w:ascii="Arial" w:hAnsi="Arial" w:cs="Arial"/>
              <w:vertAlign w:val="superscript"/>
            </w:rPr>
            <w:t>1,5</w:t>
          </w:r>
          <w:r w:rsidRPr="00DB7855">
            <w:rPr>
              <w:rFonts w:ascii="Arial" w:hAnsi="Arial" w:cs="Arial"/>
            </w:rPr>
            <w:t xml:space="preserve"> Rachel Liebling,</w:t>
          </w:r>
          <w:r w:rsidRPr="00DB7855">
            <w:rPr>
              <w:rFonts w:ascii="Arial" w:hAnsi="Arial" w:cs="Arial"/>
              <w:vertAlign w:val="superscript"/>
            </w:rPr>
            <w:t>7</w:t>
          </w:r>
          <w:r w:rsidRPr="00DB7855">
            <w:rPr>
              <w:rFonts w:ascii="Arial" w:hAnsi="Arial" w:cs="Arial"/>
            </w:rPr>
            <w:t xml:space="preserve"> Richard Morris,</w:t>
          </w:r>
          <w:r w:rsidRPr="00DB7855">
            <w:rPr>
              <w:rFonts w:ascii="Arial" w:hAnsi="Arial" w:cs="Arial"/>
              <w:vertAlign w:val="superscript"/>
            </w:rPr>
            <w:t>1</w:t>
          </w:r>
          <w:r w:rsidRPr="00DB7855">
            <w:rPr>
              <w:rFonts w:ascii="Arial" w:hAnsi="Arial" w:cs="Arial"/>
            </w:rPr>
            <w:t xml:space="preserve"> Rupert Payne,</w:t>
          </w:r>
          <w:r w:rsidRPr="00DB7855">
            <w:rPr>
              <w:rFonts w:ascii="Arial" w:hAnsi="Arial" w:cs="Arial"/>
              <w:vertAlign w:val="superscript"/>
            </w:rPr>
            <w:t>1</w:t>
          </w:r>
          <w:r w:rsidRPr="00DB7855">
            <w:rPr>
              <w:rFonts w:ascii="Arial" w:hAnsi="Arial" w:cs="Arial"/>
            </w:rPr>
            <w:t xml:space="preserve"> Claire Storey,</w:t>
          </w:r>
          <w:r w:rsidRPr="00DB7855">
            <w:rPr>
              <w:rFonts w:ascii="Arial" w:hAnsi="Arial" w:cs="Arial"/>
              <w:vertAlign w:val="superscript"/>
            </w:rPr>
            <w:t>8</w:t>
          </w:r>
          <w:r w:rsidRPr="00DB7855">
            <w:rPr>
              <w:rFonts w:ascii="Arial" w:hAnsi="Arial" w:cs="Arial"/>
            </w:rPr>
            <w:t xml:space="preserve"> Maria Viner</w:t>
          </w:r>
          <w:r w:rsidRPr="00DB7855">
            <w:rPr>
              <w:rFonts w:ascii="Arial" w:hAnsi="Arial" w:cs="Arial"/>
              <w:vertAlign w:val="superscript"/>
            </w:rPr>
            <w:t>8</w:t>
          </w:r>
          <w:r w:rsidRPr="00DB7855">
            <w:rPr>
              <w:rFonts w:ascii="Arial" w:hAnsi="Arial" w:cs="Arial"/>
            </w:rPr>
            <w:t xml:space="preserve"> and Dheeraj Rai</w:t>
          </w:r>
          <w:r w:rsidRPr="00DB7855">
            <w:rPr>
              <w:rFonts w:ascii="Arial" w:hAnsi="Arial" w:cs="Arial"/>
              <w:vertAlign w:val="superscript"/>
            </w:rPr>
            <w:t>1,</w:t>
          </w:r>
          <w:r w:rsidRPr="00924486">
            <w:rPr>
              <w:rFonts w:ascii="Arial" w:hAnsi="Arial" w:cs="Arial"/>
              <w:vertAlign w:val="superscript"/>
            </w:rPr>
            <w:t>5,6</w:t>
          </w:r>
          <w:r>
            <w:rPr>
              <w:rFonts w:ascii="Arial" w:hAnsi="Arial" w:cs="Arial"/>
            </w:rPr>
            <w:t>*</w:t>
          </w:r>
        </w:p>
        <w:p w14:paraId="264B4417" w14:textId="77777777" w:rsidR="00F030FA" w:rsidRPr="00756478" w:rsidRDefault="00F030FA" w:rsidP="00F030FA">
          <w:pPr>
            <w:ind w:left="360"/>
            <w:rPr>
              <w:rFonts w:ascii="Arial" w:hAnsi="Arial" w:cs="Arial"/>
            </w:rPr>
          </w:pPr>
          <w:r w:rsidRPr="00756478">
            <w:rPr>
              <w:rFonts w:ascii="Arial" w:hAnsi="Arial" w:cs="Arial"/>
              <w:vertAlign w:val="superscript"/>
            </w:rPr>
            <w:t>1</w:t>
          </w:r>
          <w:r w:rsidRPr="00756478">
            <w:rPr>
              <w:rFonts w:ascii="Arial" w:hAnsi="Arial" w:cs="Arial"/>
            </w:rPr>
            <w:t>Department of Population Health Sciences, University of Bristol, UK</w:t>
          </w:r>
        </w:p>
        <w:p w14:paraId="307FF09C" w14:textId="77777777" w:rsidR="00F030FA" w:rsidRPr="00756478" w:rsidRDefault="00F030FA" w:rsidP="00F030FA">
          <w:pPr>
            <w:ind w:left="360"/>
            <w:rPr>
              <w:rFonts w:ascii="Arial" w:hAnsi="Arial" w:cs="Arial"/>
            </w:rPr>
          </w:pPr>
          <w:r w:rsidRPr="00756478">
            <w:rPr>
              <w:rFonts w:ascii="Arial" w:hAnsi="Arial" w:cs="Arial"/>
              <w:vertAlign w:val="superscript"/>
            </w:rPr>
            <w:t>2</w:t>
          </w:r>
          <w:r w:rsidRPr="00756478">
            <w:rPr>
              <w:rFonts w:ascii="Arial" w:hAnsi="Arial" w:cs="Arial"/>
            </w:rPr>
            <w:t>Leeds Institute of Health Sciences, School of Medicine, University of Leeds, UK</w:t>
          </w:r>
        </w:p>
        <w:p w14:paraId="373E6ABD" w14:textId="77777777" w:rsidR="00F030FA" w:rsidRPr="00756478" w:rsidRDefault="00F030FA" w:rsidP="00F030FA">
          <w:pPr>
            <w:ind w:left="360"/>
            <w:rPr>
              <w:rFonts w:ascii="Arial" w:hAnsi="Arial" w:cs="Arial"/>
            </w:rPr>
          </w:pPr>
          <w:r w:rsidRPr="00756478">
            <w:rPr>
              <w:rFonts w:ascii="Arial" w:hAnsi="Arial" w:cs="Arial"/>
              <w:vertAlign w:val="superscript"/>
            </w:rPr>
            <w:t>3</w:t>
          </w:r>
          <w:r w:rsidRPr="00756478">
            <w:rPr>
              <w:rFonts w:ascii="Arial" w:hAnsi="Arial" w:cs="Arial"/>
            </w:rPr>
            <w:t>Medical Research Council Integrative Epidemiology Unit, Bristol Medical School, University of Bristol, UK</w:t>
          </w:r>
        </w:p>
        <w:p w14:paraId="709194DF" w14:textId="77777777" w:rsidR="00F030FA" w:rsidRPr="00756478" w:rsidRDefault="00F030FA" w:rsidP="00F030FA">
          <w:pPr>
            <w:ind w:left="360"/>
            <w:rPr>
              <w:rFonts w:ascii="Arial" w:hAnsi="Arial" w:cs="Arial"/>
            </w:rPr>
          </w:pPr>
          <w:r w:rsidRPr="00756478">
            <w:rPr>
              <w:rFonts w:ascii="Arial" w:hAnsi="Arial" w:cs="Arial"/>
              <w:vertAlign w:val="superscript"/>
            </w:rPr>
            <w:t>4</w:t>
          </w:r>
          <w:r w:rsidRPr="00756478">
            <w:rPr>
              <w:rFonts w:ascii="Arial" w:hAnsi="Arial" w:cs="Arial"/>
            </w:rPr>
            <w:t>KG Jebsen Center for Genetic Epidemiology, Department of Public Health and Nursing, Norwegian University of Science and Technology, Norway</w:t>
          </w:r>
        </w:p>
        <w:p w14:paraId="1C092267" w14:textId="77777777" w:rsidR="00F030FA" w:rsidRPr="00756478" w:rsidRDefault="00F030FA" w:rsidP="00F030FA">
          <w:pPr>
            <w:ind w:left="360"/>
            <w:rPr>
              <w:rFonts w:ascii="Arial" w:hAnsi="Arial" w:cs="Arial"/>
            </w:rPr>
          </w:pPr>
          <w:r w:rsidRPr="00756478">
            <w:rPr>
              <w:rFonts w:ascii="Arial" w:hAnsi="Arial" w:cs="Arial"/>
              <w:vertAlign w:val="superscript"/>
            </w:rPr>
            <w:t>5</w:t>
          </w:r>
          <w:r w:rsidRPr="00756478">
            <w:rPr>
              <w:rFonts w:ascii="Arial" w:hAnsi="Arial" w:cs="Arial"/>
            </w:rPr>
            <w:t>National Institute for Health and Care Reasearch Biomedical Research Centre, University Hospitals Bristol and Weston NHS Foundation Trust and the University of Bristol, Bristol, UK</w:t>
          </w:r>
        </w:p>
        <w:p w14:paraId="257998C5" w14:textId="77777777" w:rsidR="00F030FA" w:rsidRPr="00756478" w:rsidRDefault="00F030FA" w:rsidP="00F030FA">
          <w:pPr>
            <w:ind w:left="360"/>
            <w:rPr>
              <w:rFonts w:ascii="Arial" w:hAnsi="Arial" w:cs="Arial"/>
            </w:rPr>
          </w:pPr>
          <w:r w:rsidRPr="00756478">
            <w:rPr>
              <w:rFonts w:ascii="Arial" w:hAnsi="Arial" w:cs="Arial"/>
              <w:vertAlign w:val="superscript"/>
            </w:rPr>
            <w:t>6</w:t>
          </w:r>
          <w:r w:rsidRPr="00756478">
            <w:rPr>
              <w:rFonts w:ascii="Arial" w:hAnsi="Arial" w:cs="Arial"/>
            </w:rPr>
            <w:t>Avon and Wiltshire Partnership NHS Mental Health Trust, Bristol, UK</w:t>
          </w:r>
        </w:p>
        <w:p w14:paraId="44E67EC1" w14:textId="77777777" w:rsidR="00F030FA" w:rsidRPr="00756478" w:rsidRDefault="00F030FA" w:rsidP="00F030FA">
          <w:pPr>
            <w:ind w:left="360"/>
            <w:rPr>
              <w:rFonts w:ascii="Arial" w:hAnsi="Arial" w:cs="Arial"/>
            </w:rPr>
          </w:pPr>
          <w:r w:rsidRPr="00756478">
            <w:rPr>
              <w:rFonts w:ascii="Arial" w:hAnsi="Arial" w:cs="Arial"/>
              <w:vertAlign w:val="superscript"/>
            </w:rPr>
            <w:t>7</w:t>
          </w:r>
          <w:r w:rsidRPr="00756478">
            <w:rPr>
              <w:rFonts w:ascii="Arial" w:hAnsi="Arial" w:cs="Arial"/>
            </w:rPr>
            <w:t>University Hospitals Bristol and Weston NHS Foundation Trust, Bristol, UK</w:t>
          </w:r>
        </w:p>
        <w:p w14:paraId="59998D00" w14:textId="77777777" w:rsidR="00F030FA" w:rsidRPr="00756478" w:rsidRDefault="00F030FA" w:rsidP="00F030FA">
          <w:pPr>
            <w:ind w:left="360"/>
            <w:rPr>
              <w:rFonts w:ascii="Arial" w:hAnsi="Arial" w:cs="Arial"/>
            </w:rPr>
          </w:pPr>
          <w:r w:rsidRPr="00756478">
            <w:rPr>
              <w:rFonts w:ascii="Arial" w:hAnsi="Arial" w:cs="Arial"/>
              <w:vertAlign w:val="superscript"/>
            </w:rPr>
            <w:t>8</w:t>
          </w:r>
          <w:r w:rsidRPr="00756478">
            <w:rPr>
              <w:rFonts w:ascii="Arial" w:hAnsi="Arial" w:cs="Arial"/>
            </w:rPr>
            <w:t>Mothers for Mothers, Bristol, UK</w:t>
          </w:r>
        </w:p>
        <w:p w14:paraId="72C31F80" w14:textId="77777777" w:rsidR="00F030FA" w:rsidRPr="0054184A" w:rsidRDefault="00F030FA" w:rsidP="00F030FA">
          <w:pPr>
            <w:rPr>
              <w:rFonts w:ascii="Arial" w:hAnsi="Arial" w:cs="Arial"/>
            </w:rPr>
          </w:pPr>
          <w:r>
            <w:rPr>
              <w:rFonts w:ascii="Arial" w:hAnsi="Arial" w:cs="Arial"/>
            </w:rPr>
            <w:t>*</w:t>
          </w:r>
          <w:r w:rsidRPr="0054184A">
            <w:rPr>
              <w:rFonts w:ascii="Arial" w:hAnsi="Arial" w:cs="Arial"/>
            </w:rPr>
            <w:t>Correspond</w:t>
          </w:r>
          <w:r>
            <w:rPr>
              <w:rFonts w:ascii="Arial" w:hAnsi="Arial" w:cs="Arial"/>
            </w:rPr>
            <w:t xml:space="preserve">ing author </w:t>
          </w:r>
          <w:r w:rsidRPr="00F030FA">
            <w:rPr>
              <w:rFonts w:ascii="Arial" w:hAnsi="Arial" w:cs="Arial"/>
            </w:rPr>
            <w:t>Dheeraj.rai@bristol.ac.uk</w:t>
          </w:r>
        </w:p>
        <w:p w14:paraId="4C89F5FE" w14:textId="77777777" w:rsidR="00F030FA" w:rsidRPr="00084B00" w:rsidRDefault="00F030FA" w:rsidP="000F420D">
          <w:pPr>
            <w:spacing w:line="360" w:lineRule="auto"/>
            <w:jc w:val="center"/>
            <w:rPr>
              <w:rFonts w:ascii="Arial" w:hAnsi="Arial" w:cs="Arial"/>
              <w:b/>
              <w:bCs/>
              <w:sz w:val="28"/>
              <w:szCs w:val="28"/>
            </w:rPr>
          </w:pPr>
        </w:p>
        <w:p w14:paraId="58B9DD88" w14:textId="46429AD1" w:rsidR="000F420D" w:rsidRPr="00703282" w:rsidRDefault="000F420D" w:rsidP="000F420D">
          <w:pPr>
            <w:spacing w:line="360" w:lineRule="auto"/>
            <w:rPr>
              <w:rFonts w:ascii="Arial" w:hAnsi="Arial" w:cs="Arial"/>
            </w:rPr>
          </w:pPr>
          <w:r w:rsidRPr="00703282">
            <w:rPr>
              <w:rFonts w:ascii="Arial" w:hAnsi="Arial" w:cs="Arial"/>
            </w:rPr>
            <w:t>Background</w:t>
          </w:r>
          <w:r>
            <w:rPr>
              <w:rFonts w:ascii="Arial" w:hAnsi="Arial" w:cs="Arial"/>
            </w:rPr>
            <w:t xml:space="preserve">: Antidepressants are commonly prescribed during pregnancy, </w:t>
          </w:r>
          <w:r w:rsidR="003C7819">
            <w:rPr>
              <w:rFonts w:ascii="Arial" w:hAnsi="Arial" w:cs="Arial"/>
            </w:rPr>
            <w:t>despite</w:t>
          </w:r>
          <w:r w:rsidR="00F35A16">
            <w:rPr>
              <w:rFonts w:ascii="Arial" w:hAnsi="Arial" w:cs="Arial"/>
            </w:rPr>
            <w:t xml:space="preserve"> </w:t>
          </w:r>
          <w:r w:rsidR="00180ED4">
            <w:rPr>
              <w:rFonts w:ascii="Arial" w:hAnsi="Arial" w:cs="Arial"/>
            </w:rPr>
            <w:t xml:space="preserve">lack of </w:t>
          </w:r>
          <w:r w:rsidR="00025A78">
            <w:rPr>
              <w:rFonts w:ascii="Arial" w:hAnsi="Arial" w:cs="Arial"/>
            </w:rPr>
            <w:t>evidence</w:t>
          </w:r>
          <w:r>
            <w:rPr>
              <w:rFonts w:ascii="Arial" w:hAnsi="Arial" w:cs="Arial"/>
            </w:rPr>
            <w:t xml:space="preserve"> </w:t>
          </w:r>
          <w:r w:rsidR="00F35A16">
            <w:rPr>
              <w:rFonts w:ascii="Arial" w:hAnsi="Arial" w:cs="Arial"/>
            </w:rPr>
            <w:t xml:space="preserve">from randomised trials </w:t>
          </w:r>
          <w:r>
            <w:rPr>
              <w:rFonts w:ascii="Arial" w:hAnsi="Arial" w:cs="Arial"/>
            </w:rPr>
            <w:t>on benefits or risks. Some studies have reported associations with adverse offspring neurodevelopment</w:t>
          </w:r>
          <w:r w:rsidR="00486D13">
            <w:rPr>
              <w:rFonts w:ascii="Arial" w:hAnsi="Arial" w:cs="Arial"/>
            </w:rPr>
            <w:t>,</w:t>
          </w:r>
          <w:r>
            <w:rPr>
              <w:rFonts w:ascii="Arial" w:hAnsi="Arial" w:cs="Arial"/>
            </w:rPr>
            <w:t xml:space="preserve"> but </w:t>
          </w:r>
          <w:r w:rsidR="0048072F">
            <w:rPr>
              <w:rFonts w:ascii="Arial" w:hAnsi="Arial" w:cs="Arial"/>
            </w:rPr>
            <w:t xml:space="preserve">whether </w:t>
          </w:r>
          <w:r>
            <w:rPr>
              <w:rFonts w:ascii="Arial" w:hAnsi="Arial" w:cs="Arial"/>
            </w:rPr>
            <w:t xml:space="preserve">such associations </w:t>
          </w:r>
          <w:r w:rsidR="0048072F">
            <w:rPr>
              <w:rFonts w:ascii="Arial" w:hAnsi="Arial" w:cs="Arial"/>
            </w:rPr>
            <w:t xml:space="preserve">are causal </w:t>
          </w:r>
          <w:r>
            <w:rPr>
              <w:rFonts w:ascii="Arial" w:hAnsi="Arial" w:cs="Arial"/>
            </w:rPr>
            <w:t xml:space="preserve">is unclear. </w:t>
          </w:r>
        </w:p>
        <w:p w14:paraId="6D749913" w14:textId="23A7FA15" w:rsidR="000F420D" w:rsidRDefault="000F420D" w:rsidP="000F420D">
          <w:pPr>
            <w:spacing w:before="100" w:beforeAutospacing="1" w:after="100" w:afterAutospacing="1" w:line="360" w:lineRule="auto"/>
            <w:rPr>
              <w:rFonts w:ascii="Arial" w:hAnsi="Arial" w:cs="Arial"/>
            </w:rPr>
          </w:pPr>
          <w:r w:rsidRPr="00703282">
            <w:rPr>
              <w:rFonts w:ascii="Arial" w:eastAsia="Times New Roman" w:hAnsi="Arial" w:cs="Arial"/>
              <w:color w:val="333333"/>
            </w:rPr>
            <w:t>Objective</w:t>
          </w:r>
          <w:r>
            <w:rPr>
              <w:rFonts w:ascii="Arial" w:eastAsia="Times New Roman" w:hAnsi="Arial" w:cs="Arial"/>
              <w:color w:val="333333"/>
            </w:rPr>
            <w:t xml:space="preserve">s: </w:t>
          </w:r>
          <w:r w:rsidRPr="00935F35">
            <w:rPr>
              <w:rFonts w:ascii="Arial" w:hAnsi="Arial" w:cs="Arial"/>
            </w:rPr>
            <w:t>T</w:t>
          </w:r>
          <w:r>
            <w:rPr>
              <w:rFonts w:ascii="Arial" w:hAnsi="Arial" w:cs="Arial"/>
            </w:rPr>
            <w:t xml:space="preserve">o study associations of </w:t>
          </w:r>
          <w:r w:rsidRPr="00935F35">
            <w:rPr>
              <w:rFonts w:ascii="Arial" w:hAnsi="Arial" w:cs="Arial"/>
            </w:rPr>
            <w:t>antidepressant</w:t>
          </w:r>
          <w:r>
            <w:rPr>
              <w:rFonts w:ascii="Arial" w:hAnsi="Arial" w:cs="Arial"/>
            </w:rPr>
            <w:t>s for depression</w:t>
          </w:r>
          <w:r w:rsidRPr="00935F35">
            <w:rPr>
              <w:rFonts w:ascii="Arial" w:hAnsi="Arial" w:cs="Arial"/>
            </w:rPr>
            <w:t xml:space="preserve"> </w:t>
          </w:r>
          <w:r>
            <w:rPr>
              <w:rFonts w:ascii="Arial" w:hAnsi="Arial" w:cs="Arial"/>
            </w:rPr>
            <w:t xml:space="preserve">in </w:t>
          </w:r>
          <w:r w:rsidRPr="00935F35">
            <w:rPr>
              <w:rFonts w:ascii="Arial" w:hAnsi="Arial" w:cs="Arial"/>
            </w:rPr>
            <w:t>pregnancy</w:t>
          </w:r>
          <w:r>
            <w:rPr>
              <w:rFonts w:ascii="Arial" w:hAnsi="Arial" w:cs="Arial"/>
            </w:rPr>
            <w:t xml:space="preserve"> with outcomes</w:t>
          </w:r>
          <w:r w:rsidR="002F57B2">
            <w:rPr>
              <w:rFonts w:ascii="Arial" w:hAnsi="Arial" w:cs="Arial"/>
            </w:rPr>
            <w:t xml:space="preserve"> using multiple methods</w:t>
          </w:r>
          <w:r w:rsidR="00C7427A">
            <w:rPr>
              <w:rFonts w:ascii="Arial" w:hAnsi="Arial" w:cs="Arial"/>
            </w:rPr>
            <w:t xml:space="preserve"> to strengthen causal inference</w:t>
          </w:r>
          <w:r>
            <w:rPr>
              <w:rFonts w:ascii="Arial" w:hAnsi="Arial" w:cs="Arial"/>
            </w:rPr>
            <w:t xml:space="preserve">. </w:t>
          </w:r>
        </w:p>
        <w:p w14:paraId="2D21529C" w14:textId="6F4E3241" w:rsidR="000F420D" w:rsidRPr="00935F35" w:rsidRDefault="000F420D" w:rsidP="000F420D">
          <w:pPr>
            <w:spacing w:line="360" w:lineRule="auto"/>
            <w:rPr>
              <w:rFonts w:ascii="Arial" w:hAnsi="Arial" w:cs="Arial"/>
            </w:rPr>
          </w:pPr>
          <w:r w:rsidRPr="00703282">
            <w:rPr>
              <w:rFonts w:ascii="Arial" w:eastAsia="Times New Roman" w:hAnsi="Arial" w:cs="Arial"/>
              <w:color w:val="333333"/>
            </w:rPr>
            <w:t>Design</w:t>
          </w:r>
          <w:r>
            <w:rPr>
              <w:rFonts w:ascii="Arial" w:eastAsia="Times New Roman" w:hAnsi="Arial" w:cs="Arial"/>
              <w:color w:val="333333"/>
            </w:rPr>
            <w:t xml:space="preserve">: </w:t>
          </w:r>
          <w:r w:rsidRPr="00F32F59">
            <w:rPr>
              <w:rFonts w:ascii="Arial" w:hAnsi="Arial" w:cs="Arial"/>
            </w:rPr>
            <w:t>Observational cohort design us</w:t>
          </w:r>
          <w:r>
            <w:rPr>
              <w:rFonts w:ascii="Arial" w:hAnsi="Arial" w:cs="Arial"/>
            </w:rPr>
            <w:t>ing</w:t>
          </w:r>
          <w:r w:rsidRPr="00F32F59">
            <w:rPr>
              <w:rFonts w:ascii="Arial" w:hAnsi="Arial" w:cs="Arial"/>
            </w:rPr>
            <w:t xml:space="preserve"> multiple methods to strengthen causal inference</w:t>
          </w:r>
          <w:r w:rsidR="001547F5">
            <w:rPr>
              <w:rFonts w:ascii="Arial" w:hAnsi="Arial" w:cs="Arial"/>
            </w:rPr>
            <w:t>,</w:t>
          </w:r>
          <w:r>
            <w:rPr>
              <w:rFonts w:ascii="Arial" w:hAnsi="Arial" w:cs="Arial"/>
            </w:rPr>
            <w:t xml:space="preserve"> including </w:t>
          </w:r>
          <w:r w:rsidRPr="00935F35">
            <w:rPr>
              <w:rFonts w:ascii="Arial" w:hAnsi="Arial" w:cs="Arial"/>
              <w:color w:val="333333"/>
            </w:rPr>
            <w:t>multivariable r</w:t>
          </w:r>
          <w:r w:rsidRPr="00935F35">
            <w:rPr>
              <w:rFonts w:ascii="Arial" w:hAnsi="Arial" w:cs="Arial"/>
            </w:rPr>
            <w:t>egressio</w:t>
          </w:r>
          <w:r>
            <w:rPr>
              <w:rFonts w:ascii="Arial" w:hAnsi="Arial" w:cs="Arial"/>
            </w:rPr>
            <w:t>n</w:t>
          </w:r>
          <w:r w:rsidRPr="00935F35">
            <w:rPr>
              <w:rFonts w:ascii="Arial" w:hAnsi="Arial" w:cs="Arial"/>
            </w:rPr>
            <w:t xml:space="preserve">, propensity score matching, instrumental variable analysis, </w:t>
          </w:r>
          <w:r>
            <w:rPr>
              <w:rFonts w:ascii="Arial" w:hAnsi="Arial" w:cs="Arial"/>
            </w:rPr>
            <w:t>n</w:t>
          </w:r>
          <w:r w:rsidRPr="00935F35">
            <w:rPr>
              <w:rFonts w:ascii="Arial" w:hAnsi="Arial" w:cs="Arial"/>
            </w:rPr>
            <w:t>egative control exposures, comparison across indications</w:t>
          </w:r>
          <w:r>
            <w:rPr>
              <w:rFonts w:ascii="Arial" w:hAnsi="Arial" w:cs="Arial"/>
            </w:rPr>
            <w:t>,</w:t>
          </w:r>
          <w:r w:rsidRPr="00935F35">
            <w:rPr>
              <w:rFonts w:ascii="Arial" w:hAnsi="Arial" w:cs="Arial"/>
            </w:rPr>
            <w:t xml:space="preserve"> </w:t>
          </w:r>
          <w:r w:rsidR="008E60B3">
            <w:rPr>
              <w:rFonts w:ascii="Arial" w:hAnsi="Arial" w:cs="Arial"/>
            </w:rPr>
            <w:t xml:space="preserve">and </w:t>
          </w:r>
          <w:r w:rsidRPr="00935F35">
            <w:rPr>
              <w:rFonts w:ascii="Arial" w:hAnsi="Arial" w:cs="Arial"/>
            </w:rPr>
            <w:t>exposure discordant pregnanci</w:t>
          </w:r>
          <w:r>
            <w:rPr>
              <w:rFonts w:ascii="Arial" w:hAnsi="Arial" w:cs="Arial"/>
            </w:rPr>
            <w:t>es analy</w:t>
          </w:r>
          <w:r w:rsidR="00486D13">
            <w:rPr>
              <w:rFonts w:ascii="Arial" w:hAnsi="Arial" w:cs="Arial"/>
            </w:rPr>
            <w:t>s</w:t>
          </w:r>
          <w:r>
            <w:rPr>
              <w:rFonts w:ascii="Arial" w:hAnsi="Arial" w:cs="Arial"/>
            </w:rPr>
            <w:t>is</w:t>
          </w:r>
          <w:r w:rsidRPr="00935F35">
            <w:rPr>
              <w:rFonts w:ascii="Arial" w:hAnsi="Arial" w:cs="Arial"/>
            </w:rPr>
            <w:t xml:space="preserve">. </w:t>
          </w:r>
        </w:p>
        <w:p w14:paraId="726AE2F1" w14:textId="724795D4" w:rsidR="000F420D" w:rsidRPr="00703282" w:rsidRDefault="000F420D" w:rsidP="000F420D">
          <w:pPr>
            <w:spacing w:line="360" w:lineRule="auto"/>
            <w:rPr>
              <w:rFonts w:ascii="Arial" w:hAnsi="Arial" w:cs="Arial"/>
            </w:rPr>
          </w:pPr>
          <w:r w:rsidRPr="00703282">
            <w:rPr>
              <w:rFonts w:ascii="Arial" w:hAnsi="Arial" w:cs="Arial"/>
            </w:rPr>
            <w:t>Setting</w:t>
          </w:r>
          <w:r>
            <w:rPr>
              <w:rFonts w:ascii="Arial" w:hAnsi="Arial" w:cs="Arial"/>
            </w:rPr>
            <w:t xml:space="preserve">: </w:t>
          </w:r>
          <w:r w:rsidRPr="00703282">
            <w:rPr>
              <w:rFonts w:ascii="Arial" w:hAnsi="Arial" w:cs="Arial"/>
            </w:rPr>
            <w:t>UK General practice</w:t>
          </w:r>
          <w:r>
            <w:rPr>
              <w:rFonts w:ascii="Arial" w:hAnsi="Arial" w:cs="Arial"/>
            </w:rPr>
            <w:t>.</w:t>
          </w:r>
        </w:p>
        <w:p w14:paraId="09912134" w14:textId="77777777" w:rsidR="000F420D" w:rsidRPr="00703282" w:rsidRDefault="000F420D" w:rsidP="000F420D">
          <w:pPr>
            <w:spacing w:line="360" w:lineRule="auto"/>
            <w:rPr>
              <w:rFonts w:ascii="Arial" w:hAnsi="Arial" w:cs="Arial"/>
            </w:rPr>
          </w:pPr>
          <w:r w:rsidRPr="00703282">
            <w:rPr>
              <w:rFonts w:ascii="Arial" w:hAnsi="Arial" w:cs="Arial"/>
            </w:rPr>
            <w:t>Participants</w:t>
          </w:r>
          <w:r>
            <w:rPr>
              <w:rFonts w:ascii="Arial" w:hAnsi="Arial" w:cs="Arial"/>
            </w:rPr>
            <w:t xml:space="preserve">: </w:t>
          </w:r>
          <w:r w:rsidRPr="00703282">
            <w:rPr>
              <w:rFonts w:ascii="Arial" w:hAnsi="Arial" w:cs="Arial"/>
            </w:rPr>
            <w:t>Pregnant women with depress</w:t>
          </w:r>
          <w:r>
            <w:rPr>
              <w:rFonts w:ascii="Arial" w:hAnsi="Arial" w:cs="Arial"/>
            </w:rPr>
            <w:t>ion.</w:t>
          </w:r>
        </w:p>
        <w:p w14:paraId="1FB37FDD" w14:textId="47263BDB" w:rsidR="000F420D" w:rsidRDefault="000F420D" w:rsidP="000F420D">
          <w:pPr>
            <w:spacing w:line="360" w:lineRule="auto"/>
            <w:rPr>
              <w:rFonts w:ascii="Arial" w:hAnsi="Arial" w:cs="Arial"/>
            </w:rPr>
          </w:pPr>
          <w:r w:rsidRPr="00703282">
            <w:rPr>
              <w:rFonts w:ascii="Arial" w:hAnsi="Arial" w:cs="Arial"/>
            </w:rPr>
            <w:t>Interventions</w:t>
          </w:r>
          <w:r>
            <w:rPr>
              <w:rFonts w:ascii="Arial" w:hAnsi="Arial" w:cs="Arial"/>
            </w:rPr>
            <w:t xml:space="preserve">: </w:t>
          </w:r>
          <w:r w:rsidRPr="00703282">
            <w:rPr>
              <w:rFonts w:ascii="Arial" w:hAnsi="Arial" w:cs="Arial"/>
            </w:rPr>
            <w:t>Initiation of antidepressant</w:t>
          </w:r>
          <w:r>
            <w:rPr>
              <w:rFonts w:ascii="Arial" w:hAnsi="Arial" w:cs="Arial"/>
            </w:rPr>
            <w:t>s</w:t>
          </w:r>
          <w:r w:rsidRPr="00703282">
            <w:rPr>
              <w:rFonts w:ascii="Arial" w:hAnsi="Arial" w:cs="Arial"/>
            </w:rPr>
            <w:t xml:space="preserve"> in pregnancy versus no initiation; continuation of antidepressant</w:t>
          </w:r>
          <w:r w:rsidR="009E1254">
            <w:rPr>
              <w:rFonts w:ascii="Arial" w:hAnsi="Arial" w:cs="Arial"/>
            </w:rPr>
            <w:t>s</w:t>
          </w:r>
          <w:r w:rsidRPr="00703282">
            <w:rPr>
              <w:rFonts w:ascii="Arial" w:hAnsi="Arial" w:cs="Arial"/>
            </w:rPr>
            <w:t xml:space="preserve"> in pregnancy versus discontinuation.</w:t>
          </w:r>
        </w:p>
        <w:p w14:paraId="443D0F10" w14:textId="54188519" w:rsidR="000F420D" w:rsidRPr="00E0349D" w:rsidRDefault="000F420D" w:rsidP="000F420D">
          <w:pPr>
            <w:spacing w:line="360" w:lineRule="auto"/>
            <w:rPr>
              <w:rFonts w:ascii="Arial" w:hAnsi="Arial" w:cs="Arial"/>
            </w:rPr>
          </w:pPr>
          <w:r>
            <w:rPr>
              <w:rFonts w:ascii="Arial" w:hAnsi="Arial" w:cs="Arial"/>
            </w:rPr>
            <w:t>O</w:t>
          </w:r>
          <w:r w:rsidRPr="00703282">
            <w:rPr>
              <w:rFonts w:ascii="Arial" w:hAnsi="Arial" w:cs="Arial"/>
            </w:rPr>
            <w:t>utcome measures</w:t>
          </w:r>
          <w:r>
            <w:rPr>
              <w:rFonts w:ascii="Arial" w:hAnsi="Arial" w:cs="Arial"/>
            </w:rPr>
            <w:t xml:space="preserve">: </w:t>
          </w:r>
          <w:r w:rsidRPr="00703282">
            <w:rPr>
              <w:rFonts w:ascii="Arial" w:hAnsi="Arial" w:cs="Arial"/>
            </w:rPr>
            <w:t>Maternal</w:t>
          </w:r>
          <w:r w:rsidR="00B15481">
            <w:rPr>
              <w:rFonts w:ascii="Arial" w:hAnsi="Arial" w:cs="Arial"/>
            </w:rPr>
            <w:t>-</w:t>
          </w:r>
          <w:r>
            <w:rPr>
              <w:rFonts w:ascii="Arial" w:hAnsi="Arial" w:cs="Arial"/>
            </w:rPr>
            <w:t xml:space="preserve"> </w:t>
          </w:r>
          <w:r>
            <w:rPr>
              <w:rFonts w:ascii="Arial" w:hAnsi="Arial" w:cs="Arial"/>
              <w:bCs/>
            </w:rPr>
            <w:t xml:space="preserve">primary-care and secondary mental </w:t>
          </w:r>
          <w:r w:rsidRPr="00831172">
            <w:rPr>
              <w:rFonts w:ascii="Arial" w:hAnsi="Arial" w:cs="Arial"/>
              <w:bCs/>
            </w:rPr>
            <w:t xml:space="preserve">health services </w:t>
          </w:r>
          <w:r>
            <w:rPr>
              <w:rFonts w:ascii="Arial" w:hAnsi="Arial" w:cs="Arial"/>
              <w:bCs/>
            </w:rPr>
            <w:t xml:space="preserve">use </w:t>
          </w:r>
          <w:r w:rsidRPr="00831172">
            <w:rPr>
              <w:rFonts w:ascii="Arial" w:hAnsi="Arial" w:cs="Arial"/>
              <w:bCs/>
            </w:rPr>
            <w:t>during pregnancy, and during four six-month follow-up periods</w:t>
          </w:r>
          <w:r>
            <w:rPr>
              <w:rFonts w:ascii="Arial" w:hAnsi="Arial" w:cs="Arial"/>
              <w:bCs/>
            </w:rPr>
            <w:t xml:space="preserve"> up to 24 months </w:t>
          </w:r>
          <w:r w:rsidRPr="00831172">
            <w:rPr>
              <w:rFonts w:ascii="Arial" w:hAnsi="Arial" w:cs="Arial"/>
              <w:bCs/>
            </w:rPr>
            <w:t>after pregnancy</w:t>
          </w:r>
          <w:r>
            <w:rPr>
              <w:rFonts w:ascii="Arial" w:hAnsi="Arial" w:cs="Arial"/>
              <w:bCs/>
            </w:rPr>
            <w:t>; antidepressant prescription status 24 months following pregnancy</w:t>
          </w:r>
          <w:r w:rsidRPr="00831172">
            <w:rPr>
              <w:rFonts w:ascii="Arial" w:hAnsi="Arial" w:cs="Arial"/>
              <w:bCs/>
            </w:rPr>
            <w:t xml:space="preserve">. </w:t>
          </w:r>
          <w:r>
            <w:rPr>
              <w:rFonts w:ascii="Arial" w:hAnsi="Arial" w:cs="Arial"/>
              <w:color w:val="333333"/>
              <w:sz w:val="23"/>
              <w:szCs w:val="23"/>
            </w:rPr>
            <w:t>Child</w:t>
          </w:r>
          <w:r w:rsidR="00B15481">
            <w:rPr>
              <w:rFonts w:ascii="Arial" w:hAnsi="Arial" w:cs="Arial"/>
              <w:color w:val="333333"/>
              <w:sz w:val="23"/>
              <w:szCs w:val="23"/>
            </w:rPr>
            <w:t>-</w:t>
          </w:r>
          <w:r w:rsidR="00335958">
            <w:rPr>
              <w:rFonts w:ascii="Arial" w:hAnsi="Arial" w:cs="Arial"/>
              <w:color w:val="333333"/>
              <w:sz w:val="23"/>
              <w:szCs w:val="23"/>
            </w:rPr>
            <w:t xml:space="preserve"> </w:t>
          </w:r>
          <w:r>
            <w:rPr>
              <w:rFonts w:ascii="Arial" w:hAnsi="Arial" w:cs="Arial"/>
              <w:color w:val="333333"/>
              <w:sz w:val="23"/>
              <w:szCs w:val="23"/>
            </w:rPr>
            <w:t>diagnosis of autism, A</w:t>
          </w:r>
          <w:r w:rsidR="00F85336">
            <w:rPr>
              <w:rFonts w:ascii="Arial" w:hAnsi="Arial" w:cs="Arial"/>
              <w:color w:val="333333"/>
              <w:sz w:val="23"/>
              <w:szCs w:val="23"/>
            </w:rPr>
            <w:t xml:space="preserve">ttention </w:t>
          </w:r>
          <w:r>
            <w:rPr>
              <w:rFonts w:ascii="Arial" w:hAnsi="Arial" w:cs="Arial"/>
              <w:color w:val="333333"/>
              <w:sz w:val="23"/>
              <w:szCs w:val="23"/>
            </w:rPr>
            <w:t>D</w:t>
          </w:r>
          <w:r w:rsidR="00F85336">
            <w:rPr>
              <w:rFonts w:ascii="Arial" w:hAnsi="Arial" w:cs="Arial"/>
              <w:color w:val="333333"/>
              <w:sz w:val="23"/>
              <w:szCs w:val="23"/>
            </w:rPr>
            <w:t xml:space="preserve">eficit </w:t>
          </w:r>
          <w:r>
            <w:rPr>
              <w:rFonts w:ascii="Arial" w:hAnsi="Arial" w:cs="Arial"/>
              <w:color w:val="333333"/>
              <w:sz w:val="23"/>
              <w:szCs w:val="23"/>
            </w:rPr>
            <w:t>H</w:t>
          </w:r>
          <w:r w:rsidR="00F85336">
            <w:rPr>
              <w:rFonts w:ascii="Arial" w:hAnsi="Arial" w:cs="Arial"/>
              <w:color w:val="333333"/>
              <w:sz w:val="23"/>
              <w:szCs w:val="23"/>
            </w:rPr>
            <w:t xml:space="preserve">yperactivity </w:t>
          </w:r>
          <w:r>
            <w:rPr>
              <w:rFonts w:ascii="Arial" w:hAnsi="Arial" w:cs="Arial"/>
              <w:color w:val="333333"/>
              <w:sz w:val="23"/>
              <w:szCs w:val="23"/>
            </w:rPr>
            <w:t>D</w:t>
          </w:r>
          <w:r w:rsidR="00F85336">
            <w:rPr>
              <w:rFonts w:ascii="Arial" w:hAnsi="Arial" w:cs="Arial"/>
              <w:color w:val="333333"/>
              <w:sz w:val="23"/>
              <w:szCs w:val="23"/>
            </w:rPr>
            <w:t>isorder (ADHD)</w:t>
          </w:r>
          <w:r w:rsidR="00486D13">
            <w:rPr>
              <w:rFonts w:ascii="Arial" w:hAnsi="Arial" w:cs="Arial"/>
              <w:color w:val="333333"/>
              <w:sz w:val="23"/>
              <w:szCs w:val="23"/>
            </w:rPr>
            <w:t>,</w:t>
          </w:r>
          <w:r>
            <w:rPr>
              <w:rFonts w:ascii="Arial" w:hAnsi="Arial" w:cs="Arial"/>
              <w:color w:val="333333"/>
              <w:sz w:val="23"/>
              <w:szCs w:val="23"/>
            </w:rPr>
            <w:t xml:space="preserve"> and intellectual disability.</w:t>
          </w:r>
        </w:p>
        <w:p w14:paraId="7577A11E" w14:textId="06620D4E" w:rsidR="000F420D" w:rsidRPr="00703282" w:rsidRDefault="000F420D" w:rsidP="000F420D">
          <w:pPr>
            <w:spacing w:line="360" w:lineRule="auto"/>
            <w:rPr>
              <w:rFonts w:ascii="Arial" w:hAnsi="Arial" w:cs="Arial"/>
            </w:rPr>
          </w:pPr>
          <w:r w:rsidRPr="00703282">
            <w:rPr>
              <w:rFonts w:ascii="Arial" w:hAnsi="Arial" w:cs="Arial"/>
            </w:rPr>
            <w:t>Data sources</w:t>
          </w:r>
          <w:r>
            <w:rPr>
              <w:rFonts w:ascii="Arial" w:hAnsi="Arial" w:cs="Arial"/>
            </w:rPr>
            <w:t xml:space="preserve">: UK </w:t>
          </w:r>
          <w:r w:rsidRPr="00703282">
            <w:rPr>
              <w:rFonts w:ascii="Arial" w:hAnsi="Arial" w:cs="Arial"/>
            </w:rPr>
            <w:t xml:space="preserve">Clinical </w:t>
          </w:r>
          <w:r w:rsidR="002A0774">
            <w:rPr>
              <w:rFonts w:ascii="Arial" w:hAnsi="Arial" w:cs="Arial"/>
            </w:rPr>
            <w:t>P</w:t>
          </w:r>
          <w:r w:rsidR="002A0774" w:rsidRPr="00703282">
            <w:rPr>
              <w:rFonts w:ascii="Arial" w:hAnsi="Arial" w:cs="Arial"/>
            </w:rPr>
            <w:t xml:space="preserve">ractice </w:t>
          </w:r>
          <w:r w:rsidR="002A0774">
            <w:rPr>
              <w:rFonts w:ascii="Arial" w:hAnsi="Arial" w:cs="Arial"/>
            </w:rPr>
            <w:t>R</w:t>
          </w:r>
          <w:r w:rsidR="002A0774" w:rsidRPr="00703282">
            <w:rPr>
              <w:rFonts w:ascii="Arial" w:hAnsi="Arial" w:cs="Arial"/>
            </w:rPr>
            <w:t xml:space="preserve">esearch </w:t>
          </w:r>
          <w:r w:rsidR="002A0774">
            <w:rPr>
              <w:rFonts w:ascii="Arial" w:hAnsi="Arial" w:cs="Arial"/>
            </w:rPr>
            <w:t>D</w:t>
          </w:r>
          <w:r w:rsidR="002A0774" w:rsidRPr="00703282">
            <w:rPr>
              <w:rFonts w:ascii="Arial" w:hAnsi="Arial" w:cs="Arial"/>
            </w:rPr>
            <w:t>atalink</w:t>
          </w:r>
          <w:r w:rsidRPr="00703282">
            <w:rPr>
              <w:rFonts w:ascii="Arial" w:hAnsi="Arial" w:cs="Arial"/>
            </w:rPr>
            <w:t xml:space="preserve"> </w:t>
          </w:r>
        </w:p>
        <w:p w14:paraId="096CE09B" w14:textId="431EF592" w:rsidR="000F420D" w:rsidRDefault="000F420D" w:rsidP="000F420D">
          <w:pPr>
            <w:spacing w:line="360" w:lineRule="auto"/>
            <w:rPr>
              <w:rFonts w:ascii="Arial" w:hAnsi="Arial" w:cs="Arial"/>
            </w:rPr>
          </w:pPr>
          <w:r w:rsidRPr="00703282">
            <w:rPr>
              <w:rFonts w:ascii="Arial" w:hAnsi="Arial" w:cs="Arial"/>
            </w:rPr>
            <w:t>Results</w:t>
          </w:r>
          <w:r>
            <w:rPr>
              <w:rFonts w:ascii="Arial" w:hAnsi="Arial" w:cs="Arial"/>
            </w:rPr>
            <w:t xml:space="preserve">: Data on </w:t>
          </w:r>
          <w:r w:rsidRPr="00935F35">
            <w:rPr>
              <w:rFonts w:ascii="Arial" w:hAnsi="Arial" w:cs="Arial"/>
            </w:rPr>
            <w:t>80,103</w:t>
          </w:r>
          <w:r>
            <w:rPr>
              <w:rFonts w:ascii="Arial" w:hAnsi="Arial" w:cs="Arial"/>
            </w:rPr>
            <w:t xml:space="preserve"> pregnancies were used to study </w:t>
          </w:r>
          <w:r w:rsidR="00C55B72">
            <w:rPr>
              <w:rFonts w:ascii="Arial" w:hAnsi="Arial" w:cs="Arial"/>
            </w:rPr>
            <w:t xml:space="preserve">maternal </w:t>
          </w:r>
          <w:r>
            <w:rPr>
              <w:rFonts w:ascii="Arial" w:hAnsi="Arial" w:cs="Arial"/>
            </w:rPr>
            <w:t>primary care outcomes; and linked to 34,274 children with at least 4-year follow-up for neurodevelopmental outcomes. Women who initiated or continued antidepressants during pregnancy were more likely to have contact with primary and secondary healthcare services during and after pregnancy and more likely to be prescribed an antidepressant 2 years following the end of pregnancy</w:t>
          </w:r>
          <w:r w:rsidR="00177C5C">
            <w:rPr>
              <w:rFonts w:ascii="Arial" w:hAnsi="Arial" w:cs="Arial"/>
            </w:rPr>
            <w:t xml:space="preserve"> </w:t>
          </w:r>
          <w:r w:rsidR="00CF4E58">
            <w:rPr>
              <w:rFonts w:ascii="Arial" w:hAnsi="Arial" w:cs="Arial"/>
            </w:rPr>
            <w:t>[</w:t>
          </w:r>
          <w:r w:rsidR="00177C5C">
            <w:rPr>
              <w:rFonts w:ascii="Arial" w:hAnsi="Arial" w:cs="Arial"/>
            </w:rPr>
            <w:t>OR</w:t>
          </w:r>
          <w:r w:rsidR="00D317EA" w:rsidRPr="00D317EA">
            <w:rPr>
              <w:rFonts w:ascii="Arial" w:hAnsi="Arial" w:cs="Arial"/>
              <w:vertAlign w:val="subscript"/>
            </w:rPr>
            <w:t>initiation</w:t>
          </w:r>
          <w:r w:rsidR="00177C5C">
            <w:rPr>
              <w:rFonts w:ascii="Arial" w:hAnsi="Arial" w:cs="Arial"/>
            </w:rPr>
            <w:t xml:space="preserve"> </w:t>
          </w:r>
          <w:r w:rsidR="00177C5C" w:rsidRPr="00DA6844">
            <w:rPr>
              <w:rFonts w:ascii="Arial" w:hAnsi="Arial" w:cs="Arial"/>
            </w:rPr>
            <w:t>2.16</w:t>
          </w:r>
          <w:r w:rsidR="00975D78">
            <w:rPr>
              <w:rFonts w:ascii="Arial" w:hAnsi="Arial" w:cs="Arial"/>
            </w:rPr>
            <w:t>,</w:t>
          </w:r>
          <w:r w:rsidR="00177C5C" w:rsidRPr="00DA6844">
            <w:rPr>
              <w:rFonts w:ascii="Arial" w:hAnsi="Arial" w:cs="Arial"/>
            </w:rPr>
            <w:t xml:space="preserve"> </w:t>
          </w:r>
          <w:r w:rsidR="00177C5C">
            <w:rPr>
              <w:rFonts w:ascii="Arial" w:hAnsi="Arial" w:cs="Arial"/>
            </w:rPr>
            <w:t>95%</w:t>
          </w:r>
          <w:r w:rsidR="00A37D32">
            <w:rPr>
              <w:rFonts w:ascii="Arial" w:hAnsi="Arial" w:cs="Arial"/>
            </w:rPr>
            <w:t xml:space="preserve"> </w:t>
          </w:r>
          <w:r w:rsidR="00177C5C">
            <w:rPr>
              <w:rFonts w:ascii="Arial" w:hAnsi="Arial" w:cs="Arial"/>
            </w:rPr>
            <w:t xml:space="preserve">CI </w:t>
          </w:r>
          <w:r w:rsidR="00975D78">
            <w:rPr>
              <w:rFonts w:ascii="Arial" w:hAnsi="Arial" w:cs="Arial"/>
            </w:rPr>
            <w:t>(</w:t>
          </w:r>
          <w:r w:rsidR="00177C5C" w:rsidRPr="00DA6844">
            <w:rPr>
              <w:rFonts w:ascii="Arial" w:hAnsi="Arial" w:cs="Arial"/>
            </w:rPr>
            <w:t>1.95</w:t>
          </w:r>
          <w:r w:rsidR="00D14512">
            <w:rPr>
              <w:rFonts w:ascii="Arial" w:hAnsi="Arial" w:cs="Arial"/>
            </w:rPr>
            <w:t>-</w:t>
          </w:r>
          <w:r w:rsidR="00177C5C" w:rsidRPr="00DA6844">
            <w:rPr>
              <w:rFonts w:ascii="Arial" w:hAnsi="Arial" w:cs="Arial"/>
            </w:rPr>
            <w:t xml:space="preserve"> 2.39</w:t>
          </w:r>
          <w:r w:rsidR="00975D78">
            <w:rPr>
              <w:rFonts w:ascii="Arial" w:hAnsi="Arial" w:cs="Arial"/>
            </w:rPr>
            <w:t>)</w:t>
          </w:r>
          <w:r w:rsidR="00D317EA">
            <w:rPr>
              <w:rFonts w:ascii="Arial" w:hAnsi="Arial" w:cs="Arial"/>
            </w:rPr>
            <w:t xml:space="preserve">; </w:t>
          </w:r>
          <w:r w:rsidR="00DD3DF3" w:rsidRPr="00762E70">
            <w:rPr>
              <w:rFonts w:ascii="Arial" w:hAnsi="Arial" w:cs="Arial"/>
            </w:rPr>
            <w:t>OR</w:t>
          </w:r>
          <w:r w:rsidR="00DD3DF3" w:rsidRPr="00DD3DF3">
            <w:rPr>
              <w:rFonts w:ascii="Arial" w:hAnsi="Arial" w:cs="Arial"/>
              <w:vertAlign w:val="subscript"/>
            </w:rPr>
            <w:t>continuation</w:t>
          </w:r>
          <w:r w:rsidR="00DD3DF3" w:rsidRPr="00762E70">
            <w:rPr>
              <w:rFonts w:ascii="Arial" w:hAnsi="Arial" w:cs="Arial"/>
            </w:rPr>
            <w:t xml:space="preserve"> 2.</w:t>
          </w:r>
          <w:r w:rsidR="00DD3DF3">
            <w:rPr>
              <w:rFonts w:ascii="Arial" w:hAnsi="Arial" w:cs="Arial"/>
            </w:rPr>
            <w:t>40</w:t>
          </w:r>
          <w:r w:rsidR="00DD3DF3" w:rsidRPr="001108FB">
            <w:rPr>
              <w:rFonts w:ascii="Arial" w:hAnsi="Arial" w:cs="Arial"/>
            </w:rPr>
            <w:t xml:space="preserve"> </w:t>
          </w:r>
          <w:r w:rsidR="001E0FE4">
            <w:rPr>
              <w:rFonts w:ascii="Arial" w:hAnsi="Arial" w:cs="Arial"/>
            </w:rPr>
            <w:t>(</w:t>
          </w:r>
          <w:r w:rsidR="00DD3DF3">
            <w:rPr>
              <w:rFonts w:ascii="Arial" w:hAnsi="Arial" w:cs="Arial"/>
            </w:rPr>
            <w:t>2.27</w:t>
          </w:r>
          <w:r w:rsidR="00D14512">
            <w:rPr>
              <w:rFonts w:ascii="Arial" w:hAnsi="Arial" w:cs="Arial"/>
            </w:rPr>
            <w:t>-</w:t>
          </w:r>
          <w:r w:rsidR="00DD3DF3">
            <w:rPr>
              <w:rFonts w:ascii="Arial" w:hAnsi="Arial" w:cs="Arial"/>
            </w:rPr>
            <w:t>2.53</w:t>
          </w:r>
          <w:r w:rsidR="00CF4E58">
            <w:rPr>
              <w:rFonts w:ascii="Arial" w:hAnsi="Arial" w:cs="Arial"/>
            </w:rPr>
            <w:t>]</w:t>
          </w:r>
          <w:r>
            <w:rPr>
              <w:rFonts w:ascii="Arial" w:hAnsi="Arial" w:cs="Arial"/>
            </w:rPr>
            <w:t xml:space="preserve">. </w:t>
          </w:r>
          <w:r w:rsidR="00C30FD8">
            <w:rPr>
              <w:rFonts w:ascii="Arial" w:hAnsi="Arial" w:cs="Arial"/>
            </w:rPr>
            <w:t xml:space="preserve">There was little evidence for </w:t>
          </w:r>
          <w:r w:rsidR="00BC2314">
            <w:rPr>
              <w:rFonts w:ascii="Arial" w:hAnsi="Arial" w:cs="Arial"/>
            </w:rPr>
            <w:t>any substantial risk of</w:t>
          </w:r>
          <w:r>
            <w:rPr>
              <w:rFonts w:ascii="Arial" w:hAnsi="Arial" w:cs="Arial"/>
            </w:rPr>
            <w:t xml:space="preserve"> autism</w:t>
          </w:r>
          <w:r w:rsidR="000C4A73">
            <w:rPr>
              <w:rFonts w:ascii="Arial" w:hAnsi="Arial" w:cs="Arial"/>
            </w:rPr>
            <w:t xml:space="preserve"> [OR</w:t>
          </w:r>
          <w:r w:rsidR="00D15F46" w:rsidRPr="00D15F46">
            <w:rPr>
              <w:rFonts w:ascii="Arial" w:hAnsi="Arial" w:cs="Arial"/>
              <w:vertAlign w:val="subscript"/>
            </w:rPr>
            <w:t>multivariable</w:t>
          </w:r>
          <w:r w:rsidR="000C4A73" w:rsidRPr="000C193A">
            <w:rPr>
              <w:rFonts w:ascii="Arial" w:hAnsi="Arial" w:cs="Arial"/>
              <w:vertAlign w:val="subscript"/>
            </w:rPr>
            <w:t>regression</w:t>
          </w:r>
          <w:r w:rsidR="000C4A73" w:rsidRPr="00F34F6A">
            <w:rPr>
              <w:rFonts w:ascii="Arial" w:hAnsi="Arial" w:cs="Arial"/>
            </w:rPr>
            <w:t>1.10</w:t>
          </w:r>
          <w:r w:rsidR="000C4A73">
            <w:rPr>
              <w:rFonts w:ascii="Arial" w:hAnsi="Arial" w:cs="Arial"/>
            </w:rPr>
            <w:t xml:space="preserve"> (</w:t>
          </w:r>
          <w:r w:rsidR="000C4A73" w:rsidRPr="00F34F6A">
            <w:rPr>
              <w:rFonts w:ascii="Arial" w:hAnsi="Arial" w:cs="Arial"/>
            </w:rPr>
            <w:t>0.90</w:t>
          </w:r>
          <w:r w:rsidR="000C4A73">
            <w:rPr>
              <w:rFonts w:ascii="Arial" w:hAnsi="Arial" w:cs="Arial"/>
            </w:rPr>
            <w:t>-</w:t>
          </w:r>
          <w:r w:rsidR="000C4A73" w:rsidRPr="00F34F6A">
            <w:rPr>
              <w:rFonts w:ascii="Arial" w:hAnsi="Arial" w:cs="Arial"/>
            </w:rPr>
            <w:t>1.35</w:t>
          </w:r>
          <w:r w:rsidR="000C4A73">
            <w:rPr>
              <w:rFonts w:ascii="Arial" w:hAnsi="Arial" w:cs="Arial"/>
            </w:rPr>
            <w:t>); OR</w:t>
          </w:r>
          <w:r w:rsidR="000C4A73" w:rsidRPr="00404D1A">
            <w:rPr>
              <w:rFonts w:ascii="Arial" w:hAnsi="Arial" w:cs="Arial"/>
              <w:vertAlign w:val="subscript"/>
            </w:rPr>
            <w:t>propensityscore</w:t>
          </w:r>
          <w:r w:rsidR="000C4A73" w:rsidRPr="005435AC">
            <w:rPr>
              <w:rFonts w:ascii="Arial" w:hAnsi="Arial" w:cs="Arial"/>
            </w:rPr>
            <w:t>1.06 (0.84</w:t>
          </w:r>
          <w:r w:rsidR="000C4A73">
            <w:rPr>
              <w:rFonts w:ascii="Arial" w:hAnsi="Arial" w:cs="Arial"/>
            </w:rPr>
            <w:t>-</w:t>
          </w:r>
          <w:r w:rsidR="000C4A73" w:rsidRPr="005435AC">
            <w:rPr>
              <w:rFonts w:ascii="Arial" w:hAnsi="Arial" w:cs="Arial"/>
            </w:rPr>
            <w:t>1.32)</w:t>
          </w:r>
          <w:r w:rsidR="000C4A73">
            <w:rPr>
              <w:rFonts w:ascii="Arial" w:hAnsi="Arial" w:cs="Arial"/>
            </w:rPr>
            <w:t>]</w:t>
          </w:r>
          <w:r>
            <w:rPr>
              <w:rFonts w:ascii="Arial" w:hAnsi="Arial" w:cs="Arial"/>
            </w:rPr>
            <w:t xml:space="preserve">, ADHD </w:t>
          </w:r>
          <w:r w:rsidR="00967B17">
            <w:rPr>
              <w:rFonts w:ascii="Arial" w:hAnsi="Arial" w:cs="Arial"/>
            </w:rPr>
            <w:t>[OR</w:t>
          </w:r>
          <w:r w:rsidR="00967B17" w:rsidRPr="00967B17">
            <w:rPr>
              <w:rFonts w:ascii="Arial" w:hAnsi="Arial" w:cs="Arial"/>
              <w:vertAlign w:val="subscript"/>
            </w:rPr>
            <w:t>multivariableregression</w:t>
          </w:r>
          <w:r w:rsidR="00967B17">
            <w:rPr>
              <w:rFonts w:ascii="Arial" w:hAnsi="Arial" w:cs="Arial"/>
            </w:rPr>
            <w:t xml:space="preserve"> </w:t>
          </w:r>
          <w:r w:rsidR="00967B17" w:rsidRPr="00967B17">
            <w:rPr>
              <w:rFonts w:ascii="Arial" w:hAnsi="Arial" w:cs="Arial"/>
            </w:rPr>
            <w:t>1.02 (0.80</w:t>
          </w:r>
          <w:r w:rsidR="00D97385">
            <w:rPr>
              <w:rFonts w:ascii="Arial" w:hAnsi="Arial" w:cs="Arial"/>
            </w:rPr>
            <w:t>-</w:t>
          </w:r>
          <w:r w:rsidR="00967B17" w:rsidRPr="00967B17">
            <w:rPr>
              <w:rFonts w:ascii="Arial" w:hAnsi="Arial" w:cs="Arial"/>
            </w:rPr>
            <w:t>1.29)</w:t>
          </w:r>
          <w:r w:rsidR="00092CAB">
            <w:rPr>
              <w:rFonts w:ascii="Arial" w:hAnsi="Arial" w:cs="Arial"/>
            </w:rPr>
            <w:t>; OR</w:t>
          </w:r>
          <w:r w:rsidR="00092CAB" w:rsidRPr="00292657">
            <w:rPr>
              <w:rFonts w:ascii="Arial" w:hAnsi="Arial" w:cs="Arial"/>
              <w:vertAlign w:val="subscript"/>
            </w:rPr>
            <w:t>propensityscore</w:t>
          </w:r>
          <w:r w:rsidR="00292657" w:rsidRPr="00292657">
            <w:rPr>
              <w:rFonts w:ascii="Arial" w:hAnsi="Arial" w:cs="Arial"/>
            </w:rPr>
            <w:t>0.97 (0.75</w:t>
          </w:r>
          <w:r w:rsidR="00D97385">
            <w:rPr>
              <w:rFonts w:ascii="Arial" w:hAnsi="Arial" w:cs="Arial"/>
            </w:rPr>
            <w:t>-</w:t>
          </w:r>
          <w:r w:rsidR="00292657" w:rsidRPr="00292657">
            <w:rPr>
              <w:rFonts w:ascii="Arial" w:hAnsi="Arial" w:cs="Arial"/>
            </w:rPr>
            <w:t>1.25)</w:t>
          </w:r>
          <w:r w:rsidR="00292657">
            <w:rPr>
              <w:rFonts w:ascii="Arial" w:hAnsi="Arial" w:cs="Arial"/>
            </w:rPr>
            <w:t>]</w:t>
          </w:r>
          <w:r w:rsidR="00092CAB">
            <w:rPr>
              <w:rFonts w:ascii="Arial" w:hAnsi="Arial" w:cs="Arial"/>
            </w:rPr>
            <w:t xml:space="preserve"> </w:t>
          </w:r>
          <w:r>
            <w:rPr>
              <w:rFonts w:ascii="Arial" w:hAnsi="Arial" w:cs="Arial"/>
            </w:rPr>
            <w:t>or intellectual disability</w:t>
          </w:r>
          <w:r w:rsidR="00292657">
            <w:rPr>
              <w:rFonts w:ascii="Arial" w:hAnsi="Arial" w:cs="Arial"/>
            </w:rPr>
            <w:t xml:space="preserve"> [OR</w:t>
          </w:r>
          <w:r w:rsidR="00292657" w:rsidRPr="00CD1291">
            <w:rPr>
              <w:rFonts w:ascii="Arial" w:hAnsi="Arial" w:cs="Arial"/>
              <w:vertAlign w:val="subscript"/>
            </w:rPr>
            <w:t>multivariableregression</w:t>
          </w:r>
          <w:r w:rsidR="00372B81" w:rsidRPr="00372B81">
            <w:rPr>
              <w:rFonts w:ascii="Arial" w:hAnsi="Arial" w:cs="Arial"/>
            </w:rPr>
            <w:t>0.81 (0.55</w:t>
          </w:r>
          <w:r w:rsidR="00D97385">
            <w:rPr>
              <w:rFonts w:ascii="Arial" w:hAnsi="Arial" w:cs="Arial"/>
            </w:rPr>
            <w:t>-</w:t>
          </w:r>
          <w:r w:rsidR="00372B81" w:rsidRPr="00372B81">
            <w:rPr>
              <w:rFonts w:ascii="Arial" w:hAnsi="Arial" w:cs="Arial"/>
            </w:rPr>
            <w:t>1.19)</w:t>
          </w:r>
          <w:r w:rsidR="00372B81">
            <w:rPr>
              <w:rFonts w:ascii="Arial" w:hAnsi="Arial" w:cs="Arial"/>
            </w:rPr>
            <w:t>, OR</w:t>
          </w:r>
          <w:r w:rsidR="00372B81" w:rsidRPr="00CD1291">
            <w:rPr>
              <w:rFonts w:ascii="Arial" w:hAnsi="Arial" w:cs="Arial"/>
              <w:vertAlign w:val="subscript"/>
            </w:rPr>
            <w:t>propensityscore</w:t>
          </w:r>
          <w:r w:rsidR="00CD1291" w:rsidRPr="00CD1291">
            <w:rPr>
              <w:rFonts w:ascii="Arial" w:hAnsi="Arial" w:cs="Arial"/>
            </w:rPr>
            <w:t>0.89 (0.61</w:t>
          </w:r>
          <w:r w:rsidR="00D97385">
            <w:rPr>
              <w:rFonts w:ascii="Arial" w:hAnsi="Arial" w:cs="Arial"/>
            </w:rPr>
            <w:t>-</w:t>
          </w:r>
          <w:r w:rsidR="00CD1291" w:rsidRPr="00CD1291">
            <w:rPr>
              <w:rFonts w:ascii="Arial" w:hAnsi="Arial" w:cs="Arial"/>
            </w:rPr>
            <w:t>1.31)</w:t>
          </w:r>
          <w:r w:rsidR="00CD1291">
            <w:rPr>
              <w:rFonts w:ascii="Arial" w:hAnsi="Arial" w:cs="Arial"/>
            </w:rPr>
            <w:t>]</w:t>
          </w:r>
          <w:r>
            <w:rPr>
              <w:rFonts w:ascii="Arial" w:hAnsi="Arial" w:cs="Arial"/>
            </w:rPr>
            <w:t xml:space="preserve"> </w:t>
          </w:r>
          <w:r w:rsidR="00C75645">
            <w:rPr>
              <w:rFonts w:ascii="Arial" w:hAnsi="Arial" w:cs="Arial"/>
            </w:rPr>
            <w:t xml:space="preserve">in </w:t>
          </w:r>
          <w:r w:rsidR="0011765B">
            <w:rPr>
              <w:rFonts w:ascii="Arial" w:hAnsi="Arial" w:cs="Arial"/>
            </w:rPr>
            <w:t xml:space="preserve">children of </w:t>
          </w:r>
          <w:r w:rsidR="00C75645">
            <w:rPr>
              <w:rFonts w:ascii="Arial" w:hAnsi="Arial" w:cs="Arial"/>
            </w:rPr>
            <w:t xml:space="preserve">women who continued antidepressants </w:t>
          </w:r>
          <w:r w:rsidR="0011765B">
            <w:rPr>
              <w:rFonts w:ascii="Arial" w:hAnsi="Arial" w:cs="Arial"/>
            </w:rPr>
            <w:t>compared with those who discontinued</w:t>
          </w:r>
          <w:r>
            <w:rPr>
              <w:rFonts w:ascii="Arial" w:hAnsi="Arial" w:cs="Arial"/>
            </w:rPr>
            <w:t xml:space="preserve">. There was inconsistent evidence of </w:t>
          </w:r>
          <w:r w:rsidR="001547F5">
            <w:rPr>
              <w:rFonts w:ascii="Arial" w:hAnsi="Arial" w:cs="Arial"/>
            </w:rPr>
            <w:t>an</w:t>
          </w:r>
          <w:r>
            <w:rPr>
              <w:rFonts w:ascii="Arial" w:hAnsi="Arial" w:cs="Arial"/>
            </w:rPr>
            <w:t xml:space="preserve"> association</w:t>
          </w:r>
          <w:r w:rsidR="002B6CB9">
            <w:rPr>
              <w:rFonts w:ascii="Arial" w:hAnsi="Arial" w:cs="Arial"/>
            </w:rPr>
            <w:t xml:space="preserve"> </w:t>
          </w:r>
          <w:r>
            <w:rPr>
              <w:rFonts w:ascii="Arial" w:hAnsi="Arial" w:cs="Arial"/>
            </w:rPr>
            <w:t>of initiation of antidepressants in pregnancy and offspring autism</w:t>
          </w:r>
          <w:r w:rsidR="009706AE">
            <w:rPr>
              <w:rFonts w:ascii="Arial" w:hAnsi="Arial" w:cs="Arial"/>
            </w:rPr>
            <w:t xml:space="preserve"> </w:t>
          </w:r>
          <w:r w:rsidR="00E74B17">
            <w:rPr>
              <w:rFonts w:ascii="Arial" w:hAnsi="Arial" w:cs="Arial"/>
            </w:rPr>
            <w:t>[OR</w:t>
          </w:r>
          <w:r w:rsidR="00E74B17" w:rsidRPr="00EC5C84">
            <w:rPr>
              <w:rFonts w:ascii="Arial" w:hAnsi="Arial" w:cs="Arial"/>
              <w:vertAlign w:val="subscript"/>
            </w:rPr>
            <w:t>multivariableregression</w:t>
          </w:r>
          <w:r w:rsidR="00E74B17" w:rsidRPr="00E74B17">
            <w:rPr>
              <w:rFonts w:ascii="Arial" w:hAnsi="Arial" w:cs="Arial"/>
            </w:rPr>
            <w:t>1.23 (0.85</w:t>
          </w:r>
          <w:r w:rsidR="00D97385">
            <w:rPr>
              <w:rFonts w:ascii="Arial" w:hAnsi="Arial" w:cs="Arial"/>
            </w:rPr>
            <w:t>-</w:t>
          </w:r>
          <w:r w:rsidR="00E74B17" w:rsidRPr="00E74B17">
            <w:rPr>
              <w:rFonts w:ascii="Arial" w:hAnsi="Arial" w:cs="Arial"/>
            </w:rPr>
            <w:t>1.78)</w:t>
          </w:r>
          <w:r w:rsidR="001547F5">
            <w:rPr>
              <w:rFonts w:ascii="Arial" w:hAnsi="Arial" w:cs="Arial"/>
            </w:rPr>
            <w:t>,</w:t>
          </w:r>
          <w:r>
            <w:rPr>
              <w:rFonts w:ascii="Arial" w:hAnsi="Arial" w:cs="Arial"/>
            </w:rPr>
            <w:t xml:space="preserve"> </w:t>
          </w:r>
          <w:r w:rsidR="00EC5C84">
            <w:rPr>
              <w:rFonts w:ascii="Arial" w:hAnsi="Arial" w:cs="Arial"/>
            </w:rPr>
            <w:t>OR</w:t>
          </w:r>
          <w:r w:rsidR="00EC5C84" w:rsidRPr="00EC5C84">
            <w:rPr>
              <w:rFonts w:ascii="Arial" w:hAnsi="Arial" w:cs="Arial"/>
              <w:vertAlign w:val="subscript"/>
            </w:rPr>
            <w:t>propensityscore</w:t>
          </w:r>
          <w:r w:rsidR="003F6D14" w:rsidRPr="003F6D14">
            <w:rPr>
              <w:rFonts w:ascii="Arial" w:hAnsi="Arial" w:cs="Arial"/>
            </w:rPr>
            <w:t>1.64 (1.01</w:t>
          </w:r>
          <w:r w:rsidR="00D97385">
            <w:rPr>
              <w:rFonts w:ascii="Arial" w:hAnsi="Arial" w:cs="Arial"/>
            </w:rPr>
            <w:t>-</w:t>
          </w:r>
          <w:r w:rsidR="003F6D14" w:rsidRPr="003F6D14">
            <w:rPr>
              <w:rFonts w:ascii="Arial" w:hAnsi="Arial" w:cs="Arial"/>
            </w:rPr>
            <w:t>2.66)</w:t>
          </w:r>
          <w:r w:rsidR="003F6D14">
            <w:rPr>
              <w:rFonts w:ascii="Arial" w:hAnsi="Arial" w:cs="Arial"/>
            </w:rPr>
            <w:t xml:space="preserve">] </w:t>
          </w:r>
          <w:r>
            <w:rPr>
              <w:rFonts w:ascii="Arial" w:hAnsi="Arial" w:cs="Arial"/>
            </w:rPr>
            <w:t xml:space="preserve">but not ADHD or intellectual disability, but results were imprecise due to smaller numbers. </w:t>
          </w:r>
        </w:p>
        <w:p w14:paraId="30F15295" w14:textId="666960B3" w:rsidR="000F420D" w:rsidRDefault="000F420D" w:rsidP="000F420D">
          <w:pPr>
            <w:spacing w:line="360" w:lineRule="auto"/>
            <w:rPr>
              <w:rFonts w:ascii="Arial" w:hAnsi="Arial" w:cs="Arial"/>
            </w:rPr>
          </w:pPr>
          <w:r w:rsidRPr="00703282">
            <w:rPr>
              <w:rFonts w:ascii="Arial" w:hAnsi="Arial" w:cs="Arial"/>
            </w:rPr>
            <w:t>Limitations</w:t>
          </w:r>
          <w:r>
            <w:rPr>
              <w:rFonts w:ascii="Arial" w:hAnsi="Arial" w:cs="Arial"/>
            </w:rPr>
            <w:t xml:space="preserve">: Several causal inference analyses lacked precision due to limited numbers. Adherence to prescribed treatment was not measured. </w:t>
          </w:r>
        </w:p>
        <w:p w14:paraId="34F9E16A" w14:textId="15BFBA28" w:rsidR="000F420D" w:rsidRDefault="000F420D" w:rsidP="00AF6BA6">
          <w:pPr>
            <w:spacing w:line="360" w:lineRule="auto"/>
            <w:rPr>
              <w:rFonts w:ascii="Arial" w:hAnsi="Arial" w:cs="Arial"/>
              <w:color w:val="333333"/>
            </w:rPr>
          </w:pPr>
          <w:r w:rsidRPr="00703282">
            <w:rPr>
              <w:rFonts w:ascii="Arial" w:hAnsi="Arial" w:cs="Arial"/>
            </w:rPr>
            <w:t>Conclusions</w:t>
          </w:r>
          <w:r>
            <w:rPr>
              <w:rFonts w:ascii="Arial" w:hAnsi="Arial" w:cs="Arial"/>
            </w:rPr>
            <w:t>: W</w:t>
          </w:r>
          <w:r>
            <w:rPr>
              <w:rFonts w:ascii="Arial" w:hAnsi="Arial" w:cs="Arial"/>
              <w:color w:val="333333"/>
            </w:rPr>
            <w:t xml:space="preserve">omen prescribed antidepressants during pregnancy had greater </w:t>
          </w:r>
          <w:r w:rsidR="001547F5">
            <w:rPr>
              <w:rFonts w:ascii="Arial" w:hAnsi="Arial" w:cs="Arial"/>
              <w:color w:val="333333"/>
            </w:rPr>
            <w:t xml:space="preserve">service use </w:t>
          </w:r>
          <w:r>
            <w:rPr>
              <w:rFonts w:ascii="Arial" w:hAnsi="Arial" w:cs="Arial"/>
              <w:color w:val="333333"/>
            </w:rPr>
            <w:t xml:space="preserve">during and after pregnancy compared to those not prescribed antidepressants. The evidence against any substantial risks of autism, ADHD or intellectual disability in </w:t>
          </w:r>
          <w:r w:rsidR="00004B54">
            <w:rPr>
              <w:rFonts w:ascii="Arial" w:hAnsi="Arial" w:cs="Arial"/>
              <w:color w:val="333333"/>
            </w:rPr>
            <w:t xml:space="preserve">the </w:t>
          </w:r>
          <w:r w:rsidR="001547F5">
            <w:rPr>
              <w:rFonts w:ascii="Arial" w:hAnsi="Arial" w:cs="Arial"/>
              <w:color w:val="333333"/>
            </w:rPr>
            <w:t>children of</w:t>
          </w:r>
          <w:r>
            <w:rPr>
              <w:rFonts w:ascii="Arial" w:hAnsi="Arial" w:cs="Arial"/>
              <w:color w:val="333333"/>
            </w:rPr>
            <w:t xml:space="preserve"> women who continued vs those who discontinued antidepressants in pregnancy </w:t>
          </w:r>
          <w:r w:rsidR="005B3F1C">
            <w:rPr>
              <w:rFonts w:ascii="Arial" w:hAnsi="Arial" w:cs="Arial"/>
              <w:color w:val="333333"/>
            </w:rPr>
            <w:t>is</w:t>
          </w:r>
          <w:r>
            <w:rPr>
              <w:rFonts w:ascii="Arial" w:hAnsi="Arial" w:cs="Arial"/>
              <w:color w:val="333333"/>
            </w:rPr>
            <w:t xml:space="preserve"> reassuring. Potential association of initiation of antidepressants during pregnancy with offspring autism needs further investigation. </w:t>
          </w:r>
        </w:p>
        <w:p w14:paraId="71497DB1" w14:textId="209FAA0D" w:rsidR="000F420D" w:rsidRDefault="000F420D" w:rsidP="00AF6BA6">
          <w:pPr>
            <w:spacing w:line="360" w:lineRule="auto"/>
            <w:rPr>
              <w:rFonts w:ascii="Arial" w:hAnsi="Arial" w:cs="Arial"/>
            </w:rPr>
          </w:pPr>
          <w:r w:rsidRPr="00703282">
            <w:rPr>
              <w:rFonts w:ascii="Arial" w:hAnsi="Arial" w:cs="Arial"/>
            </w:rPr>
            <w:t>Future work</w:t>
          </w:r>
          <w:r>
            <w:rPr>
              <w:rFonts w:ascii="Arial" w:hAnsi="Arial" w:cs="Arial"/>
            </w:rPr>
            <w:t xml:space="preserve">: </w:t>
          </w:r>
          <w:r>
            <w:rPr>
              <w:rFonts w:ascii="Arial" w:hAnsi="Arial" w:cs="Arial"/>
              <w:color w:val="333333"/>
            </w:rPr>
            <w:t xml:space="preserve">Further research on larger samples could </w:t>
          </w:r>
          <w:r w:rsidR="005B4E62">
            <w:rPr>
              <w:rFonts w:ascii="Arial" w:hAnsi="Arial" w:cs="Arial"/>
              <w:color w:val="333333"/>
            </w:rPr>
            <w:t>increase</w:t>
          </w:r>
          <w:r>
            <w:rPr>
              <w:rFonts w:ascii="Arial" w:hAnsi="Arial" w:cs="Arial"/>
              <w:color w:val="333333"/>
            </w:rPr>
            <w:t xml:space="preserve"> the robustness and precision of these findings. </w:t>
          </w:r>
          <w:r>
            <w:rPr>
              <w:rFonts w:ascii="Arial" w:hAnsi="Arial" w:cs="Arial"/>
            </w:rPr>
            <w:t>The</w:t>
          </w:r>
          <w:r w:rsidR="00691C40">
            <w:rPr>
              <w:rFonts w:ascii="Arial" w:hAnsi="Arial" w:cs="Arial"/>
            </w:rPr>
            <w:t>se</w:t>
          </w:r>
          <w:r>
            <w:rPr>
              <w:rFonts w:ascii="Arial" w:hAnsi="Arial" w:cs="Arial"/>
            </w:rPr>
            <w:t xml:space="preserve"> methods applied could be a template for </w:t>
          </w:r>
          <w:r w:rsidR="003D2C64">
            <w:rPr>
              <w:rFonts w:ascii="Arial" w:hAnsi="Arial" w:cs="Arial"/>
            </w:rPr>
            <w:t xml:space="preserve">future </w:t>
          </w:r>
          <w:r w:rsidR="001547F5">
            <w:rPr>
              <w:rFonts w:ascii="Arial" w:hAnsi="Arial" w:cs="Arial"/>
            </w:rPr>
            <w:t xml:space="preserve">pharmaco-epidemiological </w:t>
          </w:r>
          <w:r>
            <w:rPr>
              <w:rFonts w:ascii="Arial" w:hAnsi="Arial" w:cs="Arial"/>
            </w:rPr>
            <w:t xml:space="preserve">investigation of </w:t>
          </w:r>
          <w:r w:rsidR="001547F5">
            <w:rPr>
              <w:rFonts w:ascii="Arial" w:hAnsi="Arial" w:cs="Arial"/>
            </w:rPr>
            <w:t xml:space="preserve">other </w:t>
          </w:r>
          <w:r>
            <w:rPr>
              <w:rFonts w:ascii="Arial" w:hAnsi="Arial" w:cs="Arial"/>
            </w:rPr>
            <w:t>pregnancy</w:t>
          </w:r>
          <w:r w:rsidR="00F25457">
            <w:rPr>
              <w:rFonts w:ascii="Arial" w:hAnsi="Arial" w:cs="Arial"/>
            </w:rPr>
            <w:t>-related prescribing safety concerns</w:t>
          </w:r>
          <w:r>
            <w:rPr>
              <w:rFonts w:ascii="Arial" w:hAnsi="Arial" w:cs="Arial"/>
            </w:rPr>
            <w:t xml:space="preserve"> </w:t>
          </w:r>
        </w:p>
        <w:p w14:paraId="2B67D581" w14:textId="77777777" w:rsidR="000F420D" w:rsidRDefault="000F420D" w:rsidP="00AF6BA6">
          <w:pPr>
            <w:spacing w:line="360" w:lineRule="auto"/>
            <w:rPr>
              <w:rFonts w:ascii="Arial" w:hAnsi="Arial" w:cs="Arial"/>
            </w:rPr>
          </w:pPr>
          <w:r w:rsidRPr="00703282">
            <w:rPr>
              <w:rFonts w:ascii="Arial" w:hAnsi="Arial" w:cs="Arial"/>
            </w:rPr>
            <w:t>Study registration</w:t>
          </w:r>
          <w:r>
            <w:rPr>
              <w:rFonts w:ascii="Arial" w:hAnsi="Arial" w:cs="Arial"/>
            </w:rPr>
            <w:t>: N/A</w:t>
          </w:r>
        </w:p>
        <w:p w14:paraId="5C659C92" w14:textId="18D66562" w:rsidR="000F420D" w:rsidRPr="004F09BD" w:rsidRDefault="000F420D" w:rsidP="00F030FA">
          <w:pPr>
            <w:spacing w:line="360" w:lineRule="auto"/>
          </w:pPr>
          <w:r w:rsidRPr="00C06334">
            <w:rPr>
              <w:rFonts w:ascii="Arial" w:hAnsi="Arial" w:cs="Arial"/>
            </w:rPr>
            <w:t>Funding details</w:t>
          </w:r>
          <w:r>
            <w:rPr>
              <w:rFonts w:ascii="Arial" w:hAnsi="Arial" w:cs="Arial"/>
            </w:rPr>
            <w:t>:</w:t>
          </w:r>
          <w:r w:rsidRPr="00C06334">
            <w:rPr>
              <w:rFonts w:ascii="Arial" w:eastAsia="Times New Roman" w:hAnsi="Arial" w:cs="Arial"/>
              <w:color w:val="333333"/>
            </w:rPr>
            <w:t xml:space="preserve"> </w:t>
          </w:r>
          <w:r w:rsidRPr="00C06334">
            <w:rPr>
              <w:rFonts w:ascii="Arial" w:eastAsia="Times New Roman" w:hAnsi="Arial" w:cs="Arial"/>
              <w:color w:val="333333"/>
              <w:lang w:val="en"/>
            </w:rPr>
            <w:t>This project was funded by the National Institute for Health Research (NIHR) HTA programme and will be published in full in XXX Journal; Vol. XX, No. XX. See the NIHR Journals Library website for further project information.</w:t>
          </w:r>
        </w:p>
        <w:bookmarkEnd w:id="3" w:displacedByCustomXml="next"/>
      </w:sdtContent>
    </w:sdt>
    <w:p w14:paraId="785240E7" w14:textId="0690CC97" w:rsidR="00293EAB" w:rsidRDefault="00293EAB" w:rsidP="00293EAB">
      <w:bookmarkStart w:id="4" w:name="_Toc57322822"/>
    </w:p>
    <w:p w14:paraId="7C057B44" w14:textId="7956EBAA" w:rsidR="00293EAB" w:rsidRDefault="00293EAB" w:rsidP="00293EAB"/>
    <w:p w14:paraId="2F81852D" w14:textId="77777777" w:rsidR="00EF4C32" w:rsidRDefault="00EF4C32" w:rsidP="00EF4C32">
      <w:r>
        <w:t>Contents</w:t>
      </w:r>
    </w:p>
    <w:p w14:paraId="169BE4A7" w14:textId="7F2EF8EB" w:rsidR="00293EAB" w:rsidRDefault="00EF4C32" w:rsidP="00EF4C32">
      <w:pPr>
        <w:rPr>
          <w:i/>
          <w:color w:val="FF0000"/>
        </w:rPr>
      </w:pPr>
      <w:r>
        <w:rPr>
          <w:i/>
          <w:color w:val="FF0000"/>
        </w:rPr>
        <w:t>&lt;&lt;Typesetter insert Contents list &gt;&gt;</w:t>
      </w:r>
    </w:p>
    <w:p w14:paraId="5C7880C9" w14:textId="77777777" w:rsidR="00EF4C32" w:rsidRDefault="00EF4C32" w:rsidP="00EF4C32">
      <w:r>
        <w:t>List of tables</w:t>
      </w:r>
    </w:p>
    <w:p w14:paraId="48104DC6" w14:textId="6DC18A0E" w:rsidR="00EF4C32" w:rsidRDefault="00EF4C32" w:rsidP="00EF4C32">
      <w:pPr>
        <w:rPr>
          <w:i/>
          <w:color w:val="FF0000"/>
        </w:rPr>
      </w:pPr>
      <w:r>
        <w:rPr>
          <w:i/>
          <w:color w:val="FF0000"/>
        </w:rPr>
        <w:t>&lt;&lt;Typesetter insert List of tables&gt;&gt;</w:t>
      </w:r>
    </w:p>
    <w:p w14:paraId="11F47B57" w14:textId="77777777" w:rsidR="00EF4C32" w:rsidRDefault="00EF4C32" w:rsidP="00EF4C32">
      <w:r>
        <w:t>List of figures</w:t>
      </w:r>
    </w:p>
    <w:p w14:paraId="34DA25B6" w14:textId="20F3820C" w:rsidR="00EF4C32" w:rsidRDefault="00EF4C32" w:rsidP="00EF4C32">
      <w:pPr>
        <w:rPr>
          <w:i/>
          <w:color w:val="FF0000"/>
        </w:rPr>
      </w:pPr>
      <w:r>
        <w:rPr>
          <w:i/>
          <w:color w:val="FF0000"/>
        </w:rPr>
        <w:t>&lt;&lt;Typesetter insert List of figures&gt;&gt;</w:t>
      </w:r>
    </w:p>
    <w:p w14:paraId="109516C8" w14:textId="77777777" w:rsidR="00EF4C32" w:rsidRDefault="00EF4C32" w:rsidP="00EF4C32">
      <w:r>
        <w:t>List of supplementary material</w:t>
      </w:r>
    </w:p>
    <w:p w14:paraId="4EA614B0" w14:textId="77777777" w:rsidR="00EF4C32" w:rsidRDefault="00EF4C32" w:rsidP="00EF4C32">
      <w:pPr>
        <w:rPr>
          <w:i/>
          <w:color w:val="FF0000"/>
        </w:rPr>
      </w:pPr>
      <w:r>
        <w:rPr>
          <w:i/>
          <w:color w:val="FF0000"/>
        </w:rPr>
        <w:t>&lt;&lt;Typesetter please format as per list of tables/boxes/figures&gt;&gt;</w:t>
      </w:r>
    </w:p>
    <w:p w14:paraId="63106B04" w14:textId="3DB4A1EF" w:rsidR="00293EAB" w:rsidRPr="0065099F" w:rsidRDefault="00EF4C32" w:rsidP="00293EAB">
      <w:pPr>
        <w:rPr>
          <w:rFonts w:ascii="Arial" w:hAnsi="Arial" w:cs="Arial"/>
        </w:rPr>
      </w:pPr>
      <w:r w:rsidRPr="00EF4C32">
        <w:rPr>
          <w:rFonts w:ascii="Arial" w:hAnsi="Arial" w:cs="Arial"/>
        </w:rPr>
        <w:t>Report</w:t>
      </w:r>
      <w:r>
        <w:t xml:space="preserve"> </w:t>
      </w:r>
      <w:r>
        <w:rPr>
          <w:rFonts w:ascii="Arial" w:hAnsi="Arial" w:cs="Arial"/>
        </w:rPr>
        <w:t>Supplementary Material</w:t>
      </w:r>
      <w:r w:rsidR="00293EAB" w:rsidRPr="0065099F">
        <w:rPr>
          <w:rFonts w:ascii="Arial" w:hAnsi="Arial" w:cs="Arial"/>
        </w:rPr>
        <w:t xml:space="preserve"> 1 Read terms and medical codes used to identify depressive symptoms</w:t>
      </w:r>
    </w:p>
    <w:p w14:paraId="07E6755D" w14:textId="55B514C8" w:rsidR="00293EAB" w:rsidRPr="0065099F" w:rsidRDefault="00EF4C32" w:rsidP="00293EAB">
      <w:pPr>
        <w:rPr>
          <w:rFonts w:ascii="Arial" w:hAnsi="Arial" w:cs="Arial"/>
        </w:rPr>
      </w:pPr>
      <w:r>
        <w:rPr>
          <w:rFonts w:ascii="Arial" w:hAnsi="Arial" w:cs="Arial"/>
        </w:rPr>
        <w:t>Report Supplementary Material</w:t>
      </w:r>
      <w:r w:rsidRPr="0065099F">
        <w:rPr>
          <w:rFonts w:ascii="Arial" w:hAnsi="Arial" w:cs="Arial"/>
        </w:rPr>
        <w:t xml:space="preserve"> </w:t>
      </w:r>
      <w:r w:rsidR="00293EAB" w:rsidRPr="0065099F">
        <w:rPr>
          <w:rFonts w:ascii="Arial" w:hAnsi="Arial" w:cs="Arial"/>
        </w:rPr>
        <w:t>2 Product codes used to identify antidepressant medications</w:t>
      </w:r>
    </w:p>
    <w:p w14:paraId="2F311C65" w14:textId="1EEB2E06" w:rsidR="00293EAB" w:rsidRPr="0065099F" w:rsidRDefault="00EF4C32" w:rsidP="00293EAB">
      <w:pPr>
        <w:rPr>
          <w:rFonts w:ascii="Arial" w:hAnsi="Arial" w:cs="Arial"/>
        </w:rPr>
      </w:pPr>
      <w:r>
        <w:rPr>
          <w:rFonts w:ascii="Arial" w:hAnsi="Arial" w:cs="Arial"/>
        </w:rPr>
        <w:t>Report Supplementary Material</w:t>
      </w:r>
      <w:r w:rsidRPr="0065099F">
        <w:rPr>
          <w:rFonts w:ascii="Arial" w:hAnsi="Arial" w:cs="Arial"/>
        </w:rPr>
        <w:t xml:space="preserve"> </w:t>
      </w:r>
      <w:r w:rsidR="00293EAB" w:rsidRPr="0065099F">
        <w:rPr>
          <w:rFonts w:ascii="Arial" w:hAnsi="Arial" w:cs="Arial"/>
        </w:rPr>
        <w:t>3 Estimation of Prescription Lengths</w:t>
      </w:r>
    </w:p>
    <w:p w14:paraId="0A1B1D98" w14:textId="3F516F33"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4 Operational definition of GP consultations</w:t>
      </w:r>
    </w:p>
    <w:p w14:paraId="4D4B0DF6" w14:textId="3223DB4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5 Read terms and medical codes used to identify symptoms related to self-harm</w:t>
      </w:r>
    </w:p>
    <w:p w14:paraId="5363639E" w14:textId="249F43C0"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6 Read terms and medical codes used to identify autism</w:t>
      </w:r>
      <w:r w:rsidR="00293EAB" w:rsidRPr="0065099F">
        <w:rPr>
          <w:rFonts w:ascii="Arial" w:hAnsi="Arial" w:cs="Arial"/>
        </w:rPr>
        <w:tab/>
      </w:r>
    </w:p>
    <w:p w14:paraId="26F188A8" w14:textId="0CF6EF40"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7 Read terms and medical codes used to identify intellectual disability</w:t>
      </w:r>
    </w:p>
    <w:p w14:paraId="1B1449DC" w14:textId="78451D33"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8 Read terms and medical codes used to identify ADHD</w:t>
      </w:r>
    </w:p>
    <w:p w14:paraId="74623291" w14:textId="0E7E1B27"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9 Product codes used to identify ADHD medications</w:t>
      </w:r>
    </w:p>
    <w:p w14:paraId="763AE6F9" w14:textId="16E450C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10 Read terms and medical codes used to identify psychosis</w:t>
      </w:r>
    </w:p>
    <w:p w14:paraId="4CBBD9DD" w14:textId="4FFACEAF"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11 Read terms and medical codes used to identify anxiety</w:t>
      </w:r>
    </w:p>
    <w:p w14:paraId="5DA1D36B" w14:textId="63D7EFDB"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12 Read terms and medical codes used to identify symptoms related to self-harm</w:t>
      </w:r>
    </w:p>
    <w:p w14:paraId="24388B6F" w14:textId="6E198E0E"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13 Read terms and medical codes used to identify bipolar affective disorder</w:t>
      </w:r>
    </w:p>
    <w:p w14:paraId="2849F9D1" w14:textId="656BA5B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14 Read terms and medical codes used to identify eating disorders</w:t>
      </w:r>
    </w:p>
    <w:p w14:paraId="39018E42" w14:textId="6DC08C2E"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15 Read terms and medical codes used to identify personality disorders</w:t>
      </w:r>
    </w:p>
    <w:p w14:paraId="0BBB50D2" w14:textId="0ECEBDD8"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16 Read terms and medical codes used to identify sleep disorders</w:t>
      </w:r>
    </w:p>
    <w:p w14:paraId="2C184FC6" w14:textId="2C55C82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17 Read terms and medical codes used to identify neuropathic pain disorders</w:t>
      </w:r>
      <w:r w:rsidR="00293EAB" w:rsidRPr="0065099F">
        <w:rPr>
          <w:rFonts w:ascii="Arial" w:hAnsi="Arial" w:cs="Arial"/>
        </w:rPr>
        <w:tab/>
      </w:r>
    </w:p>
    <w:p w14:paraId="3BB91D58" w14:textId="71EB90D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18 Assessment of smoking status</w:t>
      </w:r>
      <w:r w:rsidR="00293EAB" w:rsidRPr="0065099F">
        <w:rPr>
          <w:rFonts w:ascii="Arial" w:hAnsi="Arial" w:cs="Arial"/>
        </w:rPr>
        <w:tab/>
      </w:r>
    </w:p>
    <w:p w14:paraId="47A79E92" w14:textId="751FCBA3"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19 Read terms and medical codes for alcohol use problem</w:t>
      </w:r>
    </w:p>
    <w:p w14:paraId="047B2C92" w14:textId="5FD41616"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20 Read codes and Medical codes used to rate severity of depression</w:t>
      </w:r>
    </w:p>
    <w:p w14:paraId="0469953D" w14:textId="66603D28"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21 Standardised absolute mean differences in covariate distributions between initiators and non-initiators in the pregnant women’s cohort who could be linked with HES in-patient data, before (blue) and after (orange) matching on propensity scores</w:t>
      </w:r>
    </w:p>
    <w:p w14:paraId="618F017A" w14:textId="3C534794"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22. Standardised absolute mean differences in covariate distributions between initiators and non-initiators in the women’s cohort who could be linked with HES accidents and emergencies data, before (blue) and after (orange) matching on propensity scores</w:t>
      </w:r>
    </w:p>
    <w:p w14:paraId="463887A0" w14:textId="61EDC557"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23. Standardised absolute mean differences in covariate distributions between initiators and non-initiators in the pregnant women’s cohort who could be linked with HES out-patient data, before (blue) and after (orange) matching on propensity scores</w:t>
      </w:r>
    </w:p>
    <w:p w14:paraId="01B7EAF5" w14:textId="5F62F5F4"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24. Results for mothers outcomes for antidepressant initiation versus no treatment. Sample restricted to pregnancies that could be linked with SES data, fully adjusted model includes variable measuring the IMD decile</w:t>
      </w:r>
      <w:r w:rsidR="00293EAB" w:rsidRPr="0065099F">
        <w:rPr>
          <w:rFonts w:ascii="Arial" w:hAnsi="Arial" w:cs="Arial"/>
        </w:rPr>
        <w:tab/>
      </w:r>
    </w:p>
    <w:p w14:paraId="07BD66B7" w14:textId="72827452"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25. Results for neurodevelopmental outcomes in relation to Initiation versus no treatment with antidepressants in the mother and child cohort restricted to offspring with data linkage, fully adjusted model includes variable measuring the IMD decil</w:t>
      </w:r>
      <w:r w:rsidR="0065099F" w:rsidRPr="0065099F">
        <w:rPr>
          <w:rFonts w:ascii="Arial" w:hAnsi="Arial" w:cs="Arial"/>
        </w:rPr>
        <w:t>e</w:t>
      </w:r>
    </w:p>
    <w:p w14:paraId="081A2652" w14:textId="15170857"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26 Standardised absolute mean differences in covariate distributions between continuers and discontinuers in the pregnant women’s cohort who could be linked with HES in-patient data, before (blue) and after (orange) matching on propensity scores</w:t>
      </w:r>
    </w:p>
    <w:p w14:paraId="4146A67C" w14:textId="2FA7BF28" w:rsidR="00823F35"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27 Standardised absolute mean differences in covariate distributions between continuers and discontinuers in the pregnant women’s cohort who could be linked with HES accidents and emergencies data, before (blue) and after (orange) matching on propensity scores</w:t>
      </w:r>
    </w:p>
    <w:p w14:paraId="2C7F6EB4" w14:textId="1E58FCBD"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28. Standardised absolute mean differences in covariate distributions between continuers and discontinuers in the women’s cohort who could be linked with HES out-patient data, before (blue) and after (orange) matching on propensity scores</w:t>
      </w:r>
    </w:p>
    <w:p w14:paraId="2FC6C3FC" w14:textId="56E4B3ED"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29. Results of maternal primary care outcomes in women who continued antidepressants versus those who discontinued. Sample restricted to pregnancies that could be linked with SES data, fully adjusted model includes variable measuring the IMD decile</w:t>
      </w:r>
    </w:p>
    <w:p w14:paraId="64D3B907" w14:textId="515D3B4B" w:rsidR="00293EAB" w:rsidRPr="0065099F" w:rsidRDefault="00EF4C32" w:rsidP="00293EAB">
      <w:pPr>
        <w:rPr>
          <w:rFonts w:ascii="Arial" w:hAnsi="Arial" w:cs="Arial"/>
        </w:rPr>
      </w:pPr>
      <w:r>
        <w:rPr>
          <w:rFonts w:ascii="Arial" w:hAnsi="Arial" w:cs="Arial"/>
        </w:rPr>
        <w:t>Report Supplementary Material</w:t>
      </w:r>
      <w:r w:rsidR="00293EAB" w:rsidRPr="0065099F">
        <w:rPr>
          <w:rFonts w:ascii="Arial" w:hAnsi="Arial" w:cs="Arial"/>
        </w:rPr>
        <w:t xml:space="preserve"> 30. Results for analyses investigating offspring neurodevelopmental outcomes in children of women who continued antidepressants in pregnancy versus those who discontinued.   Sample restricted to those with linked data, fully adjusted model includes variable measuring the IMD decile</w:t>
      </w:r>
    </w:p>
    <w:p w14:paraId="700BC801" w14:textId="77777777" w:rsidR="00EF4C32" w:rsidRDefault="00EF4C32" w:rsidP="00EF4C32">
      <w:r>
        <w:t>Supplementary material can be found on the NIHR Journals Library report page (https://doi.org/10.3310/XXXXXXX0).</w:t>
      </w:r>
    </w:p>
    <w:p w14:paraId="0F04CE0B" w14:textId="77777777" w:rsidR="00EF4C32" w:rsidRDefault="00EF4C32" w:rsidP="00EF4C32">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7C20A7A1" w14:textId="0BCBC6D3" w:rsidR="004C1556" w:rsidRDefault="004C1556" w:rsidP="004C1556"/>
    <w:p w14:paraId="2F24C359" w14:textId="3066FFE7" w:rsidR="0065099F" w:rsidRDefault="0065099F" w:rsidP="004C1556"/>
    <w:p w14:paraId="7A742133" w14:textId="77777777" w:rsidR="0065099F" w:rsidRPr="004C1556" w:rsidRDefault="0065099F" w:rsidP="004C1556"/>
    <w:p w14:paraId="053465E0" w14:textId="17D22981" w:rsidR="005F452C" w:rsidRPr="0065099F" w:rsidRDefault="005F452C" w:rsidP="006D166A">
      <w:pPr>
        <w:jc w:val="center"/>
        <w:rPr>
          <w:rFonts w:ascii="Arial" w:hAnsi="Arial" w:cs="Arial"/>
          <w:b/>
          <w:bCs/>
          <w:sz w:val="28"/>
          <w:szCs w:val="28"/>
        </w:rPr>
      </w:pPr>
      <w:r w:rsidRPr="0065099F">
        <w:rPr>
          <w:rFonts w:ascii="Arial" w:hAnsi="Arial" w:cs="Arial"/>
          <w:b/>
          <w:bCs/>
          <w:sz w:val="28"/>
          <w:szCs w:val="28"/>
        </w:rPr>
        <w:t>LIST OF ABBREVIATIONS</w:t>
      </w:r>
      <w:bookmarkEnd w:id="4"/>
    </w:p>
    <w:p w14:paraId="64C721D7"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A&amp;E</w:t>
      </w:r>
      <w:r w:rsidRPr="006D166A">
        <w:rPr>
          <w:rFonts w:ascii="Arial" w:hAnsi="Arial" w:cs="Arial"/>
        </w:rPr>
        <w:tab/>
        <w:t>Accident and Emergency</w:t>
      </w:r>
    </w:p>
    <w:p w14:paraId="466A27D2"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ADHD</w:t>
      </w:r>
      <w:r w:rsidRPr="006D166A">
        <w:rPr>
          <w:rFonts w:ascii="Arial" w:hAnsi="Arial" w:cs="Arial"/>
        </w:rPr>
        <w:tab/>
        <w:t>Attention deficit hyperactivity disorder</w:t>
      </w:r>
    </w:p>
    <w:p w14:paraId="718680A6"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ASD</w:t>
      </w:r>
      <w:r w:rsidRPr="006D166A">
        <w:rPr>
          <w:rFonts w:ascii="Arial" w:hAnsi="Arial" w:cs="Arial"/>
        </w:rPr>
        <w:tab/>
        <w:t>Autism spectrum disorder</w:t>
      </w:r>
    </w:p>
    <w:p w14:paraId="50024695"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CAG</w:t>
      </w:r>
      <w:r w:rsidRPr="006D166A">
        <w:rPr>
          <w:rFonts w:ascii="Arial" w:hAnsi="Arial" w:cs="Arial"/>
        </w:rPr>
        <w:tab/>
        <w:t>Clinical advisory group</w:t>
      </w:r>
    </w:p>
    <w:p w14:paraId="025A99B9"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CART</w:t>
      </w:r>
      <w:r w:rsidRPr="006D166A">
        <w:rPr>
          <w:rFonts w:ascii="Arial" w:hAnsi="Arial" w:cs="Arial"/>
        </w:rPr>
        <w:tab/>
        <w:t>Classification and regression tree</w:t>
      </w:r>
    </w:p>
    <w:p w14:paraId="68C80EA5" w14:textId="77777777" w:rsidR="00F030FA" w:rsidRPr="006D166A" w:rsidRDefault="00F030FA" w:rsidP="002C443D">
      <w:pPr>
        <w:keepLines/>
        <w:tabs>
          <w:tab w:val="left" w:pos="2222"/>
        </w:tabs>
        <w:spacing w:after="60"/>
        <w:ind w:left="113"/>
        <w:rPr>
          <w:rFonts w:ascii="Arial" w:hAnsi="Arial" w:cs="Arial"/>
        </w:rPr>
      </w:pPr>
      <w:r>
        <w:rPr>
          <w:rFonts w:ascii="Arial" w:hAnsi="Arial" w:cs="Arial"/>
        </w:rPr>
        <w:t>CDC</w:t>
      </w:r>
      <w:r w:rsidRPr="006D166A">
        <w:rPr>
          <w:rFonts w:ascii="Arial" w:hAnsi="Arial" w:cs="Arial"/>
        </w:rPr>
        <w:tab/>
      </w:r>
      <w:r>
        <w:rPr>
          <w:rFonts w:ascii="Arial" w:hAnsi="Arial" w:cs="Arial"/>
        </w:rPr>
        <w:t>US Centers for disease control and prevention</w:t>
      </w:r>
    </w:p>
    <w:p w14:paraId="5DE6B1E0"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CI</w:t>
      </w:r>
      <w:r w:rsidRPr="006D166A">
        <w:rPr>
          <w:rFonts w:ascii="Arial" w:hAnsi="Arial" w:cs="Arial"/>
        </w:rPr>
        <w:tab/>
        <w:t>Confidence interval</w:t>
      </w:r>
    </w:p>
    <w:p w14:paraId="7642B85C"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CPRD</w:t>
      </w:r>
      <w:r w:rsidRPr="006D166A">
        <w:rPr>
          <w:rFonts w:ascii="Arial" w:hAnsi="Arial" w:cs="Arial"/>
        </w:rPr>
        <w:tab/>
        <w:t>Clinical Practice Research Datalink</w:t>
      </w:r>
    </w:p>
    <w:p w14:paraId="78A7A764"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CTIMP</w:t>
      </w:r>
      <w:r w:rsidRPr="006D166A">
        <w:rPr>
          <w:rFonts w:ascii="Arial" w:hAnsi="Arial" w:cs="Arial"/>
        </w:rPr>
        <w:tab/>
        <w:t>Clinical trial of an investigational medical product</w:t>
      </w:r>
    </w:p>
    <w:p w14:paraId="52CD9ED7"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GP</w:t>
      </w:r>
      <w:r w:rsidRPr="006D166A">
        <w:rPr>
          <w:rFonts w:ascii="Arial" w:hAnsi="Arial" w:cs="Arial"/>
        </w:rPr>
        <w:tab/>
        <w:t>General practitioner</w:t>
      </w:r>
    </w:p>
    <w:p w14:paraId="35536D28"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HES</w:t>
      </w:r>
      <w:r w:rsidRPr="006D166A">
        <w:rPr>
          <w:rFonts w:ascii="Arial" w:hAnsi="Arial" w:cs="Arial"/>
        </w:rPr>
        <w:tab/>
        <w:t>Hospital Episode Statistics</w:t>
      </w:r>
    </w:p>
    <w:p w14:paraId="5C8F6335"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HIT</w:t>
      </w:r>
      <w:r w:rsidRPr="006D166A">
        <w:rPr>
          <w:rFonts w:ascii="Arial" w:hAnsi="Arial" w:cs="Arial"/>
        </w:rPr>
        <w:tab/>
        <w:t>Health integration team</w:t>
      </w:r>
    </w:p>
    <w:p w14:paraId="03DDD3A1"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ICD-10</w:t>
      </w:r>
      <w:r w:rsidRPr="006D166A">
        <w:rPr>
          <w:rFonts w:ascii="Arial" w:hAnsi="Arial" w:cs="Arial"/>
        </w:rPr>
        <w:tab/>
        <w:t>International Classification of Diseases, 10</w:t>
      </w:r>
      <w:r w:rsidRPr="006D166A">
        <w:rPr>
          <w:rFonts w:ascii="Arial" w:hAnsi="Arial" w:cs="Arial"/>
          <w:vertAlign w:val="superscript"/>
        </w:rPr>
        <w:t>th</w:t>
      </w:r>
      <w:r w:rsidRPr="006D166A">
        <w:rPr>
          <w:rFonts w:ascii="Arial" w:hAnsi="Arial" w:cs="Arial"/>
        </w:rPr>
        <w:t xml:space="preserve"> Edition</w:t>
      </w:r>
    </w:p>
    <w:p w14:paraId="700C8620"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IMD</w:t>
      </w:r>
      <w:r w:rsidRPr="006D166A">
        <w:rPr>
          <w:rFonts w:ascii="Arial" w:hAnsi="Arial" w:cs="Arial"/>
        </w:rPr>
        <w:tab/>
        <w:t>Index of Multiple Deprivation</w:t>
      </w:r>
    </w:p>
    <w:p w14:paraId="2B827422"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IRR</w:t>
      </w:r>
      <w:r w:rsidRPr="006D166A">
        <w:rPr>
          <w:rFonts w:ascii="Arial" w:hAnsi="Arial" w:cs="Arial"/>
        </w:rPr>
        <w:tab/>
        <w:t>Incidence risk ratio</w:t>
      </w:r>
    </w:p>
    <w:p w14:paraId="46AE1597"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IV</w:t>
      </w:r>
      <w:r w:rsidRPr="006D166A">
        <w:rPr>
          <w:rFonts w:ascii="Arial" w:hAnsi="Arial" w:cs="Arial"/>
        </w:rPr>
        <w:tab/>
        <w:t>Instrumental variable</w:t>
      </w:r>
    </w:p>
    <w:p w14:paraId="1F7F2882"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N</w:t>
      </w:r>
      <w:r w:rsidRPr="006D166A">
        <w:rPr>
          <w:rFonts w:ascii="Arial" w:hAnsi="Arial" w:cs="Arial"/>
        </w:rPr>
        <w:tab/>
        <w:t>Number of observations</w:t>
      </w:r>
    </w:p>
    <w:p w14:paraId="6C41D738"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n/a</w:t>
      </w:r>
      <w:r w:rsidRPr="006D166A">
        <w:rPr>
          <w:rFonts w:ascii="Arial" w:hAnsi="Arial" w:cs="Arial"/>
        </w:rPr>
        <w:tab/>
        <w:t>Not applicable</w:t>
      </w:r>
    </w:p>
    <w:p w14:paraId="34EA70F0"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NHS</w:t>
      </w:r>
      <w:r w:rsidRPr="006D166A">
        <w:rPr>
          <w:rFonts w:ascii="Arial" w:hAnsi="Arial" w:cs="Arial"/>
        </w:rPr>
        <w:tab/>
        <w:t>National Health Service</w:t>
      </w:r>
    </w:p>
    <w:p w14:paraId="20FB68C1"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NICE</w:t>
      </w:r>
      <w:r w:rsidRPr="006D166A">
        <w:rPr>
          <w:rFonts w:ascii="Arial" w:hAnsi="Arial" w:cs="Arial"/>
        </w:rPr>
        <w:tab/>
        <w:t>National Institute of Health and Care Excellence</w:t>
      </w:r>
    </w:p>
    <w:p w14:paraId="67EE651D"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NIHR</w:t>
      </w:r>
      <w:r w:rsidRPr="006D166A">
        <w:rPr>
          <w:rFonts w:ascii="Arial" w:hAnsi="Arial" w:cs="Arial"/>
        </w:rPr>
        <w:tab/>
        <w:t>National Institute for Health Research</w:t>
      </w:r>
    </w:p>
    <w:p w14:paraId="3FAA01CC"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ONS</w:t>
      </w:r>
      <w:r w:rsidRPr="006D166A">
        <w:rPr>
          <w:rFonts w:ascii="Arial" w:hAnsi="Arial" w:cs="Arial"/>
        </w:rPr>
        <w:tab/>
        <w:t>Office of National Statistics</w:t>
      </w:r>
    </w:p>
    <w:p w14:paraId="7813B70A"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OR</w:t>
      </w:r>
      <w:r w:rsidRPr="006D166A">
        <w:rPr>
          <w:rFonts w:ascii="Arial" w:hAnsi="Arial" w:cs="Arial"/>
        </w:rPr>
        <w:tab/>
        <w:t>Odds ratio</w:t>
      </w:r>
    </w:p>
    <w:p w14:paraId="2761E2DC"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PAG</w:t>
      </w:r>
      <w:r w:rsidRPr="006D166A">
        <w:rPr>
          <w:rFonts w:ascii="Arial" w:hAnsi="Arial" w:cs="Arial"/>
        </w:rPr>
        <w:tab/>
        <w:t>Patient advisory group</w:t>
      </w:r>
    </w:p>
    <w:p w14:paraId="7148DEDF"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PS</w:t>
      </w:r>
      <w:r w:rsidRPr="006D166A">
        <w:rPr>
          <w:rFonts w:ascii="Arial" w:hAnsi="Arial" w:cs="Arial"/>
        </w:rPr>
        <w:tab/>
        <w:t>Propensity score</w:t>
      </w:r>
    </w:p>
    <w:p w14:paraId="139AFFC2"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PSM</w:t>
      </w:r>
      <w:r w:rsidRPr="006D166A">
        <w:rPr>
          <w:rFonts w:ascii="Arial" w:hAnsi="Arial" w:cs="Arial"/>
        </w:rPr>
        <w:tab/>
        <w:t>Propensity score matching</w:t>
      </w:r>
    </w:p>
    <w:p w14:paraId="3C527AF0"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SD</w:t>
      </w:r>
      <w:r w:rsidRPr="006D166A">
        <w:rPr>
          <w:rFonts w:ascii="Arial" w:hAnsi="Arial" w:cs="Arial"/>
        </w:rPr>
        <w:tab/>
        <w:t>Standard deviation</w:t>
      </w:r>
    </w:p>
    <w:p w14:paraId="43430B46"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SERT</w:t>
      </w:r>
      <w:r w:rsidRPr="006D166A">
        <w:rPr>
          <w:rFonts w:ascii="Arial" w:hAnsi="Arial" w:cs="Arial"/>
        </w:rPr>
        <w:tab/>
        <w:t xml:space="preserve">Serotonin transporter </w:t>
      </w:r>
    </w:p>
    <w:p w14:paraId="7E145E35"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SSRI</w:t>
      </w:r>
      <w:r w:rsidRPr="006D166A">
        <w:rPr>
          <w:rFonts w:ascii="Arial" w:hAnsi="Arial" w:cs="Arial"/>
        </w:rPr>
        <w:tab/>
        <w:t>Selective serotonin reuptake inhibitor</w:t>
      </w:r>
    </w:p>
    <w:p w14:paraId="6E6F1907"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RCT</w:t>
      </w:r>
      <w:r w:rsidRPr="006D166A">
        <w:rPr>
          <w:rFonts w:ascii="Arial" w:hAnsi="Arial" w:cs="Arial"/>
        </w:rPr>
        <w:tab/>
        <w:t>Randomised controlled trial</w:t>
      </w:r>
    </w:p>
    <w:p w14:paraId="37201276"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TCA</w:t>
      </w:r>
      <w:r w:rsidRPr="006D166A">
        <w:rPr>
          <w:rFonts w:ascii="Arial" w:hAnsi="Arial" w:cs="Arial"/>
        </w:rPr>
        <w:tab/>
        <w:t>Tricyclic antidepressant</w:t>
      </w:r>
    </w:p>
    <w:p w14:paraId="64710884"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UK</w:t>
      </w:r>
      <w:r w:rsidRPr="006D166A">
        <w:rPr>
          <w:rFonts w:ascii="Arial" w:hAnsi="Arial" w:cs="Arial"/>
        </w:rPr>
        <w:tab/>
        <w:t>United Kingdom</w:t>
      </w:r>
    </w:p>
    <w:p w14:paraId="5F608D03"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UTS</w:t>
      </w:r>
      <w:r w:rsidRPr="006D166A">
        <w:rPr>
          <w:rFonts w:ascii="Arial" w:hAnsi="Arial" w:cs="Arial"/>
        </w:rPr>
        <w:tab/>
        <w:t xml:space="preserve">Up to Standard </w:t>
      </w:r>
      <w:r>
        <w:rPr>
          <w:rFonts w:ascii="Arial" w:hAnsi="Arial" w:cs="Arial"/>
        </w:rPr>
        <w:t xml:space="preserve">GP practice  </w:t>
      </w:r>
    </w:p>
    <w:p w14:paraId="160E9CDC" w14:textId="77777777" w:rsidR="00F030FA" w:rsidRPr="006D166A" w:rsidRDefault="00F030FA" w:rsidP="002C443D">
      <w:pPr>
        <w:keepLines/>
        <w:tabs>
          <w:tab w:val="left" w:pos="2222"/>
        </w:tabs>
        <w:spacing w:after="60"/>
        <w:ind w:left="113"/>
        <w:rPr>
          <w:rFonts w:ascii="Arial" w:hAnsi="Arial" w:cs="Arial"/>
        </w:rPr>
      </w:pPr>
      <w:r w:rsidRPr="006D166A">
        <w:rPr>
          <w:rFonts w:ascii="Arial" w:hAnsi="Arial" w:cs="Arial"/>
        </w:rPr>
        <w:t>US</w:t>
      </w:r>
      <w:r w:rsidRPr="006D166A">
        <w:rPr>
          <w:rFonts w:ascii="Arial" w:hAnsi="Arial" w:cs="Arial"/>
        </w:rPr>
        <w:tab/>
        <w:t>United States of America</w:t>
      </w:r>
    </w:p>
    <w:p w14:paraId="2EB5896C" w14:textId="77777777" w:rsidR="005F452C" w:rsidRDefault="005F452C" w:rsidP="005F452C"/>
    <w:p w14:paraId="7229B8A6" w14:textId="77777777" w:rsidR="005F452C" w:rsidRDefault="005F452C" w:rsidP="005F452C"/>
    <w:p w14:paraId="09A7B211" w14:textId="0B658F2E" w:rsidR="0007348C" w:rsidRDefault="0007348C" w:rsidP="0007348C"/>
    <w:p w14:paraId="5232833E" w14:textId="08DE3E1F" w:rsidR="003E1F86" w:rsidRDefault="003E1F86" w:rsidP="0007348C"/>
    <w:p w14:paraId="5101F3A4" w14:textId="77F1AEC3" w:rsidR="003E1F86" w:rsidRDefault="003E1F86" w:rsidP="0007348C"/>
    <w:p w14:paraId="667A699D" w14:textId="66D1FA13" w:rsidR="0007348C" w:rsidRPr="00E90BD0" w:rsidRDefault="0075031B" w:rsidP="0075031B">
      <w:pPr>
        <w:jc w:val="center"/>
        <w:rPr>
          <w:rFonts w:ascii="Arial" w:hAnsi="Arial" w:cs="Arial"/>
          <w:b/>
          <w:bCs/>
          <w:sz w:val="28"/>
          <w:szCs w:val="28"/>
        </w:rPr>
      </w:pPr>
      <w:r w:rsidRPr="00E90BD0">
        <w:rPr>
          <w:rFonts w:ascii="Arial" w:hAnsi="Arial" w:cs="Arial"/>
          <w:b/>
          <w:bCs/>
          <w:sz w:val="28"/>
          <w:szCs w:val="28"/>
        </w:rPr>
        <w:t>PLAIN ENGLISH SUMMARY</w:t>
      </w:r>
    </w:p>
    <w:p w14:paraId="1A1790B3" w14:textId="7B4AEB87" w:rsidR="00B24725" w:rsidRPr="00FA1C27" w:rsidRDefault="00C54E9D" w:rsidP="00B24725">
      <w:pPr>
        <w:autoSpaceDE w:val="0"/>
        <w:autoSpaceDN w:val="0"/>
        <w:adjustRightInd w:val="0"/>
        <w:spacing w:after="100" w:afterAutospacing="1" w:line="360" w:lineRule="auto"/>
        <w:rPr>
          <w:rFonts w:ascii="Arial" w:hAnsi="Arial" w:cs="Arial"/>
        </w:rPr>
      </w:pPr>
      <w:r>
        <w:rPr>
          <w:rFonts w:ascii="Arial" w:hAnsi="Arial" w:cs="Arial"/>
        </w:rPr>
        <w:t>About</w:t>
      </w:r>
      <w:r w:rsidR="00B24725">
        <w:rPr>
          <w:rFonts w:ascii="Arial" w:hAnsi="Arial" w:cs="Arial"/>
        </w:rPr>
        <w:t xml:space="preserve"> one in </w:t>
      </w:r>
      <w:r w:rsidR="007F198B">
        <w:rPr>
          <w:rFonts w:ascii="Arial" w:hAnsi="Arial" w:cs="Arial"/>
        </w:rPr>
        <w:t xml:space="preserve">seven </w:t>
      </w:r>
      <w:r w:rsidR="00B24725">
        <w:rPr>
          <w:rFonts w:ascii="Arial" w:hAnsi="Arial" w:cs="Arial"/>
        </w:rPr>
        <w:t>women suffer from d</w:t>
      </w:r>
      <w:r w:rsidR="00B24725" w:rsidRPr="00FA1C27">
        <w:rPr>
          <w:rFonts w:ascii="Arial" w:hAnsi="Arial" w:cs="Arial"/>
        </w:rPr>
        <w:t xml:space="preserve">epression </w:t>
      </w:r>
      <w:r w:rsidR="00B24725">
        <w:rPr>
          <w:rFonts w:ascii="Arial" w:hAnsi="Arial" w:cs="Arial"/>
        </w:rPr>
        <w:t xml:space="preserve">during </w:t>
      </w:r>
      <w:r w:rsidR="00B24725" w:rsidRPr="00FA1C27">
        <w:rPr>
          <w:rFonts w:ascii="Arial" w:hAnsi="Arial" w:cs="Arial"/>
        </w:rPr>
        <w:t>pregnan</w:t>
      </w:r>
      <w:r w:rsidR="00B24725">
        <w:rPr>
          <w:rFonts w:ascii="Arial" w:hAnsi="Arial" w:cs="Arial"/>
        </w:rPr>
        <w:t xml:space="preserve">cy. </w:t>
      </w:r>
      <w:r w:rsidR="002604A1">
        <w:rPr>
          <w:rFonts w:ascii="Arial" w:hAnsi="Arial" w:cs="Arial"/>
        </w:rPr>
        <w:t xml:space="preserve">Left untreated, </w:t>
      </w:r>
      <w:r w:rsidR="007076B7">
        <w:rPr>
          <w:rFonts w:ascii="Arial" w:hAnsi="Arial" w:cs="Arial"/>
        </w:rPr>
        <w:t>this</w:t>
      </w:r>
      <w:r w:rsidR="007F198B">
        <w:rPr>
          <w:rFonts w:ascii="Arial" w:hAnsi="Arial" w:cs="Arial"/>
        </w:rPr>
        <w:t xml:space="preserve"> may harm them</w:t>
      </w:r>
      <w:r w:rsidR="00B24725">
        <w:rPr>
          <w:rFonts w:ascii="Arial" w:hAnsi="Arial" w:cs="Arial"/>
        </w:rPr>
        <w:t xml:space="preserve"> and their unborn babies. </w:t>
      </w:r>
      <w:r w:rsidR="00B24725" w:rsidRPr="00FA1C27">
        <w:rPr>
          <w:rFonts w:ascii="Arial" w:hAnsi="Arial" w:cs="Arial"/>
        </w:rPr>
        <w:t xml:space="preserve">However, the decision to </w:t>
      </w:r>
      <w:r w:rsidR="00B24725">
        <w:rPr>
          <w:rFonts w:ascii="Arial" w:hAnsi="Arial" w:cs="Arial"/>
        </w:rPr>
        <w:t>take</w:t>
      </w:r>
      <w:r w:rsidR="00B24725" w:rsidRPr="00FA1C27">
        <w:rPr>
          <w:rFonts w:ascii="Arial" w:hAnsi="Arial" w:cs="Arial"/>
        </w:rPr>
        <w:t xml:space="preserve"> antidepressant</w:t>
      </w:r>
      <w:r w:rsidR="00B24725">
        <w:rPr>
          <w:rFonts w:ascii="Arial" w:hAnsi="Arial" w:cs="Arial"/>
        </w:rPr>
        <w:t>s</w:t>
      </w:r>
      <w:r w:rsidR="00B24725" w:rsidRPr="00FA1C27">
        <w:rPr>
          <w:rFonts w:ascii="Arial" w:hAnsi="Arial" w:cs="Arial"/>
        </w:rPr>
        <w:t xml:space="preserve"> during pregnancy </w:t>
      </w:r>
      <w:r w:rsidR="00EC276F">
        <w:rPr>
          <w:rFonts w:ascii="Arial" w:hAnsi="Arial" w:cs="Arial"/>
        </w:rPr>
        <w:t>is</w:t>
      </w:r>
      <w:r w:rsidR="00B24725" w:rsidRPr="00FA1C27">
        <w:rPr>
          <w:rFonts w:ascii="Arial" w:hAnsi="Arial" w:cs="Arial"/>
        </w:rPr>
        <w:t xml:space="preserve"> difficult</w:t>
      </w:r>
      <w:r w:rsidR="00B24725">
        <w:rPr>
          <w:rFonts w:ascii="Arial" w:hAnsi="Arial" w:cs="Arial"/>
        </w:rPr>
        <w:t xml:space="preserve"> as w</w:t>
      </w:r>
      <w:r w:rsidR="00B24725" w:rsidRPr="001D567C">
        <w:rPr>
          <w:rFonts w:ascii="Arial" w:hAnsi="Arial" w:cs="Arial"/>
        </w:rPr>
        <w:t>omen often worry about risks to their unborn baby.</w:t>
      </w:r>
      <w:r w:rsidR="00B24725">
        <w:rPr>
          <w:rFonts w:ascii="Arial" w:hAnsi="Arial" w:cs="Arial"/>
        </w:rPr>
        <w:t xml:space="preserve"> </w:t>
      </w:r>
      <w:r w:rsidR="00B24725" w:rsidRPr="001D567C">
        <w:rPr>
          <w:rFonts w:ascii="Arial" w:hAnsi="Arial" w:cs="Arial"/>
        </w:rPr>
        <w:t xml:space="preserve">Research findings have been </w:t>
      </w:r>
      <w:r w:rsidR="00BA7373">
        <w:rPr>
          <w:rFonts w:ascii="Arial" w:hAnsi="Arial" w:cs="Arial"/>
        </w:rPr>
        <w:t>in</w:t>
      </w:r>
      <w:r w:rsidR="00B24725" w:rsidRPr="001D567C">
        <w:rPr>
          <w:rFonts w:ascii="Arial" w:hAnsi="Arial" w:cs="Arial"/>
        </w:rPr>
        <w:t>consistent</w:t>
      </w:r>
      <w:r w:rsidR="00BA7373">
        <w:rPr>
          <w:rFonts w:ascii="Arial" w:hAnsi="Arial" w:cs="Arial"/>
        </w:rPr>
        <w:t xml:space="preserve"> so</w:t>
      </w:r>
      <w:r w:rsidR="00B24725" w:rsidRPr="001D567C">
        <w:rPr>
          <w:rFonts w:ascii="Arial" w:hAnsi="Arial" w:cs="Arial"/>
        </w:rPr>
        <w:t xml:space="preserve"> women </w:t>
      </w:r>
      <w:r w:rsidR="00B24725">
        <w:rPr>
          <w:rFonts w:ascii="Arial" w:hAnsi="Arial" w:cs="Arial"/>
        </w:rPr>
        <w:t xml:space="preserve">often </w:t>
      </w:r>
      <w:r w:rsidR="00B24725" w:rsidRPr="001D567C">
        <w:rPr>
          <w:rFonts w:ascii="Arial" w:hAnsi="Arial" w:cs="Arial"/>
        </w:rPr>
        <w:t>do not have</w:t>
      </w:r>
      <w:r w:rsidR="00B24725">
        <w:rPr>
          <w:rFonts w:ascii="Arial" w:hAnsi="Arial" w:cs="Arial"/>
        </w:rPr>
        <w:t xml:space="preserve"> clear </w:t>
      </w:r>
      <w:r w:rsidR="00B24725" w:rsidRPr="001D567C">
        <w:rPr>
          <w:rFonts w:ascii="Arial" w:hAnsi="Arial" w:cs="Arial"/>
        </w:rPr>
        <w:t xml:space="preserve">information to enable them to make informed decisions. </w:t>
      </w:r>
    </w:p>
    <w:p w14:paraId="1516E56B" w14:textId="58F400C5" w:rsidR="00B24725" w:rsidRDefault="005D3B07" w:rsidP="00B24725">
      <w:pPr>
        <w:autoSpaceDE w:val="0"/>
        <w:autoSpaceDN w:val="0"/>
        <w:adjustRightInd w:val="0"/>
        <w:spacing w:after="100" w:afterAutospacing="1" w:line="360" w:lineRule="auto"/>
        <w:rPr>
          <w:rFonts w:ascii="Arial" w:hAnsi="Arial" w:cs="Arial"/>
        </w:rPr>
      </w:pPr>
      <w:r>
        <w:rPr>
          <w:rFonts w:ascii="Arial" w:hAnsi="Arial" w:cs="Arial"/>
        </w:rPr>
        <w:t>We</w:t>
      </w:r>
      <w:r w:rsidR="00B24725">
        <w:rPr>
          <w:rFonts w:ascii="Arial" w:hAnsi="Arial" w:cs="Arial"/>
        </w:rPr>
        <w:t xml:space="preserve"> studied</w:t>
      </w:r>
      <w:r w:rsidR="00B24725" w:rsidRPr="00FA1C27">
        <w:rPr>
          <w:rFonts w:ascii="Arial" w:hAnsi="Arial" w:cs="Arial"/>
        </w:rPr>
        <w:t xml:space="preserve"> women’s and children’s outcomes after starting (compared to not starting) or continuing (compared to </w:t>
      </w:r>
      <w:r w:rsidR="00B24725">
        <w:rPr>
          <w:rFonts w:ascii="Arial" w:hAnsi="Arial" w:cs="Arial"/>
        </w:rPr>
        <w:t>stopping</w:t>
      </w:r>
      <w:r w:rsidR="00B24725" w:rsidRPr="00FA1C27">
        <w:rPr>
          <w:rFonts w:ascii="Arial" w:hAnsi="Arial" w:cs="Arial"/>
        </w:rPr>
        <w:t xml:space="preserve">) antidepressants </w:t>
      </w:r>
      <w:r w:rsidR="00B24725">
        <w:rPr>
          <w:rFonts w:ascii="Arial" w:hAnsi="Arial" w:cs="Arial"/>
        </w:rPr>
        <w:t>in</w:t>
      </w:r>
      <w:r w:rsidR="00B24725" w:rsidRPr="00FA1C27">
        <w:rPr>
          <w:rFonts w:ascii="Arial" w:hAnsi="Arial" w:cs="Arial"/>
        </w:rPr>
        <w:t xml:space="preserve"> pregnancy. </w:t>
      </w:r>
      <w:r>
        <w:rPr>
          <w:rFonts w:ascii="Arial" w:hAnsi="Arial" w:cs="Arial"/>
        </w:rPr>
        <w:t>We</w:t>
      </w:r>
      <w:r w:rsidR="00B24725">
        <w:rPr>
          <w:rFonts w:ascii="Arial" w:hAnsi="Arial" w:cs="Arial"/>
        </w:rPr>
        <w:t xml:space="preserve"> used </w:t>
      </w:r>
      <w:r w:rsidR="00B24725" w:rsidRPr="00FA1C27">
        <w:rPr>
          <w:rFonts w:ascii="Arial" w:hAnsi="Arial" w:cs="Arial"/>
        </w:rPr>
        <w:t xml:space="preserve">a large </w:t>
      </w:r>
      <w:r w:rsidR="00B24725">
        <w:rPr>
          <w:rFonts w:ascii="Arial" w:hAnsi="Arial" w:cs="Arial"/>
        </w:rPr>
        <w:t xml:space="preserve">UK </w:t>
      </w:r>
      <w:r w:rsidR="00B24725" w:rsidRPr="00FA1C27">
        <w:rPr>
          <w:rFonts w:ascii="Arial" w:hAnsi="Arial" w:cs="Arial"/>
        </w:rPr>
        <w:t>prim</w:t>
      </w:r>
      <w:r w:rsidR="00B24725">
        <w:rPr>
          <w:rFonts w:ascii="Arial" w:hAnsi="Arial" w:cs="Arial"/>
        </w:rPr>
        <w:t xml:space="preserve">ary </w:t>
      </w:r>
      <w:r w:rsidR="00B24725" w:rsidRPr="00FA1C27">
        <w:rPr>
          <w:rFonts w:ascii="Arial" w:hAnsi="Arial" w:cs="Arial"/>
        </w:rPr>
        <w:t>care database</w:t>
      </w:r>
      <w:r w:rsidR="00B24725">
        <w:rPr>
          <w:rFonts w:ascii="Arial" w:hAnsi="Arial" w:cs="Arial"/>
        </w:rPr>
        <w:t xml:space="preserve"> and several novel methods of analysis.</w:t>
      </w:r>
    </w:p>
    <w:p w14:paraId="2A6BEACD" w14:textId="47C08EE0" w:rsidR="00B24725" w:rsidRDefault="00766205" w:rsidP="00B24725">
      <w:pPr>
        <w:autoSpaceDE w:val="0"/>
        <w:autoSpaceDN w:val="0"/>
        <w:adjustRightInd w:val="0"/>
        <w:spacing w:after="100" w:afterAutospacing="1" w:line="360" w:lineRule="auto"/>
        <w:rPr>
          <w:rFonts w:ascii="Arial" w:hAnsi="Arial" w:cs="Arial"/>
        </w:rPr>
      </w:pPr>
      <w:r>
        <w:rPr>
          <w:rFonts w:ascii="Arial" w:hAnsi="Arial" w:cs="Arial"/>
        </w:rPr>
        <w:t>We</w:t>
      </w:r>
      <w:r w:rsidR="00B24725">
        <w:rPr>
          <w:rFonts w:ascii="Arial" w:hAnsi="Arial" w:cs="Arial"/>
        </w:rPr>
        <w:t xml:space="preserve"> tracked </w:t>
      </w:r>
      <w:r w:rsidR="00B24725" w:rsidRPr="00FA1C27">
        <w:rPr>
          <w:rFonts w:ascii="Arial" w:hAnsi="Arial" w:cs="Arial"/>
        </w:rPr>
        <w:t xml:space="preserve">80,103 pregnancies </w:t>
      </w:r>
      <w:r w:rsidR="00B24725">
        <w:rPr>
          <w:rFonts w:ascii="Arial" w:hAnsi="Arial" w:cs="Arial"/>
        </w:rPr>
        <w:t xml:space="preserve">of </w:t>
      </w:r>
      <w:r w:rsidR="00B24725" w:rsidRPr="00FA1C27">
        <w:rPr>
          <w:rFonts w:ascii="Arial" w:hAnsi="Arial" w:cs="Arial"/>
        </w:rPr>
        <w:t>wom</w:t>
      </w:r>
      <w:r w:rsidR="00B24725">
        <w:rPr>
          <w:rFonts w:ascii="Arial" w:hAnsi="Arial" w:cs="Arial"/>
        </w:rPr>
        <w:t>e</w:t>
      </w:r>
      <w:r w:rsidR="00B24725" w:rsidRPr="00FA1C27">
        <w:rPr>
          <w:rFonts w:ascii="Arial" w:hAnsi="Arial" w:cs="Arial"/>
        </w:rPr>
        <w:t xml:space="preserve">n </w:t>
      </w:r>
      <w:r w:rsidR="00B24725">
        <w:rPr>
          <w:rFonts w:ascii="Arial" w:hAnsi="Arial" w:cs="Arial"/>
        </w:rPr>
        <w:t xml:space="preserve">with </w:t>
      </w:r>
      <w:r w:rsidR="00B24725" w:rsidRPr="00FA1C27">
        <w:rPr>
          <w:rFonts w:ascii="Arial" w:hAnsi="Arial" w:cs="Arial"/>
        </w:rPr>
        <w:t>depression</w:t>
      </w:r>
      <w:r w:rsidR="00B24725">
        <w:rPr>
          <w:rFonts w:ascii="Arial" w:hAnsi="Arial" w:cs="Arial"/>
        </w:rPr>
        <w:t xml:space="preserve"> </w:t>
      </w:r>
      <w:r w:rsidR="00071201">
        <w:rPr>
          <w:rFonts w:ascii="Arial" w:hAnsi="Arial" w:cs="Arial"/>
        </w:rPr>
        <w:t>for</w:t>
      </w:r>
      <w:r w:rsidR="00B24725">
        <w:rPr>
          <w:rFonts w:ascii="Arial" w:hAnsi="Arial" w:cs="Arial"/>
        </w:rPr>
        <w:t xml:space="preserve"> up to </w:t>
      </w:r>
      <w:r w:rsidR="00B24725" w:rsidRPr="00FA1C27">
        <w:rPr>
          <w:rFonts w:ascii="Arial" w:hAnsi="Arial" w:cs="Arial"/>
        </w:rPr>
        <w:t>2 years</w:t>
      </w:r>
      <w:r w:rsidR="00B24725">
        <w:rPr>
          <w:rFonts w:ascii="Arial" w:hAnsi="Arial" w:cs="Arial"/>
        </w:rPr>
        <w:t>,</w:t>
      </w:r>
      <w:r w:rsidR="00B24725" w:rsidRPr="00FA1C27">
        <w:rPr>
          <w:rFonts w:ascii="Arial" w:hAnsi="Arial" w:cs="Arial"/>
        </w:rPr>
        <w:t xml:space="preserve"> after pregnancy</w:t>
      </w:r>
      <w:r w:rsidR="00B24725">
        <w:rPr>
          <w:rFonts w:ascii="Arial" w:hAnsi="Arial" w:cs="Arial"/>
        </w:rPr>
        <w:t xml:space="preserve">. </w:t>
      </w:r>
      <w:r w:rsidR="00071201">
        <w:rPr>
          <w:rFonts w:ascii="Arial" w:hAnsi="Arial" w:cs="Arial"/>
        </w:rPr>
        <w:t>We also tracked</w:t>
      </w:r>
      <w:r w:rsidR="00B24725">
        <w:rPr>
          <w:rFonts w:ascii="Arial" w:hAnsi="Arial" w:cs="Arial"/>
        </w:rPr>
        <w:t xml:space="preserve"> </w:t>
      </w:r>
      <w:r w:rsidR="00B24725" w:rsidRPr="00FA1C27">
        <w:rPr>
          <w:rFonts w:ascii="Arial" w:hAnsi="Arial" w:cs="Arial"/>
        </w:rPr>
        <w:t xml:space="preserve">34,274 children </w:t>
      </w:r>
      <w:r w:rsidR="00B24725">
        <w:rPr>
          <w:rFonts w:ascii="Arial" w:hAnsi="Arial" w:cs="Arial"/>
        </w:rPr>
        <w:t>from these pregnancies</w:t>
      </w:r>
      <w:r w:rsidR="00BD6737">
        <w:rPr>
          <w:rFonts w:ascii="Arial" w:hAnsi="Arial" w:cs="Arial"/>
        </w:rPr>
        <w:t xml:space="preserve"> for </w:t>
      </w:r>
      <w:r w:rsidR="00B24725" w:rsidRPr="00FA1C27">
        <w:rPr>
          <w:rFonts w:ascii="Arial" w:hAnsi="Arial" w:cs="Arial"/>
        </w:rPr>
        <w:t>at least 4 years</w:t>
      </w:r>
      <w:r w:rsidR="00B24725">
        <w:rPr>
          <w:rFonts w:ascii="Arial" w:hAnsi="Arial" w:cs="Arial"/>
        </w:rPr>
        <w:t xml:space="preserve"> </w:t>
      </w:r>
      <w:r w:rsidR="00522958">
        <w:rPr>
          <w:rFonts w:ascii="Arial" w:hAnsi="Arial" w:cs="Arial"/>
        </w:rPr>
        <w:t>to check</w:t>
      </w:r>
      <w:r w:rsidR="00B24725">
        <w:rPr>
          <w:rFonts w:ascii="Arial" w:hAnsi="Arial" w:cs="Arial"/>
        </w:rPr>
        <w:t xml:space="preserve"> for developmental outcomes</w:t>
      </w:r>
      <w:r w:rsidR="00B24725" w:rsidRPr="00FA1C27">
        <w:rPr>
          <w:rFonts w:ascii="Arial" w:hAnsi="Arial" w:cs="Arial"/>
        </w:rPr>
        <w:t xml:space="preserve">. </w:t>
      </w:r>
    </w:p>
    <w:p w14:paraId="091B8568" w14:textId="07D68C4C" w:rsidR="00B24725" w:rsidRDefault="00B24725" w:rsidP="00B24725">
      <w:pPr>
        <w:autoSpaceDE w:val="0"/>
        <w:autoSpaceDN w:val="0"/>
        <w:adjustRightInd w:val="0"/>
        <w:spacing w:after="100" w:afterAutospacing="1" w:line="360" w:lineRule="auto"/>
        <w:rPr>
          <w:rFonts w:ascii="Arial" w:hAnsi="Arial" w:cs="Arial"/>
        </w:rPr>
      </w:pPr>
      <w:r>
        <w:rPr>
          <w:rFonts w:ascii="Arial" w:hAnsi="Arial" w:cs="Arial"/>
        </w:rPr>
        <w:t>W</w:t>
      </w:r>
      <w:r w:rsidRPr="00FA1C27">
        <w:rPr>
          <w:rFonts w:ascii="Arial" w:hAnsi="Arial" w:cs="Arial"/>
        </w:rPr>
        <w:t xml:space="preserve">omen prescribed antidepressants were more likely to </w:t>
      </w:r>
      <w:r w:rsidR="006321C5">
        <w:rPr>
          <w:rFonts w:ascii="Arial" w:hAnsi="Arial" w:cs="Arial"/>
        </w:rPr>
        <w:t>use general practice</w:t>
      </w:r>
      <w:r w:rsidR="0082236F">
        <w:rPr>
          <w:rFonts w:ascii="Arial" w:hAnsi="Arial" w:cs="Arial"/>
        </w:rPr>
        <w:t xml:space="preserve"> and</w:t>
      </w:r>
      <w:r w:rsidRPr="00FA1C27">
        <w:rPr>
          <w:rFonts w:ascii="Arial" w:hAnsi="Arial" w:cs="Arial"/>
        </w:rPr>
        <w:t xml:space="preserve"> mental health services during and after pregnancy</w:t>
      </w:r>
      <w:r>
        <w:rPr>
          <w:rFonts w:ascii="Arial" w:hAnsi="Arial" w:cs="Arial"/>
        </w:rPr>
        <w:t xml:space="preserve">. They were also more likely to </w:t>
      </w:r>
      <w:r w:rsidRPr="00FA1C27">
        <w:rPr>
          <w:rFonts w:ascii="Arial" w:hAnsi="Arial" w:cs="Arial"/>
        </w:rPr>
        <w:t xml:space="preserve">be prescribed antidepressants two years </w:t>
      </w:r>
      <w:r>
        <w:rPr>
          <w:rFonts w:ascii="Arial" w:hAnsi="Arial" w:cs="Arial"/>
        </w:rPr>
        <w:t>after</w:t>
      </w:r>
      <w:r w:rsidRPr="00FA1C27">
        <w:rPr>
          <w:rFonts w:ascii="Arial" w:hAnsi="Arial" w:cs="Arial"/>
        </w:rPr>
        <w:t xml:space="preserve"> pregnancy. </w:t>
      </w:r>
      <w:r>
        <w:rPr>
          <w:rFonts w:ascii="Arial" w:hAnsi="Arial" w:cs="Arial"/>
        </w:rPr>
        <w:t xml:space="preserve">This suggests that antidepressants were being prescribed to women with greater clinical need. </w:t>
      </w:r>
    </w:p>
    <w:p w14:paraId="7FD98C77" w14:textId="0798BFD3" w:rsidR="00B24725" w:rsidRDefault="00B24725" w:rsidP="00B24725">
      <w:pPr>
        <w:autoSpaceDE w:val="0"/>
        <w:autoSpaceDN w:val="0"/>
        <w:adjustRightInd w:val="0"/>
        <w:spacing w:after="100" w:afterAutospacing="1" w:line="360" w:lineRule="auto"/>
        <w:rPr>
          <w:rFonts w:ascii="Arial" w:hAnsi="Arial" w:cs="Arial"/>
        </w:rPr>
      </w:pPr>
      <w:r>
        <w:rPr>
          <w:rFonts w:ascii="Arial" w:hAnsi="Arial" w:cs="Arial"/>
        </w:rPr>
        <w:t xml:space="preserve">Women who continued antidepressants in pregnancy had </w:t>
      </w:r>
      <w:r w:rsidRPr="00FA1C27">
        <w:rPr>
          <w:rFonts w:ascii="Arial" w:hAnsi="Arial" w:cs="Arial"/>
        </w:rPr>
        <w:t xml:space="preserve">no higher risks of autism, </w:t>
      </w:r>
      <w:r w:rsidR="00CF2AC7">
        <w:rPr>
          <w:rFonts w:ascii="Arial" w:hAnsi="Arial" w:cs="Arial"/>
        </w:rPr>
        <w:t>attention deficit hyperactivity disorder (</w:t>
      </w:r>
      <w:r w:rsidRPr="00FA1C27">
        <w:rPr>
          <w:rFonts w:ascii="Arial" w:hAnsi="Arial" w:cs="Arial"/>
        </w:rPr>
        <w:t>ADHD</w:t>
      </w:r>
      <w:r w:rsidR="00CF2AC7">
        <w:rPr>
          <w:rFonts w:ascii="Arial" w:hAnsi="Arial" w:cs="Arial"/>
        </w:rPr>
        <w:t>)</w:t>
      </w:r>
      <w:r>
        <w:rPr>
          <w:rFonts w:ascii="Arial" w:hAnsi="Arial" w:cs="Arial"/>
        </w:rPr>
        <w:t>,</w:t>
      </w:r>
      <w:r w:rsidRPr="00FA1C27">
        <w:rPr>
          <w:rFonts w:ascii="Arial" w:hAnsi="Arial" w:cs="Arial"/>
        </w:rPr>
        <w:t xml:space="preserve"> or intellectual disability in the</w:t>
      </w:r>
      <w:r>
        <w:rPr>
          <w:rFonts w:ascii="Arial" w:hAnsi="Arial" w:cs="Arial"/>
        </w:rPr>
        <w:t>ir</w:t>
      </w:r>
      <w:r w:rsidRPr="00FA1C27">
        <w:rPr>
          <w:rFonts w:ascii="Arial" w:hAnsi="Arial" w:cs="Arial"/>
        </w:rPr>
        <w:t xml:space="preserve"> children</w:t>
      </w:r>
      <w:r>
        <w:rPr>
          <w:rFonts w:ascii="Arial" w:hAnsi="Arial" w:cs="Arial"/>
        </w:rPr>
        <w:t xml:space="preserve">, </w:t>
      </w:r>
      <w:r w:rsidRPr="00FA1C27">
        <w:rPr>
          <w:rFonts w:ascii="Arial" w:hAnsi="Arial" w:cs="Arial"/>
        </w:rPr>
        <w:t>compared with those who discontinued.</w:t>
      </w:r>
      <w:r>
        <w:rPr>
          <w:rFonts w:ascii="Arial" w:hAnsi="Arial" w:cs="Arial"/>
        </w:rPr>
        <w:t xml:space="preserve"> This should reassure women making the decision to continue taking their medications in pregnancy. </w:t>
      </w:r>
    </w:p>
    <w:p w14:paraId="57EEBF71" w14:textId="0549F8D8" w:rsidR="00B24725" w:rsidRDefault="00B24725" w:rsidP="00B24725">
      <w:pPr>
        <w:spacing w:after="100" w:afterAutospacing="1" w:line="360" w:lineRule="auto"/>
      </w:pPr>
      <w:r>
        <w:rPr>
          <w:rFonts w:ascii="Arial" w:hAnsi="Arial" w:cs="Arial"/>
        </w:rPr>
        <w:t xml:space="preserve">Women who started antidepressants in pregnancy </w:t>
      </w:r>
      <w:r w:rsidR="006C3F59">
        <w:rPr>
          <w:rFonts w:ascii="Arial" w:hAnsi="Arial" w:cs="Arial"/>
        </w:rPr>
        <w:t>may possibly</w:t>
      </w:r>
      <w:r>
        <w:rPr>
          <w:rFonts w:ascii="Arial" w:hAnsi="Arial" w:cs="Arial"/>
        </w:rPr>
        <w:t xml:space="preserve"> have </w:t>
      </w:r>
      <w:r w:rsidR="006C3F59">
        <w:rPr>
          <w:rFonts w:ascii="Arial" w:hAnsi="Arial" w:cs="Arial"/>
        </w:rPr>
        <w:t xml:space="preserve">had </w:t>
      </w:r>
      <w:r w:rsidRPr="00FA1C27">
        <w:rPr>
          <w:rFonts w:ascii="Arial" w:hAnsi="Arial" w:cs="Arial"/>
        </w:rPr>
        <w:t>a slightly higher likelihood of autism</w:t>
      </w:r>
      <w:r>
        <w:rPr>
          <w:rFonts w:ascii="Arial" w:hAnsi="Arial" w:cs="Arial"/>
        </w:rPr>
        <w:t xml:space="preserve"> in their children than those who did not start them. These</w:t>
      </w:r>
      <w:r w:rsidRPr="00FA1C27">
        <w:rPr>
          <w:rFonts w:ascii="Arial" w:hAnsi="Arial" w:cs="Arial"/>
        </w:rPr>
        <w:t xml:space="preserve"> </w:t>
      </w:r>
      <w:r>
        <w:rPr>
          <w:rFonts w:ascii="Arial" w:hAnsi="Arial" w:cs="Arial"/>
        </w:rPr>
        <w:t>findings</w:t>
      </w:r>
      <w:r w:rsidRPr="00FA1C27">
        <w:rPr>
          <w:rFonts w:ascii="Arial" w:hAnsi="Arial" w:cs="Arial"/>
        </w:rPr>
        <w:t xml:space="preserve"> were not </w:t>
      </w:r>
      <w:r>
        <w:rPr>
          <w:rFonts w:ascii="Arial" w:hAnsi="Arial" w:cs="Arial"/>
        </w:rPr>
        <w:t>seen in all</w:t>
      </w:r>
      <w:r w:rsidRPr="00FA1C27">
        <w:rPr>
          <w:rFonts w:ascii="Arial" w:hAnsi="Arial" w:cs="Arial"/>
        </w:rPr>
        <w:t xml:space="preserve"> analyses</w:t>
      </w:r>
      <w:r>
        <w:rPr>
          <w:rFonts w:ascii="Arial" w:hAnsi="Arial" w:cs="Arial"/>
        </w:rPr>
        <w:t xml:space="preserve"> and</w:t>
      </w:r>
      <w:r w:rsidRPr="00FA1C27">
        <w:rPr>
          <w:rFonts w:ascii="Arial" w:hAnsi="Arial" w:cs="Arial"/>
        </w:rPr>
        <w:t xml:space="preserve"> </w:t>
      </w:r>
      <w:r>
        <w:rPr>
          <w:rFonts w:ascii="Arial" w:hAnsi="Arial" w:cs="Arial"/>
        </w:rPr>
        <w:t xml:space="preserve">based on smaller </w:t>
      </w:r>
      <w:r w:rsidRPr="00FA1C27">
        <w:rPr>
          <w:rFonts w:ascii="Arial" w:hAnsi="Arial" w:cs="Arial"/>
        </w:rPr>
        <w:t>number</w:t>
      </w:r>
      <w:r>
        <w:rPr>
          <w:rFonts w:ascii="Arial" w:hAnsi="Arial" w:cs="Arial"/>
        </w:rPr>
        <w:t xml:space="preserve">s, so should be viewed with caution. Importantly, over 98 in every 100 children of women </w:t>
      </w:r>
      <w:r w:rsidR="00146947">
        <w:rPr>
          <w:rFonts w:ascii="Arial" w:hAnsi="Arial" w:cs="Arial"/>
        </w:rPr>
        <w:t>who initiated or continued antidepressants in pregnancy</w:t>
      </w:r>
      <w:r>
        <w:rPr>
          <w:rFonts w:ascii="Arial" w:hAnsi="Arial" w:cs="Arial"/>
        </w:rPr>
        <w:t xml:space="preserve"> did not get an autism diagnosis.</w:t>
      </w:r>
    </w:p>
    <w:p w14:paraId="7D3348F5" w14:textId="77777777" w:rsidR="00B24725" w:rsidRDefault="00B24725" w:rsidP="00B24725">
      <w:pPr>
        <w:spacing w:after="100" w:afterAutospacing="1" w:line="360" w:lineRule="auto"/>
        <w:rPr>
          <w:rFonts w:ascii="Arial" w:hAnsi="Arial" w:cs="Arial"/>
        </w:rPr>
      </w:pPr>
      <w:r>
        <w:rPr>
          <w:rFonts w:ascii="Arial" w:hAnsi="Arial" w:cs="Arial"/>
        </w:rPr>
        <w:t>The findings may help women and clinicians make informed decisions on treatment with antidepressant in pregnancy.</w:t>
      </w:r>
    </w:p>
    <w:p w14:paraId="765F321F" w14:textId="3D12D229" w:rsidR="0007348C" w:rsidRPr="00762E70" w:rsidRDefault="0007348C" w:rsidP="0007348C"/>
    <w:p w14:paraId="0FF12210" w14:textId="77777777" w:rsidR="000A4A24" w:rsidRDefault="000A4A24" w:rsidP="000D4818">
      <w:pPr>
        <w:spacing w:before="100" w:beforeAutospacing="1" w:after="100" w:afterAutospacing="1" w:line="360" w:lineRule="auto"/>
        <w:jc w:val="center"/>
        <w:rPr>
          <w:rFonts w:ascii="Arial" w:hAnsi="Arial"/>
          <w:b/>
          <w:sz w:val="28"/>
        </w:rPr>
      </w:pPr>
    </w:p>
    <w:p w14:paraId="75A04621" w14:textId="0C6EC10F" w:rsidR="000D4818" w:rsidRPr="00C71F62" w:rsidRDefault="000D4818" w:rsidP="000D4818">
      <w:pPr>
        <w:spacing w:before="100" w:beforeAutospacing="1" w:after="100" w:afterAutospacing="1" w:line="360" w:lineRule="auto"/>
        <w:jc w:val="center"/>
        <w:rPr>
          <w:rFonts w:ascii="Arial" w:hAnsi="Arial"/>
          <w:b/>
          <w:sz w:val="28"/>
        </w:rPr>
      </w:pPr>
      <w:r w:rsidRPr="00C71F62">
        <w:rPr>
          <w:rFonts w:ascii="Arial" w:hAnsi="Arial"/>
          <w:b/>
          <w:sz w:val="28"/>
        </w:rPr>
        <w:t>SCIENTIFIC SUMMARY</w:t>
      </w:r>
    </w:p>
    <w:p w14:paraId="20AF66F0" w14:textId="7B580F94" w:rsidR="000D4818" w:rsidRPr="00C71F62" w:rsidRDefault="000D4818" w:rsidP="000D4818">
      <w:pPr>
        <w:spacing w:before="100" w:beforeAutospacing="1" w:after="100" w:afterAutospacing="1" w:line="360" w:lineRule="auto"/>
        <w:rPr>
          <w:rFonts w:ascii="Arial" w:hAnsi="Arial"/>
        </w:rPr>
      </w:pPr>
      <w:r w:rsidRPr="00C71F62">
        <w:rPr>
          <w:rFonts w:ascii="Arial" w:hAnsi="Arial"/>
          <w:b/>
        </w:rPr>
        <w:t>Background</w:t>
      </w:r>
    </w:p>
    <w:p w14:paraId="040CBDEA" w14:textId="3A824B91" w:rsidR="000D4818" w:rsidRPr="00C71F62" w:rsidRDefault="000D4818" w:rsidP="000D4818">
      <w:pPr>
        <w:spacing w:before="100" w:beforeAutospacing="1" w:after="100" w:afterAutospacing="1" w:line="360" w:lineRule="auto"/>
        <w:rPr>
          <w:rFonts w:ascii="Arial" w:hAnsi="Arial"/>
          <w:b/>
        </w:rPr>
      </w:pPr>
      <w:r w:rsidRPr="00762E70">
        <w:rPr>
          <w:rFonts w:ascii="Arial" w:hAnsi="Arial" w:cs="Arial"/>
        </w:rPr>
        <w:t xml:space="preserve">Depression is common in women of childbearing age and up to 1 in 7 women suffer from depression during pregnancy. Untreated depression may have serious consequences such as </w:t>
      </w:r>
      <w:r w:rsidR="00D56740">
        <w:rPr>
          <w:rFonts w:ascii="Arial" w:hAnsi="Arial" w:cs="Arial"/>
        </w:rPr>
        <w:t xml:space="preserve">distress, </w:t>
      </w:r>
      <w:r w:rsidRPr="00762E70">
        <w:rPr>
          <w:rFonts w:ascii="Arial" w:hAnsi="Arial" w:cs="Arial"/>
        </w:rPr>
        <w:t>self-neglect and suicidal behaviour in affected women and birth complications in their babies. Many women with depression may therefore encounter a situation where they need to decide whether to start or continue an antidepressant during their pregnancy, but the potential for resulting harm to the neurodevelopment of the offspring is a common concern. In the absence of randomised controlled trials, the information available to guide these decisions is based on observational data which are subject to confounding. Since maternal depression may itself lead to adverse outcomes, isolating any effect of antidepressants from the underlying depression is particularly difficult</w:t>
      </w:r>
      <w:r w:rsidR="00FE603C">
        <w:rPr>
          <w:rFonts w:ascii="Arial" w:hAnsi="Arial" w:cs="Arial"/>
        </w:rPr>
        <w:t xml:space="preserve"> -</w:t>
      </w:r>
      <w:r w:rsidRPr="00762E70">
        <w:rPr>
          <w:rFonts w:ascii="Arial" w:hAnsi="Arial" w:cs="Arial"/>
        </w:rPr>
        <w:t xml:space="preserve"> </w:t>
      </w:r>
      <w:r w:rsidR="00FE603C">
        <w:rPr>
          <w:rFonts w:ascii="Arial" w:hAnsi="Arial" w:cs="Arial"/>
        </w:rPr>
        <w:t xml:space="preserve">a problem </w:t>
      </w:r>
      <w:r w:rsidR="0062492A">
        <w:rPr>
          <w:rFonts w:ascii="Arial" w:hAnsi="Arial" w:cs="Arial"/>
        </w:rPr>
        <w:t>known as</w:t>
      </w:r>
      <w:r w:rsidRPr="00762E70">
        <w:rPr>
          <w:rFonts w:ascii="Arial" w:hAnsi="Arial" w:cs="Arial"/>
        </w:rPr>
        <w:t xml:space="preserve"> confounding by indication. In the absence of randomised trials, studies designed to emulate such trials and using methods to account for confounding may help triangulate results and strengthen causal inference. </w:t>
      </w:r>
    </w:p>
    <w:p w14:paraId="77DE5A60" w14:textId="3399BAA4" w:rsidR="000D4818" w:rsidRPr="00C71F62" w:rsidRDefault="000D4818" w:rsidP="000D4818">
      <w:pPr>
        <w:spacing w:before="100" w:beforeAutospacing="1" w:after="100" w:afterAutospacing="1" w:line="360" w:lineRule="auto"/>
        <w:rPr>
          <w:rFonts w:ascii="Arial" w:hAnsi="Arial"/>
          <w:b/>
        </w:rPr>
      </w:pPr>
      <w:r w:rsidRPr="00C71F62">
        <w:rPr>
          <w:rFonts w:ascii="Arial" w:hAnsi="Arial"/>
          <w:b/>
        </w:rPr>
        <w:t>Objectives</w:t>
      </w:r>
    </w:p>
    <w:p w14:paraId="283E00B3" w14:textId="77777777" w:rsidR="000D4818" w:rsidRPr="00762E70" w:rsidRDefault="000D4818" w:rsidP="000D4818">
      <w:pPr>
        <w:spacing w:before="100" w:beforeAutospacing="1" w:after="100" w:afterAutospacing="1" w:line="360" w:lineRule="auto"/>
        <w:rPr>
          <w:rFonts w:ascii="Arial" w:hAnsi="Arial" w:cs="Arial"/>
        </w:rPr>
      </w:pPr>
      <w:r w:rsidRPr="00762E70">
        <w:rPr>
          <w:rFonts w:ascii="Arial" w:hAnsi="Arial" w:cs="Arial"/>
        </w:rPr>
        <w:t xml:space="preserve">This research aimed to simulate two scenarios which could be tested among pregnant women with depression in a hypothetical target randomised controlled trial asking the following research questions: </w:t>
      </w:r>
    </w:p>
    <w:p w14:paraId="6DAD9530" w14:textId="2B99EB90" w:rsidR="000D4818" w:rsidRPr="00762E70" w:rsidRDefault="000D4818" w:rsidP="000D4818">
      <w:pPr>
        <w:spacing w:line="360" w:lineRule="auto"/>
        <w:ind w:firstLine="720"/>
        <w:rPr>
          <w:rFonts w:ascii="Arial" w:hAnsi="Arial" w:cs="Arial"/>
        </w:rPr>
      </w:pPr>
      <w:r w:rsidRPr="00762E70">
        <w:rPr>
          <w:rFonts w:ascii="Arial" w:hAnsi="Arial" w:cs="Arial"/>
        </w:rPr>
        <w:t>a) Does initiation of antidepressants for depression during pregnancy affect maternal service use outcomes and childhood neurodevelopmental outcomes</w:t>
      </w:r>
      <w:r w:rsidR="002A0774">
        <w:rPr>
          <w:rFonts w:ascii="Arial" w:hAnsi="Arial" w:cs="Arial"/>
        </w:rPr>
        <w:t>?</w:t>
      </w:r>
    </w:p>
    <w:p w14:paraId="37413B30" w14:textId="444179DC" w:rsidR="000D4818" w:rsidRPr="00762E70" w:rsidRDefault="000D4818" w:rsidP="000D4818">
      <w:pPr>
        <w:spacing w:line="360" w:lineRule="auto"/>
        <w:ind w:firstLine="720"/>
        <w:rPr>
          <w:rFonts w:ascii="Arial" w:hAnsi="Arial" w:cs="Arial"/>
        </w:rPr>
      </w:pPr>
      <w:r w:rsidRPr="00762E70">
        <w:rPr>
          <w:rFonts w:ascii="Arial" w:hAnsi="Arial" w:cs="Arial"/>
        </w:rPr>
        <w:t>b) Does continuation of antidepressant use during pregnancy for depression affect maternal service use outcomes and childhood neurodevelopmental outcomes</w:t>
      </w:r>
      <w:r w:rsidR="00FE603C">
        <w:rPr>
          <w:rFonts w:ascii="Arial" w:hAnsi="Arial" w:cs="Arial"/>
        </w:rPr>
        <w:t>?</w:t>
      </w:r>
    </w:p>
    <w:p w14:paraId="5C8877E1" w14:textId="7D32F144" w:rsidR="000D4818" w:rsidRPr="00762E70" w:rsidRDefault="000D4818" w:rsidP="000D4818">
      <w:pPr>
        <w:spacing w:line="360" w:lineRule="auto"/>
        <w:rPr>
          <w:rFonts w:ascii="Arial" w:hAnsi="Arial" w:cs="Arial"/>
        </w:rPr>
      </w:pPr>
      <w:r w:rsidRPr="00762E70">
        <w:rPr>
          <w:rFonts w:ascii="Arial" w:hAnsi="Arial" w:cs="Arial"/>
        </w:rPr>
        <w:t xml:space="preserve">The </w:t>
      </w:r>
      <w:r w:rsidR="00977769">
        <w:rPr>
          <w:rFonts w:ascii="Arial" w:hAnsi="Arial" w:cs="Arial"/>
        </w:rPr>
        <w:t>data</w:t>
      </w:r>
      <w:r w:rsidRPr="00762E70">
        <w:rPr>
          <w:rFonts w:ascii="Arial" w:hAnsi="Arial" w:cs="Arial"/>
        </w:rPr>
        <w:t xml:space="preserve"> were interrogated using several methods of causal inference, </w:t>
      </w:r>
      <w:r w:rsidR="00FA6953" w:rsidRPr="00762E70">
        <w:rPr>
          <w:rFonts w:ascii="Arial" w:hAnsi="Arial" w:cs="Arial"/>
        </w:rPr>
        <w:t>and</w:t>
      </w:r>
      <w:r w:rsidRPr="00762E70">
        <w:rPr>
          <w:rFonts w:ascii="Arial" w:hAnsi="Arial" w:cs="Arial"/>
        </w:rPr>
        <w:t xml:space="preserve"> assessed in relation to dose response, timing of exposure, and type of antidepressants according to class and their serotonin receptor affinity. </w:t>
      </w:r>
    </w:p>
    <w:p w14:paraId="7A6BCB9A" w14:textId="77777777" w:rsidR="000D4818" w:rsidRPr="00C71F62" w:rsidRDefault="000D4818" w:rsidP="000D4818">
      <w:pPr>
        <w:spacing w:before="100" w:beforeAutospacing="1" w:after="100" w:afterAutospacing="1" w:line="360" w:lineRule="auto"/>
        <w:rPr>
          <w:rFonts w:ascii="Arial" w:hAnsi="Arial"/>
        </w:rPr>
      </w:pPr>
      <w:r w:rsidRPr="00C71F62">
        <w:rPr>
          <w:rFonts w:ascii="Arial" w:hAnsi="Arial"/>
          <w:b/>
        </w:rPr>
        <w:t>Methods</w:t>
      </w:r>
      <w:r w:rsidRPr="00C71F62">
        <w:rPr>
          <w:rFonts w:ascii="Arial" w:hAnsi="Arial"/>
        </w:rPr>
        <w:t xml:space="preserve"> </w:t>
      </w:r>
    </w:p>
    <w:p w14:paraId="146EBD1F" w14:textId="77777777" w:rsidR="000D4818" w:rsidRPr="00762E70" w:rsidRDefault="000D4818" w:rsidP="000D4818">
      <w:pPr>
        <w:spacing w:line="360" w:lineRule="auto"/>
        <w:rPr>
          <w:rFonts w:ascii="Arial" w:hAnsi="Arial" w:cs="Arial"/>
          <w:i/>
          <w:iCs/>
        </w:rPr>
      </w:pPr>
      <w:r w:rsidRPr="00762E70">
        <w:rPr>
          <w:rFonts w:ascii="Arial" w:hAnsi="Arial" w:cs="Arial"/>
          <w:i/>
          <w:iCs/>
        </w:rPr>
        <w:t xml:space="preserve">Design: </w:t>
      </w:r>
      <w:r w:rsidRPr="00762E70">
        <w:rPr>
          <w:rFonts w:ascii="Arial" w:hAnsi="Arial" w:cs="Arial"/>
        </w:rPr>
        <w:t>Observational cohort design with use of multiple methods to strengthen causal inference</w:t>
      </w:r>
    </w:p>
    <w:p w14:paraId="775A1092" w14:textId="3889A4AC" w:rsidR="000D4818" w:rsidRPr="00762E70" w:rsidRDefault="000D4818" w:rsidP="000D4818">
      <w:pPr>
        <w:spacing w:line="360" w:lineRule="auto"/>
        <w:rPr>
          <w:rFonts w:ascii="Arial" w:hAnsi="Arial" w:cs="Arial"/>
          <w:i/>
          <w:iCs/>
        </w:rPr>
      </w:pPr>
      <w:r w:rsidRPr="00762E70">
        <w:rPr>
          <w:rFonts w:ascii="Arial" w:hAnsi="Arial" w:cs="Arial"/>
          <w:i/>
          <w:iCs/>
        </w:rPr>
        <w:t>Setting</w:t>
      </w:r>
      <w:r w:rsidR="00C71F62">
        <w:rPr>
          <w:rFonts w:ascii="Arial" w:hAnsi="Arial" w:cs="Arial"/>
          <w:i/>
          <w:iCs/>
        </w:rPr>
        <w:t xml:space="preserve">: </w:t>
      </w:r>
      <w:r w:rsidRPr="00762E70">
        <w:rPr>
          <w:rFonts w:ascii="Arial" w:hAnsi="Arial" w:cs="Arial"/>
        </w:rPr>
        <w:t>UK primary care patients</w:t>
      </w:r>
    </w:p>
    <w:p w14:paraId="553AA7B9" w14:textId="03415378" w:rsidR="000D4818" w:rsidRPr="00762E70" w:rsidRDefault="000D4818" w:rsidP="000D4818">
      <w:pPr>
        <w:spacing w:line="360" w:lineRule="auto"/>
        <w:rPr>
          <w:rFonts w:ascii="Arial" w:hAnsi="Arial" w:cs="Arial"/>
        </w:rPr>
      </w:pPr>
      <w:r w:rsidRPr="00762E70">
        <w:rPr>
          <w:rFonts w:ascii="Arial" w:hAnsi="Arial" w:cs="Arial"/>
          <w:i/>
          <w:iCs/>
        </w:rPr>
        <w:t>Data sources:</w:t>
      </w:r>
      <w:r w:rsidRPr="00762E70">
        <w:rPr>
          <w:rFonts w:ascii="Arial" w:hAnsi="Arial" w:cs="Arial"/>
        </w:rPr>
        <w:t xml:space="preserve"> This study used data from the Clinical Practice Research Datalink (CPRD), a large ongoing database of anonymised primary care medical records in the UK</w:t>
      </w:r>
      <w:r w:rsidRPr="00C71F62">
        <w:rPr>
          <w:rFonts w:ascii="Arial" w:hAnsi="Arial"/>
        </w:rPr>
        <w:t>.</w:t>
      </w:r>
      <w:r w:rsidRPr="00762E70">
        <w:rPr>
          <w:rFonts w:ascii="Arial" w:hAnsi="Arial" w:cs="Arial"/>
        </w:rPr>
        <w:t xml:space="preserve"> The CPRD’s Pregnancy Register was used to identify the dates and stages of pregnancy, and the CPRD Mother-Baby link allowed for the linkage of the records of pregnant women with their live born offspring. For consenting CPRD practices in England, the primary care records were linked to Hospital Episode Statistics (HES) which include registers for in-patient admissions, out-patient care, and A&amp;E attendance in England, and with mortality data from the Office of National Statistics (ONS) and Census small area socioeconomic data. </w:t>
      </w:r>
    </w:p>
    <w:p w14:paraId="4641599F" w14:textId="0F24B175" w:rsidR="000D4818" w:rsidRPr="00762E70" w:rsidRDefault="000D4818" w:rsidP="000D4818">
      <w:pPr>
        <w:spacing w:before="100" w:beforeAutospacing="1" w:after="100" w:afterAutospacing="1" w:line="360" w:lineRule="auto"/>
        <w:rPr>
          <w:rFonts w:ascii="Arial" w:hAnsi="Arial" w:cs="Arial"/>
        </w:rPr>
      </w:pPr>
      <w:r w:rsidRPr="00762E70">
        <w:rPr>
          <w:rFonts w:ascii="Arial" w:hAnsi="Arial" w:cs="Arial"/>
          <w:i/>
          <w:iCs/>
        </w:rPr>
        <w:t>Eligible patients:</w:t>
      </w:r>
      <w:r w:rsidRPr="00762E70">
        <w:rPr>
          <w:rFonts w:ascii="Arial" w:hAnsi="Arial" w:cs="Arial"/>
        </w:rPr>
        <w:t xml:space="preserve">  The data extract covered dates between the 1 January 1995 and 31 December 2017. Within this timeframe, we identified 344,720 pregnancies in the pregnancy register where there was evidence of depressive symptoms, or prescription of an antidepressant up to one year before, or during pregnancy. From this sample, we constructed two cohorts: i) the pregnant women’s cohort contained all pregnancies where women could be followed up for at least two years beyond the pregnancy end date, regardless of the pregnancy outcome or ability to link to the child; ii) the mother and child cohort </w:t>
      </w:r>
      <w:r w:rsidR="00A63EA5">
        <w:rPr>
          <w:rFonts w:ascii="Arial" w:hAnsi="Arial" w:cs="Arial"/>
        </w:rPr>
        <w:t xml:space="preserve">consisted of pregnancies followed up at least until </w:t>
      </w:r>
      <w:r w:rsidR="00822699">
        <w:rPr>
          <w:rFonts w:ascii="Arial" w:hAnsi="Arial" w:cs="Arial"/>
        </w:rPr>
        <w:t>delivery,</w:t>
      </w:r>
      <w:r w:rsidRPr="00762E70">
        <w:rPr>
          <w:rFonts w:ascii="Arial" w:hAnsi="Arial" w:cs="Arial"/>
        </w:rPr>
        <w:t xml:space="preserve"> that could be linked with the patient records of </w:t>
      </w:r>
      <w:r w:rsidR="00EC6672">
        <w:rPr>
          <w:rFonts w:ascii="Arial" w:hAnsi="Arial" w:cs="Arial"/>
        </w:rPr>
        <w:t>the</w:t>
      </w:r>
      <w:r w:rsidR="00A31359">
        <w:rPr>
          <w:rFonts w:ascii="Arial" w:hAnsi="Arial" w:cs="Arial"/>
        </w:rPr>
        <w:t xml:space="preserve"> </w:t>
      </w:r>
      <w:r>
        <w:rPr>
          <w:rFonts w:ascii="Arial" w:hAnsi="Arial" w:cs="Arial"/>
        </w:rPr>
        <w:t>child</w:t>
      </w:r>
      <w:r w:rsidR="00822699">
        <w:rPr>
          <w:rFonts w:ascii="Arial" w:hAnsi="Arial" w:cs="Arial"/>
        </w:rPr>
        <w:t>ren</w:t>
      </w:r>
      <w:r w:rsidRPr="00762E70">
        <w:rPr>
          <w:rFonts w:ascii="Arial" w:hAnsi="Arial" w:cs="Arial"/>
        </w:rPr>
        <w:t xml:space="preserve"> arising from </w:t>
      </w:r>
      <w:r>
        <w:rPr>
          <w:rFonts w:ascii="Arial" w:hAnsi="Arial" w:cs="Arial"/>
        </w:rPr>
        <w:t>the</w:t>
      </w:r>
      <w:r w:rsidR="00822699">
        <w:rPr>
          <w:rFonts w:ascii="Arial" w:hAnsi="Arial" w:cs="Arial"/>
        </w:rPr>
        <w:t>se</w:t>
      </w:r>
      <w:r>
        <w:rPr>
          <w:rFonts w:ascii="Arial" w:hAnsi="Arial" w:cs="Arial"/>
        </w:rPr>
        <w:t xml:space="preserve"> </w:t>
      </w:r>
      <w:r w:rsidR="00822699">
        <w:rPr>
          <w:rFonts w:ascii="Arial" w:hAnsi="Arial" w:cs="Arial"/>
        </w:rPr>
        <w:t>pregnancies</w:t>
      </w:r>
      <w:r w:rsidRPr="00762E70">
        <w:rPr>
          <w:rFonts w:ascii="Arial" w:hAnsi="Arial" w:cs="Arial"/>
        </w:rPr>
        <w:t>.</w:t>
      </w:r>
    </w:p>
    <w:p w14:paraId="5417F470" w14:textId="517F8D54" w:rsidR="000D4818" w:rsidRPr="00762E70" w:rsidRDefault="000D4818" w:rsidP="000D4818">
      <w:pPr>
        <w:spacing w:line="360" w:lineRule="auto"/>
        <w:rPr>
          <w:rFonts w:ascii="Arial" w:hAnsi="Arial" w:cs="Arial"/>
        </w:rPr>
      </w:pPr>
      <w:r w:rsidRPr="00903B4F">
        <w:rPr>
          <w:rFonts w:ascii="Arial" w:hAnsi="Arial"/>
          <w:i/>
        </w:rPr>
        <w:t xml:space="preserve">The pregnant women’s cohort. </w:t>
      </w:r>
      <w:r w:rsidRPr="00903B4F">
        <w:rPr>
          <w:rFonts w:ascii="Arial" w:hAnsi="Arial"/>
        </w:rPr>
        <w:t xml:space="preserve">Exclusion criteria </w:t>
      </w:r>
      <w:r w:rsidRPr="00762E70">
        <w:rPr>
          <w:rFonts w:ascii="Arial" w:hAnsi="Arial" w:cs="Arial"/>
        </w:rPr>
        <w:t>were: i) records where the GP practice was not yet up to standard as defined by CPRD (n=61,704), ii) where the patient had not yet registered with her current GP practice one year prior to conception (n=93,638); iii) records suggesting the woman had transferred out of the GP practice whilst still pregnant (n=15,627); iv) records with less than two years’ follow-up beyond the pregnancy end date (n=18,569); v) records which showed overlap with a preceding or successive pregnancy episode (</w:t>
      </w:r>
      <w:r w:rsidR="009127DD">
        <w:rPr>
          <w:rFonts w:ascii="Arial" w:hAnsi="Arial" w:cs="Arial"/>
        </w:rPr>
        <w:t xml:space="preserve">i.e., likely recording errors: </w:t>
      </w:r>
      <w:r w:rsidRPr="00762E70">
        <w:rPr>
          <w:rFonts w:ascii="Arial" w:hAnsi="Arial" w:cs="Arial"/>
        </w:rPr>
        <w:t xml:space="preserve">n=23,691); vi) to minimise the possibility that women were again pregnant or trying to conceive during follow-up, we also did not consider any successive pregnancy that started less than four years after a prior </w:t>
      </w:r>
      <w:r w:rsidR="00785844">
        <w:rPr>
          <w:rFonts w:ascii="Arial" w:hAnsi="Arial" w:cs="Arial"/>
        </w:rPr>
        <w:t>pregnancy</w:t>
      </w:r>
      <w:r w:rsidR="00785844" w:rsidRPr="00935F35">
        <w:rPr>
          <w:rFonts w:ascii="Arial" w:hAnsi="Arial" w:cs="Arial"/>
        </w:rPr>
        <w:t xml:space="preserve"> </w:t>
      </w:r>
      <w:r w:rsidRPr="00762E70">
        <w:rPr>
          <w:rFonts w:ascii="Arial" w:hAnsi="Arial" w:cs="Arial"/>
        </w:rPr>
        <w:t xml:space="preserve">had ended (n=32,930). A further 18,458 patients who had been prescribed antidepressants for indications other than depression were excluded from these analyses but used in separate </w:t>
      </w:r>
      <w:r w:rsidRPr="00935F35">
        <w:rPr>
          <w:rFonts w:ascii="Arial" w:hAnsi="Arial" w:cs="Arial"/>
        </w:rPr>
        <w:t>analys</w:t>
      </w:r>
      <w:r w:rsidR="00903B4F">
        <w:rPr>
          <w:rFonts w:ascii="Arial" w:hAnsi="Arial" w:cs="Arial"/>
        </w:rPr>
        <w:t>e</w:t>
      </w:r>
      <w:r w:rsidRPr="00935F35">
        <w:rPr>
          <w:rFonts w:ascii="Arial" w:hAnsi="Arial" w:cs="Arial"/>
        </w:rPr>
        <w:t>s</w:t>
      </w:r>
      <w:r w:rsidRPr="00762E70">
        <w:rPr>
          <w:rFonts w:ascii="Arial" w:hAnsi="Arial" w:cs="Arial"/>
        </w:rPr>
        <w:t xml:space="preserve"> comparing outcomes of antidepressant use for depression vs indications other than depression. The analytic cohort included 80,103 pregnancies </w:t>
      </w:r>
      <w:r w:rsidR="00AB17CC">
        <w:rPr>
          <w:rFonts w:ascii="Arial" w:hAnsi="Arial" w:cs="Arial"/>
        </w:rPr>
        <w:t xml:space="preserve">in </w:t>
      </w:r>
      <w:r w:rsidR="00AB17CC" w:rsidRPr="00AB17CC">
        <w:rPr>
          <w:rFonts w:ascii="Arial" w:hAnsi="Arial" w:cs="Arial"/>
        </w:rPr>
        <w:t>76,687</w:t>
      </w:r>
      <w:r w:rsidR="00AB17CC">
        <w:rPr>
          <w:rFonts w:ascii="Arial" w:hAnsi="Arial" w:cs="Arial"/>
        </w:rPr>
        <w:t xml:space="preserve"> women </w:t>
      </w:r>
      <w:r w:rsidRPr="00762E70">
        <w:rPr>
          <w:rFonts w:ascii="Arial" w:hAnsi="Arial" w:cs="Arial"/>
        </w:rPr>
        <w:t>to study women’s primary care service use outcomes. Of these, 45,358 pregnancies were eligible for record linkage to study secondary care service outcomes. Among these, data on in-patient admission were available for pregnancies which had started on or after 1</w:t>
      </w:r>
      <w:r w:rsidRPr="00762E70">
        <w:rPr>
          <w:rFonts w:ascii="Arial" w:hAnsi="Arial" w:cs="Arial"/>
          <w:vertAlign w:val="superscript"/>
        </w:rPr>
        <w:t>st</w:t>
      </w:r>
      <w:r w:rsidRPr="00762E70">
        <w:rPr>
          <w:rFonts w:ascii="Arial" w:hAnsi="Arial" w:cs="Arial"/>
        </w:rPr>
        <w:t xml:space="preserve"> April 1997 (n=43,662); out-patient treatment data were available for pregnancies starting on or after 1</w:t>
      </w:r>
      <w:r w:rsidRPr="00762E70">
        <w:rPr>
          <w:rFonts w:ascii="Arial" w:hAnsi="Arial" w:cs="Arial"/>
          <w:vertAlign w:val="superscript"/>
        </w:rPr>
        <w:t>st</w:t>
      </w:r>
      <w:r w:rsidRPr="00762E70">
        <w:rPr>
          <w:rFonts w:ascii="Arial" w:hAnsi="Arial" w:cs="Arial"/>
        </w:rPr>
        <w:t xml:space="preserve"> April 2003 (n=35,674); and A&amp;E attendance data were available for pregnancies starting on or after 1</w:t>
      </w:r>
      <w:r w:rsidRPr="00762E70">
        <w:rPr>
          <w:rFonts w:ascii="Arial" w:hAnsi="Arial" w:cs="Arial"/>
          <w:vertAlign w:val="superscript"/>
        </w:rPr>
        <w:t>st</w:t>
      </w:r>
      <w:r w:rsidRPr="00762E70">
        <w:rPr>
          <w:rFonts w:ascii="Arial" w:hAnsi="Arial" w:cs="Arial"/>
        </w:rPr>
        <w:t xml:space="preserve"> April 2007 (n=25,697). </w:t>
      </w:r>
    </w:p>
    <w:p w14:paraId="36095810" w14:textId="35B31231" w:rsidR="000D4818" w:rsidRPr="00762E70" w:rsidRDefault="000D4818" w:rsidP="000D4818">
      <w:pPr>
        <w:spacing w:before="100" w:beforeAutospacing="1" w:after="100" w:afterAutospacing="1" w:line="360" w:lineRule="auto"/>
        <w:rPr>
          <w:rFonts w:ascii="Arial" w:hAnsi="Arial" w:cs="Arial"/>
        </w:rPr>
      </w:pPr>
      <w:r w:rsidRPr="00903B4F">
        <w:rPr>
          <w:rFonts w:ascii="Arial" w:hAnsi="Arial"/>
          <w:i/>
        </w:rPr>
        <w:t>The mother and child cohort:</w:t>
      </w:r>
      <w:r w:rsidRPr="00903B4F">
        <w:rPr>
          <w:rFonts w:ascii="Arial" w:hAnsi="Arial"/>
        </w:rPr>
        <w:t xml:space="preserve"> Exclusion criteria were</w:t>
      </w:r>
      <w:r w:rsidR="005C3090">
        <w:rPr>
          <w:rFonts w:ascii="Arial" w:hAnsi="Arial"/>
        </w:rPr>
        <w:t xml:space="preserve"> exclusions</w:t>
      </w:r>
      <w:r w:rsidRPr="00903B4F">
        <w:rPr>
          <w:rFonts w:ascii="Arial" w:hAnsi="Arial"/>
        </w:rPr>
        <w:t xml:space="preserve"> i)</w:t>
      </w:r>
      <w:r w:rsidRPr="00762E70">
        <w:rPr>
          <w:rFonts w:ascii="Arial" w:hAnsi="Arial" w:cs="Arial"/>
        </w:rPr>
        <w:t>, ii)</w:t>
      </w:r>
      <w:r w:rsidR="004E23EF">
        <w:rPr>
          <w:rFonts w:ascii="Arial" w:hAnsi="Arial" w:cs="Arial"/>
        </w:rPr>
        <w:t>, iii) as described above</w:t>
      </w:r>
      <w:r w:rsidRPr="00762E70">
        <w:rPr>
          <w:rFonts w:ascii="Arial" w:hAnsi="Arial" w:cs="Arial"/>
        </w:rPr>
        <w:t xml:space="preserve">; iv) </w:t>
      </w:r>
      <w:r w:rsidR="008C33C4">
        <w:rPr>
          <w:rFonts w:ascii="Arial" w:hAnsi="Arial" w:cs="Arial"/>
        </w:rPr>
        <w:t xml:space="preserve">pregnancies </w:t>
      </w:r>
      <w:r w:rsidRPr="00762E70">
        <w:rPr>
          <w:rFonts w:ascii="Arial" w:hAnsi="Arial" w:cs="Arial"/>
        </w:rPr>
        <w:t xml:space="preserve">which showed overlap with a preceding or successive pregnancy (n=26,357); v) pregnancies not recorded to have resulted in a live birth (n=72,565); vi) live deliveries which could not be linked with offspring patient records (n=15,298); vii) pregnancies which were recorded to have lasted less than 22 gestational weeks (n=542); viii) any offspring who transferred out of their GP practice (n=10,404) or died (n=5) before the age of four. </w:t>
      </w:r>
      <w:r w:rsidR="009127DD">
        <w:rPr>
          <w:rFonts w:ascii="Arial" w:hAnsi="Arial" w:cs="Arial"/>
        </w:rPr>
        <w:t>As t</w:t>
      </w:r>
      <w:r w:rsidR="009127DD" w:rsidRPr="00935F35">
        <w:rPr>
          <w:rFonts w:ascii="Arial" w:hAnsi="Arial" w:cs="Arial"/>
        </w:rPr>
        <w:t>he</w:t>
      </w:r>
      <w:r w:rsidRPr="00762E70">
        <w:rPr>
          <w:rFonts w:ascii="Arial" w:hAnsi="Arial" w:cs="Arial"/>
        </w:rPr>
        <w:t xml:space="preserve"> CPRD pregnancy register includes only the first child in case of multiple deliveries</w:t>
      </w:r>
      <w:r w:rsidR="001811D0">
        <w:rPr>
          <w:rFonts w:ascii="Arial" w:hAnsi="Arial" w:cs="Arial"/>
        </w:rPr>
        <w:t>, w</w:t>
      </w:r>
      <w:r w:rsidR="007F1C8A" w:rsidRPr="00935F35">
        <w:rPr>
          <w:rFonts w:ascii="Arial" w:hAnsi="Arial" w:cs="Arial"/>
        </w:rPr>
        <w:t>e</w:t>
      </w:r>
      <w:r w:rsidRPr="00762E70">
        <w:rPr>
          <w:rFonts w:ascii="Arial" w:hAnsi="Arial" w:cs="Arial"/>
        </w:rPr>
        <w:t xml:space="preserve"> identified an additional 546 children in the mother-baby link dataset, matching on the mother’s patient identification number and exact date of delivery. Setting aside mothers who had been prescribed antidepressants for indications other than depression (n=8,485) and children followed up for less than four years due to being born after 2013 (n=6,367) there were 34,274 children in the offspring cohort.</w:t>
      </w:r>
    </w:p>
    <w:p w14:paraId="1F841C74" w14:textId="017E1AC9" w:rsidR="000D4818" w:rsidRPr="00762E70" w:rsidRDefault="000D4818" w:rsidP="000D4818">
      <w:pPr>
        <w:spacing w:before="100" w:beforeAutospacing="1" w:after="100" w:afterAutospacing="1" w:line="360" w:lineRule="auto"/>
        <w:rPr>
          <w:rFonts w:ascii="Arial" w:hAnsi="Arial" w:cs="Arial"/>
        </w:rPr>
      </w:pPr>
      <w:r w:rsidRPr="00903B4F">
        <w:rPr>
          <w:rFonts w:ascii="Arial" w:hAnsi="Arial"/>
          <w:i/>
        </w:rPr>
        <w:t>Treatment groups:</w:t>
      </w:r>
      <w:r w:rsidRPr="00903B4F">
        <w:rPr>
          <w:rFonts w:ascii="Arial" w:hAnsi="Arial"/>
        </w:rPr>
        <w:t xml:space="preserve"> Within each cohort, women were allocated to one of the following treatment groups: </w:t>
      </w:r>
      <w:r w:rsidRPr="00762E70">
        <w:rPr>
          <w:rFonts w:ascii="Arial" w:hAnsi="Arial" w:cs="Arial"/>
        </w:rPr>
        <w:t>(1) women with depressive symptoms who were a) initiated with a prescription of antidepressants during pregnancy, or b) were not initiated with antidepressant treatment during pregnancy; and (2) women already prescribed antidepressants for the treatment of depressive symptoms who a) continued being prescribed antidepressants in pregnancy, or b) who discontinued antidepressant treatment by the start of pregnancy</w:t>
      </w:r>
      <w:r w:rsidR="00903B4F">
        <w:rPr>
          <w:rFonts w:ascii="Arial" w:hAnsi="Arial" w:cs="Arial"/>
        </w:rPr>
        <w:t xml:space="preserve"> as defined in the CPRD pregnancy register</w:t>
      </w:r>
      <w:r w:rsidRPr="00762E70">
        <w:rPr>
          <w:rFonts w:ascii="Arial" w:hAnsi="Arial" w:cs="Arial"/>
        </w:rPr>
        <w:t>.</w:t>
      </w:r>
    </w:p>
    <w:p w14:paraId="2A446249" w14:textId="0A4F355B" w:rsidR="000D4818" w:rsidRPr="00762E70" w:rsidRDefault="000D4818" w:rsidP="000D4818">
      <w:pPr>
        <w:spacing w:line="360" w:lineRule="auto"/>
        <w:rPr>
          <w:rFonts w:ascii="Arial" w:hAnsi="Arial" w:cs="Arial"/>
          <w:bCs/>
        </w:rPr>
      </w:pPr>
      <w:r w:rsidRPr="00762E70">
        <w:rPr>
          <w:rFonts w:ascii="Arial" w:hAnsi="Arial" w:cs="Arial"/>
          <w:bCs/>
        </w:rPr>
        <w:t xml:space="preserve">The start of follow-up was defined as the day of estimated conception as recorded in the CPRD pregnancy register, for women who received no treatment, discontinued or continued an existing prescription, and as the date of first prescription for women who initiated an antidepressant in pregnancy. Any </w:t>
      </w:r>
      <w:r w:rsidR="007F1C8A">
        <w:rPr>
          <w:rFonts w:ascii="Arial" w:hAnsi="Arial" w:cs="Arial"/>
          <w:bCs/>
        </w:rPr>
        <w:t xml:space="preserve">difference in the </w:t>
      </w:r>
      <w:r w:rsidRPr="00762E70">
        <w:rPr>
          <w:rFonts w:ascii="Arial" w:hAnsi="Arial" w:cs="Arial"/>
          <w:bCs/>
        </w:rPr>
        <w:t xml:space="preserve">length of follow-up between treatment groups was accounted </w:t>
      </w:r>
      <w:r w:rsidR="007F1C8A">
        <w:rPr>
          <w:rFonts w:ascii="Arial" w:hAnsi="Arial" w:cs="Arial"/>
          <w:bCs/>
        </w:rPr>
        <w:t xml:space="preserve">for </w:t>
      </w:r>
      <w:r w:rsidRPr="00762E70">
        <w:rPr>
          <w:rFonts w:ascii="Arial" w:hAnsi="Arial" w:cs="Arial"/>
          <w:bCs/>
        </w:rPr>
        <w:t>in analysis.</w:t>
      </w:r>
    </w:p>
    <w:p w14:paraId="1C7B63B0" w14:textId="77777777" w:rsidR="000D4818" w:rsidRPr="00A51874" w:rsidRDefault="000D4818" w:rsidP="000D4818">
      <w:pPr>
        <w:spacing w:line="360" w:lineRule="auto"/>
        <w:rPr>
          <w:rFonts w:ascii="Arial" w:hAnsi="Arial"/>
          <w:i/>
        </w:rPr>
      </w:pPr>
      <w:r w:rsidRPr="00A51874">
        <w:rPr>
          <w:rFonts w:ascii="Arial" w:hAnsi="Arial"/>
          <w:i/>
        </w:rPr>
        <w:t xml:space="preserve">Outcomes: </w:t>
      </w:r>
    </w:p>
    <w:p w14:paraId="44AC1042" w14:textId="3754EFC6" w:rsidR="000D4818" w:rsidRPr="00762E70" w:rsidRDefault="000D4818" w:rsidP="000D4818">
      <w:pPr>
        <w:spacing w:line="360" w:lineRule="auto"/>
        <w:rPr>
          <w:rFonts w:ascii="Arial" w:hAnsi="Arial" w:cs="Arial"/>
          <w:bCs/>
        </w:rPr>
      </w:pPr>
      <w:r w:rsidRPr="00A51874">
        <w:rPr>
          <w:rFonts w:ascii="Arial" w:hAnsi="Arial"/>
          <w:i/>
        </w:rPr>
        <w:t>Women’s outcomes:</w:t>
      </w:r>
      <w:r w:rsidRPr="00A51874">
        <w:rPr>
          <w:rFonts w:ascii="Arial" w:hAnsi="Arial"/>
        </w:rPr>
        <w:t xml:space="preserve"> I</w:t>
      </w:r>
      <w:r w:rsidRPr="00762E70">
        <w:rPr>
          <w:rFonts w:ascii="Arial" w:hAnsi="Arial" w:cs="Arial"/>
          <w:bCs/>
        </w:rPr>
        <w:t>ncluded GP consultations (for any reason, for depression and for self-harm); secondary care referrals made by the GP for depression or self-harm</w:t>
      </w:r>
      <w:r w:rsidR="007F1C8A">
        <w:rPr>
          <w:rFonts w:ascii="Arial" w:hAnsi="Arial" w:cs="Arial"/>
          <w:bCs/>
        </w:rPr>
        <w:t>. For</w:t>
      </w:r>
      <w:r w:rsidRPr="00762E70">
        <w:rPr>
          <w:rFonts w:ascii="Arial" w:hAnsi="Arial" w:cs="Arial"/>
          <w:bCs/>
        </w:rPr>
        <w:t xml:space="preserve"> those with linked data: inpatient admission for a mental health problem; outpatient </w:t>
      </w:r>
      <w:r>
        <w:rPr>
          <w:rFonts w:ascii="Arial" w:hAnsi="Arial" w:cs="Arial"/>
          <w:bCs/>
        </w:rPr>
        <w:t>a</w:t>
      </w:r>
      <w:r w:rsidR="00A03363">
        <w:rPr>
          <w:rFonts w:ascii="Arial" w:hAnsi="Arial" w:cs="Arial"/>
          <w:bCs/>
        </w:rPr>
        <w:t>tte</w:t>
      </w:r>
      <w:r w:rsidR="001B78E5">
        <w:rPr>
          <w:rFonts w:ascii="Arial" w:hAnsi="Arial" w:cs="Arial"/>
          <w:bCs/>
        </w:rPr>
        <w:t>n</w:t>
      </w:r>
      <w:r w:rsidR="00A03363">
        <w:rPr>
          <w:rFonts w:ascii="Arial" w:hAnsi="Arial" w:cs="Arial"/>
          <w:bCs/>
        </w:rPr>
        <w:t>dance</w:t>
      </w:r>
      <w:r w:rsidRPr="00762E70">
        <w:rPr>
          <w:rFonts w:ascii="Arial" w:hAnsi="Arial" w:cs="Arial"/>
          <w:bCs/>
        </w:rPr>
        <w:t xml:space="preserve"> for a mental health problem; Accident &amp; Emergency department attendance; and all cause and cause specific mortality. All healthcare service use outcomes were assessed during pregnancy, and during each of four consecutive six-month follow-up periods, i.e. 1-6 months, 7-12 months, 13-18 months, and 19-24 months after the pregnancy end date.</w:t>
      </w:r>
    </w:p>
    <w:p w14:paraId="17F88C18" w14:textId="6C6B7B97" w:rsidR="000D4818" w:rsidRPr="001B78E5" w:rsidRDefault="000D4818" w:rsidP="000D4818">
      <w:pPr>
        <w:spacing w:before="100" w:beforeAutospacing="1" w:after="100" w:afterAutospacing="1" w:line="360" w:lineRule="auto"/>
        <w:rPr>
          <w:rFonts w:ascii="Arial" w:hAnsi="Arial"/>
        </w:rPr>
      </w:pPr>
      <w:r w:rsidRPr="001B78E5">
        <w:rPr>
          <w:rFonts w:ascii="Arial" w:hAnsi="Arial"/>
        </w:rPr>
        <w:t>Child outcomes: included a diagnosis of i) autism spectrum disorder, ii) attention deficit hyperactivity disorder and iii) intellectual disability recorded in the GP records</w:t>
      </w:r>
      <w:r w:rsidR="002F62B5">
        <w:rPr>
          <w:rFonts w:ascii="Arial" w:hAnsi="Arial"/>
        </w:rPr>
        <w:t xml:space="preserve"> based on Read codes</w:t>
      </w:r>
      <w:r w:rsidRPr="001B78E5">
        <w:rPr>
          <w:rFonts w:ascii="Arial" w:hAnsi="Arial"/>
        </w:rPr>
        <w:t>.</w:t>
      </w:r>
    </w:p>
    <w:p w14:paraId="35233F93" w14:textId="77777777" w:rsidR="000D4818" w:rsidRPr="00762E70" w:rsidRDefault="000D4818" w:rsidP="000D4818">
      <w:pPr>
        <w:spacing w:line="360" w:lineRule="auto"/>
        <w:rPr>
          <w:rFonts w:ascii="Arial" w:hAnsi="Arial" w:cs="Arial"/>
        </w:rPr>
      </w:pPr>
      <w:r w:rsidRPr="001B78E5">
        <w:rPr>
          <w:rFonts w:ascii="Arial" w:hAnsi="Arial"/>
          <w:i/>
        </w:rPr>
        <w:t>Analysis:</w:t>
      </w:r>
      <w:r w:rsidRPr="001B78E5">
        <w:rPr>
          <w:rFonts w:ascii="Arial" w:hAnsi="Arial"/>
        </w:rPr>
        <w:t xml:space="preserve"> Multiple methods for confounding control were used including multivariable r</w:t>
      </w:r>
      <w:r w:rsidRPr="00762E70">
        <w:rPr>
          <w:rFonts w:ascii="Arial" w:hAnsi="Arial" w:cs="Arial"/>
        </w:rPr>
        <w:t xml:space="preserve">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 </w:t>
      </w:r>
    </w:p>
    <w:p w14:paraId="244AAF7D" w14:textId="46201EF5" w:rsidR="000D4818" w:rsidRDefault="000D4818" w:rsidP="000D4818">
      <w:pPr>
        <w:spacing w:before="100" w:beforeAutospacing="1" w:after="100" w:afterAutospacing="1" w:line="360" w:lineRule="auto"/>
        <w:rPr>
          <w:rFonts w:ascii="Arial" w:hAnsi="Arial"/>
          <w:b/>
        </w:rPr>
      </w:pPr>
      <w:r w:rsidRPr="001B78E5">
        <w:rPr>
          <w:rFonts w:ascii="Arial" w:hAnsi="Arial"/>
          <w:b/>
        </w:rPr>
        <w:t>Results</w:t>
      </w:r>
    </w:p>
    <w:p w14:paraId="7D5F5FFC" w14:textId="1DD045EF" w:rsidR="00EB007A" w:rsidRPr="00E25F0C" w:rsidRDefault="00EB007A" w:rsidP="00EB007A">
      <w:pPr>
        <w:spacing w:line="360" w:lineRule="auto"/>
        <w:rPr>
          <w:rFonts w:ascii="Arial" w:hAnsi="Arial" w:cs="Arial"/>
          <w:i/>
          <w:iCs/>
        </w:rPr>
      </w:pPr>
      <w:r w:rsidRPr="00762E70">
        <w:rPr>
          <w:rFonts w:ascii="Arial" w:hAnsi="Arial" w:cs="Arial"/>
          <w:i/>
          <w:iCs/>
        </w:rPr>
        <w:t xml:space="preserve">Initiation versus no initiation of antidepressants for depression in pregnancy: </w:t>
      </w:r>
      <w:r w:rsidRPr="00762E70">
        <w:rPr>
          <w:rFonts w:ascii="Arial" w:hAnsi="Arial" w:cs="Arial"/>
        </w:rPr>
        <w:t>In the women’s cohort there were 18,978 pregnancies in which women had evidence of depression during the pregnancy or within the preceding 12 months</w:t>
      </w:r>
      <w:r>
        <w:rPr>
          <w:rFonts w:ascii="Arial" w:hAnsi="Arial" w:cs="Arial"/>
        </w:rPr>
        <w:t xml:space="preserve">. </w:t>
      </w:r>
      <w:r w:rsidR="00EC087D">
        <w:rPr>
          <w:rFonts w:ascii="Arial" w:hAnsi="Arial" w:cs="Arial"/>
        </w:rPr>
        <w:t>A</w:t>
      </w:r>
      <w:r>
        <w:rPr>
          <w:rFonts w:ascii="Arial" w:hAnsi="Arial" w:cs="Arial"/>
        </w:rPr>
        <w:t xml:space="preserve">ntidepressants were initiated in </w:t>
      </w:r>
      <w:r w:rsidRPr="005F0522">
        <w:rPr>
          <w:rFonts w:ascii="Arial" w:hAnsi="Arial" w:cs="Arial"/>
        </w:rPr>
        <w:t xml:space="preserve">6,177 </w:t>
      </w:r>
      <w:r w:rsidR="00EC087D">
        <w:rPr>
          <w:rFonts w:ascii="Arial" w:hAnsi="Arial" w:cs="Arial"/>
        </w:rPr>
        <w:t xml:space="preserve">of these </w:t>
      </w:r>
      <w:r w:rsidRPr="005F0522">
        <w:rPr>
          <w:rFonts w:ascii="Arial" w:hAnsi="Arial" w:cs="Arial"/>
        </w:rPr>
        <w:t>pregnancies.</w:t>
      </w:r>
      <w:r w:rsidRPr="0021128C">
        <w:rPr>
          <w:rFonts w:ascii="Arial" w:hAnsi="Arial"/>
        </w:rPr>
        <w:t xml:space="preserve"> </w:t>
      </w:r>
      <w:r w:rsidRPr="00762E70">
        <w:rPr>
          <w:rFonts w:ascii="Arial" w:hAnsi="Arial" w:cs="Arial"/>
        </w:rPr>
        <w:t>In the mother and child cohort, there were 8,478 pregnancies in which women had evidence of depression and of these antidepressants were initiated in 2,649 pregnancies.</w:t>
      </w:r>
    </w:p>
    <w:p w14:paraId="4EF23F8E" w14:textId="20B4F598" w:rsidR="00EB007A" w:rsidRPr="00762E70" w:rsidRDefault="00EB007A" w:rsidP="00EB007A">
      <w:pPr>
        <w:spacing w:before="100" w:beforeAutospacing="1" w:after="100" w:afterAutospacing="1" w:line="360" w:lineRule="auto"/>
        <w:rPr>
          <w:rFonts w:ascii="Arial" w:hAnsi="Arial" w:cs="Arial"/>
        </w:rPr>
      </w:pPr>
      <w:r w:rsidRPr="00762E70">
        <w:rPr>
          <w:rFonts w:ascii="Arial" w:hAnsi="Arial" w:cs="Arial"/>
        </w:rPr>
        <w:t xml:space="preserve">Multivariable regression and propensity score matched estimates suggested that women who had initiated an antidepressant consulted more frequently with their GPs, for any reason or specifically for depressive symptoms, during or up to two years after pregnancy compared with women who received no antidepressants. These women were also more likely to be still prescribed an antidepressant two years after the pregnancy end date </w:t>
      </w:r>
      <w:r w:rsidR="00AC275F">
        <w:rPr>
          <w:rFonts w:ascii="Arial" w:hAnsi="Arial" w:cs="Arial"/>
        </w:rPr>
        <w:t>[</w:t>
      </w:r>
      <w:r w:rsidRPr="00762E70">
        <w:rPr>
          <w:rFonts w:ascii="Arial" w:hAnsi="Arial" w:cs="Arial"/>
        </w:rPr>
        <w:t>OR</w:t>
      </w:r>
      <w:r w:rsidRPr="00BB398C">
        <w:rPr>
          <w:rFonts w:ascii="Arial" w:hAnsi="Arial" w:cs="Arial"/>
          <w:vertAlign w:val="subscript"/>
        </w:rPr>
        <w:t>multivariableregression</w:t>
      </w:r>
      <w:r w:rsidRPr="00762E70">
        <w:rPr>
          <w:rFonts w:ascii="Arial" w:hAnsi="Arial" w:cs="Arial"/>
        </w:rPr>
        <w:t xml:space="preserve"> 2.16 95%</w:t>
      </w:r>
      <w:r w:rsidR="00AC275F">
        <w:rPr>
          <w:rFonts w:ascii="Arial" w:hAnsi="Arial" w:cs="Arial"/>
        </w:rPr>
        <w:t xml:space="preserve"> </w:t>
      </w:r>
      <w:r w:rsidRPr="00762E70">
        <w:rPr>
          <w:rFonts w:ascii="Arial" w:hAnsi="Arial" w:cs="Arial"/>
        </w:rPr>
        <w:t xml:space="preserve">CI </w:t>
      </w:r>
      <w:r w:rsidR="00AC275F">
        <w:rPr>
          <w:rFonts w:ascii="Arial" w:hAnsi="Arial" w:cs="Arial"/>
        </w:rPr>
        <w:t>(</w:t>
      </w:r>
      <w:r w:rsidRPr="00762E70">
        <w:rPr>
          <w:rFonts w:ascii="Arial" w:hAnsi="Arial" w:cs="Arial"/>
        </w:rPr>
        <w:t>1.95</w:t>
      </w:r>
      <w:r w:rsidR="00713E5E">
        <w:rPr>
          <w:rFonts w:ascii="Arial" w:hAnsi="Arial" w:cs="Arial"/>
        </w:rPr>
        <w:t>-</w:t>
      </w:r>
      <w:r w:rsidRPr="00762E70">
        <w:rPr>
          <w:rFonts w:ascii="Arial" w:hAnsi="Arial" w:cs="Arial"/>
        </w:rPr>
        <w:t>2.39)</w:t>
      </w:r>
      <w:r>
        <w:rPr>
          <w:rFonts w:ascii="Arial" w:hAnsi="Arial" w:cs="Arial"/>
        </w:rPr>
        <w:t>; OR</w:t>
      </w:r>
      <w:r w:rsidRPr="001D7EF3">
        <w:rPr>
          <w:rFonts w:ascii="Arial" w:hAnsi="Arial" w:cs="Arial"/>
          <w:vertAlign w:val="subscript"/>
        </w:rPr>
        <w:t>propensityscore</w:t>
      </w:r>
      <w:r>
        <w:rPr>
          <w:rFonts w:ascii="Arial" w:hAnsi="Arial" w:cs="Arial"/>
        </w:rPr>
        <w:t xml:space="preserve"> </w:t>
      </w:r>
      <w:r w:rsidRPr="00CF5869">
        <w:rPr>
          <w:rFonts w:ascii="Arial" w:hAnsi="Arial" w:cs="Arial"/>
        </w:rPr>
        <w:t>2.06 (1.82</w:t>
      </w:r>
      <w:r w:rsidR="00713E5E">
        <w:rPr>
          <w:rFonts w:ascii="Arial" w:hAnsi="Arial" w:cs="Arial"/>
        </w:rPr>
        <w:t>-</w:t>
      </w:r>
      <w:r w:rsidRPr="00CF5869">
        <w:rPr>
          <w:rFonts w:ascii="Arial" w:hAnsi="Arial" w:cs="Arial"/>
        </w:rPr>
        <w:t>2.34)</w:t>
      </w:r>
      <w:r>
        <w:rPr>
          <w:rFonts w:ascii="Arial" w:hAnsi="Arial" w:cs="Arial"/>
        </w:rPr>
        <w:t>]</w:t>
      </w:r>
      <w:r w:rsidRPr="00762E70">
        <w:rPr>
          <w:rFonts w:ascii="Arial" w:hAnsi="Arial" w:cs="Arial"/>
        </w:rPr>
        <w:t xml:space="preserve">. </w:t>
      </w:r>
    </w:p>
    <w:p w14:paraId="3E7D11EA" w14:textId="6723DCFC" w:rsidR="00EB007A" w:rsidRPr="00762E70" w:rsidRDefault="00EB007A" w:rsidP="00EB007A">
      <w:pPr>
        <w:spacing w:line="360" w:lineRule="auto"/>
        <w:rPr>
          <w:rFonts w:ascii="Arial" w:hAnsi="Arial" w:cs="Arial"/>
        </w:rPr>
      </w:pPr>
      <w:r w:rsidRPr="00762E70">
        <w:rPr>
          <w:rFonts w:ascii="Arial" w:hAnsi="Arial" w:cs="Arial"/>
        </w:rPr>
        <w:t xml:space="preserve">There was some evidence </w:t>
      </w:r>
      <w:r>
        <w:rPr>
          <w:rFonts w:ascii="Arial" w:hAnsi="Arial" w:cs="Arial"/>
        </w:rPr>
        <w:t xml:space="preserve">that offspring of mothers who </w:t>
      </w:r>
      <w:r w:rsidRPr="00762E70">
        <w:rPr>
          <w:rFonts w:ascii="Arial" w:hAnsi="Arial" w:cs="Arial"/>
        </w:rPr>
        <w:t>initiat</w:t>
      </w:r>
      <w:r>
        <w:rPr>
          <w:rFonts w:ascii="Arial" w:hAnsi="Arial" w:cs="Arial"/>
        </w:rPr>
        <w:t>ed</w:t>
      </w:r>
      <w:r w:rsidRPr="00762E70">
        <w:rPr>
          <w:rFonts w:ascii="Arial" w:hAnsi="Arial" w:cs="Arial"/>
        </w:rPr>
        <w:t xml:space="preserve"> antidepressant</w:t>
      </w:r>
      <w:r>
        <w:rPr>
          <w:rFonts w:ascii="Arial" w:hAnsi="Arial" w:cs="Arial"/>
        </w:rPr>
        <w:t>s</w:t>
      </w:r>
      <w:r w:rsidRPr="00762E70">
        <w:rPr>
          <w:rFonts w:ascii="Arial" w:hAnsi="Arial" w:cs="Arial"/>
        </w:rPr>
        <w:t xml:space="preserve"> </w:t>
      </w:r>
      <w:r>
        <w:rPr>
          <w:rFonts w:ascii="Arial" w:hAnsi="Arial" w:cs="Arial"/>
        </w:rPr>
        <w:t xml:space="preserve">had higher odds of being diagnosed with autism </w:t>
      </w:r>
      <w:r w:rsidRPr="00762E70">
        <w:rPr>
          <w:rFonts w:ascii="Arial" w:hAnsi="Arial" w:cs="Arial"/>
        </w:rPr>
        <w:t xml:space="preserve">in propensity score matched analyses </w:t>
      </w:r>
      <w:r w:rsidR="0077006A">
        <w:rPr>
          <w:rFonts w:ascii="Arial" w:hAnsi="Arial" w:cs="Arial"/>
        </w:rPr>
        <w:t>[</w:t>
      </w:r>
      <w:r w:rsidRPr="00762E70">
        <w:rPr>
          <w:rFonts w:ascii="Arial" w:hAnsi="Arial" w:cs="Arial"/>
        </w:rPr>
        <w:t>OR 1.64</w:t>
      </w:r>
      <w:r w:rsidR="0077006A">
        <w:rPr>
          <w:rFonts w:ascii="Arial" w:hAnsi="Arial" w:cs="Arial"/>
        </w:rPr>
        <w:t xml:space="preserve"> (</w:t>
      </w:r>
      <w:r w:rsidRPr="00762E70">
        <w:rPr>
          <w:rFonts w:ascii="Arial" w:hAnsi="Arial" w:cs="Arial"/>
        </w:rPr>
        <w:t>1.01</w:t>
      </w:r>
      <w:r w:rsidR="0077006A">
        <w:rPr>
          <w:rFonts w:ascii="Arial" w:hAnsi="Arial" w:cs="Arial"/>
        </w:rPr>
        <w:t>-</w:t>
      </w:r>
      <w:r w:rsidRPr="00762E70">
        <w:rPr>
          <w:rFonts w:ascii="Arial" w:hAnsi="Arial" w:cs="Arial"/>
        </w:rPr>
        <w:t xml:space="preserve">2.66) although the confidence intervals for this association in multivariable regression analysis crossed the null </w:t>
      </w:r>
      <w:r w:rsidR="00171020">
        <w:rPr>
          <w:rFonts w:ascii="Arial" w:hAnsi="Arial" w:cs="Arial"/>
        </w:rPr>
        <w:t>[</w:t>
      </w:r>
      <w:r w:rsidRPr="00762E70">
        <w:rPr>
          <w:rFonts w:ascii="Arial" w:hAnsi="Arial" w:cs="Arial"/>
        </w:rPr>
        <w:t xml:space="preserve">OR 1.23 </w:t>
      </w:r>
      <w:r w:rsidR="00171020">
        <w:rPr>
          <w:rFonts w:ascii="Arial" w:hAnsi="Arial" w:cs="Arial"/>
        </w:rPr>
        <w:t>(</w:t>
      </w:r>
      <w:r w:rsidRPr="00762E70">
        <w:rPr>
          <w:rFonts w:ascii="Arial" w:hAnsi="Arial" w:cs="Arial"/>
        </w:rPr>
        <w:t>0.85</w:t>
      </w:r>
      <w:r w:rsidR="00713E5E">
        <w:rPr>
          <w:rFonts w:ascii="Arial" w:hAnsi="Arial" w:cs="Arial"/>
        </w:rPr>
        <w:t>-</w:t>
      </w:r>
      <w:r w:rsidRPr="00762E70">
        <w:rPr>
          <w:rFonts w:ascii="Arial" w:hAnsi="Arial" w:cs="Arial"/>
        </w:rPr>
        <w:t>1.78)</w:t>
      </w:r>
      <w:r w:rsidR="00171020">
        <w:rPr>
          <w:rFonts w:ascii="Arial" w:hAnsi="Arial" w:cs="Arial"/>
        </w:rPr>
        <w:t>]</w:t>
      </w:r>
      <w:r w:rsidRPr="00762E70">
        <w:rPr>
          <w:rFonts w:ascii="Arial" w:hAnsi="Arial" w:cs="Arial"/>
        </w:rPr>
        <w:t xml:space="preserve">. There was </w:t>
      </w:r>
      <w:r w:rsidR="00F70183">
        <w:rPr>
          <w:rFonts w:ascii="Arial" w:hAnsi="Arial" w:cs="Arial"/>
        </w:rPr>
        <w:t xml:space="preserve">no strong </w:t>
      </w:r>
      <w:r w:rsidRPr="00762E70">
        <w:rPr>
          <w:rFonts w:ascii="Arial" w:hAnsi="Arial" w:cs="Arial"/>
        </w:rPr>
        <w:t>evidence for difference</w:t>
      </w:r>
      <w:r>
        <w:rPr>
          <w:rFonts w:ascii="Arial" w:hAnsi="Arial" w:cs="Arial"/>
        </w:rPr>
        <w:t>s</w:t>
      </w:r>
      <w:r w:rsidRPr="00762E70">
        <w:rPr>
          <w:rFonts w:ascii="Arial" w:hAnsi="Arial" w:cs="Arial"/>
        </w:rPr>
        <w:t xml:space="preserve"> in odds of offspring ADHD </w:t>
      </w:r>
      <w:r>
        <w:rPr>
          <w:rFonts w:ascii="Arial" w:hAnsi="Arial" w:cs="Arial"/>
        </w:rPr>
        <w:t>[OR</w:t>
      </w:r>
      <w:r w:rsidRPr="0086480A">
        <w:rPr>
          <w:rFonts w:ascii="Arial" w:hAnsi="Arial" w:cs="Arial"/>
          <w:vertAlign w:val="subscript"/>
        </w:rPr>
        <w:t>multivariableregression</w:t>
      </w:r>
      <w:r>
        <w:rPr>
          <w:rFonts w:ascii="Arial" w:hAnsi="Arial" w:cs="Arial"/>
        </w:rPr>
        <w:t xml:space="preserve"> </w:t>
      </w:r>
      <w:r w:rsidRPr="002D3C4B">
        <w:rPr>
          <w:rFonts w:ascii="Arial" w:hAnsi="Arial" w:cs="Arial"/>
        </w:rPr>
        <w:t>1.48 (0.98</w:t>
      </w:r>
      <w:r w:rsidR="00713E5E">
        <w:rPr>
          <w:rFonts w:ascii="Arial" w:hAnsi="Arial" w:cs="Arial"/>
        </w:rPr>
        <w:t>-</w:t>
      </w:r>
      <w:r w:rsidRPr="002D3C4B">
        <w:rPr>
          <w:rFonts w:ascii="Arial" w:hAnsi="Arial" w:cs="Arial"/>
        </w:rPr>
        <w:t>2.24)</w:t>
      </w:r>
      <w:r>
        <w:rPr>
          <w:rFonts w:ascii="Arial" w:hAnsi="Arial" w:cs="Arial"/>
        </w:rPr>
        <w:t>, OR</w:t>
      </w:r>
      <w:r w:rsidRPr="0086480A">
        <w:rPr>
          <w:rFonts w:ascii="Arial" w:hAnsi="Arial" w:cs="Arial"/>
          <w:vertAlign w:val="subscript"/>
        </w:rPr>
        <w:t>propensityscore</w:t>
      </w:r>
      <w:r>
        <w:rPr>
          <w:rFonts w:ascii="Arial" w:hAnsi="Arial" w:cs="Arial"/>
          <w:vertAlign w:val="subscript"/>
        </w:rPr>
        <w:t xml:space="preserve"> </w:t>
      </w:r>
      <w:r w:rsidRPr="009B04C2">
        <w:rPr>
          <w:rFonts w:ascii="Arial" w:hAnsi="Arial" w:cs="Arial"/>
        </w:rPr>
        <w:t>1.45 (0.87</w:t>
      </w:r>
      <w:r w:rsidR="00713E5E">
        <w:rPr>
          <w:rFonts w:ascii="Arial" w:hAnsi="Arial" w:cs="Arial"/>
        </w:rPr>
        <w:t>-</w:t>
      </w:r>
      <w:r w:rsidRPr="009B04C2">
        <w:rPr>
          <w:rFonts w:ascii="Arial" w:hAnsi="Arial" w:cs="Arial"/>
        </w:rPr>
        <w:t>2.42)</w:t>
      </w:r>
      <w:r>
        <w:rPr>
          <w:rFonts w:ascii="Arial" w:hAnsi="Arial" w:cs="Arial"/>
        </w:rPr>
        <w:t xml:space="preserve">] </w:t>
      </w:r>
      <w:r w:rsidRPr="00762E70">
        <w:rPr>
          <w:rFonts w:ascii="Arial" w:hAnsi="Arial" w:cs="Arial"/>
        </w:rPr>
        <w:t xml:space="preserve">or intellectual disability </w:t>
      </w:r>
      <w:r>
        <w:rPr>
          <w:rFonts w:ascii="Arial" w:hAnsi="Arial" w:cs="Arial"/>
        </w:rPr>
        <w:t>[OR</w:t>
      </w:r>
      <w:r w:rsidRPr="00BE2C73">
        <w:rPr>
          <w:rFonts w:ascii="Arial" w:hAnsi="Arial" w:cs="Arial"/>
          <w:vertAlign w:val="subscript"/>
        </w:rPr>
        <w:t>multivariableregression</w:t>
      </w:r>
      <w:r>
        <w:rPr>
          <w:rFonts w:ascii="Arial" w:hAnsi="Arial" w:cs="Arial"/>
        </w:rPr>
        <w:t xml:space="preserve"> </w:t>
      </w:r>
      <w:r w:rsidRPr="00F44853">
        <w:rPr>
          <w:rFonts w:ascii="Arial" w:hAnsi="Arial" w:cs="Arial"/>
        </w:rPr>
        <w:t>1.16 (0.63</w:t>
      </w:r>
      <w:r w:rsidR="00713E5E">
        <w:rPr>
          <w:rFonts w:ascii="Arial" w:hAnsi="Arial" w:cs="Arial"/>
        </w:rPr>
        <w:t>-</w:t>
      </w:r>
      <w:r w:rsidRPr="00F44853">
        <w:rPr>
          <w:rFonts w:ascii="Arial" w:hAnsi="Arial" w:cs="Arial"/>
        </w:rPr>
        <w:t>2.14)</w:t>
      </w:r>
      <w:r>
        <w:rPr>
          <w:rFonts w:ascii="Arial" w:hAnsi="Arial" w:cs="Arial"/>
        </w:rPr>
        <w:t>, OR</w:t>
      </w:r>
      <w:r w:rsidRPr="00FD4BE9">
        <w:rPr>
          <w:rFonts w:ascii="Arial" w:hAnsi="Arial" w:cs="Arial"/>
          <w:vertAlign w:val="subscript"/>
        </w:rPr>
        <w:t>propensityscore</w:t>
      </w:r>
      <w:r>
        <w:rPr>
          <w:rFonts w:ascii="Arial" w:hAnsi="Arial" w:cs="Arial"/>
        </w:rPr>
        <w:t xml:space="preserve"> </w:t>
      </w:r>
      <w:r w:rsidRPr="00FD4BE9">
        <w:rPr>
          <w:rFonts w:ascii="Arial" w:hAnsi="Arial" w:cs="Arial"/>
        </w:rPr>
        <w:t>0.75 (0.31</w:t>
      </w:r>
      <w:r w:rsidR="00713E5E">
        <w:rPr>
          <w:rFonts w:ascii="Arial" w:hAnsi="Arial" w:cs="Arial"/>
        </w:rPr>
        <w:t>-</w:t>
      </w:r>
      <w:r w:rsidRPr="00FD4BE9">
        <w:rPr>
          <w:rFonts w:ascii="Arial" w:hAnsi="Arial" w:cs="Arial"/>
        </w:rPr>
        <w:t>1.78)</w:t>
      </w:r>
      <w:r>
        <w:rPr>
          <w:rFonts w:ascii="Arial" w:hAnsi="Arial" w:cs="Arial"/>
        </w:rPr>
        <w:t xml:space="preserve">] </w:t>
      </w:r>
      <w:r w:rsidRPr="00762E70">
        <w:rPr>
          <w:rFonts w:ascii="Arial" w:hAnsi="Arial" w:cs="Arial"/>
        </w:rPr>
        <w:t>with initiation of an antidepressant during pregnancy</w:t>
      </w:r>
      <w:r>
        <w:rPr>
          <w:rFonts w:ascii="Arial" w:hAnsi="Arial" w:cs="Arial"/>
        </w:rPr>
        <w:t xml:space="preserve"> although confidence intervals were wide</w:t>
      </w:r>
      <w:r w:rsidRPr="00762E70">
        <w:rPr>
          <w:rFonts w:ascii="Arial" w:hAnsi="Arial" w:cs="Arial"/>
        </w:rPr>
        <w:t xml:space="preserve">. </w:t>
      </w:r>
    </w:p>
    <w:p w14:paraId="282EC552" w14:textId="77777777" w:rsidR="000D4818" w:rsidRPr="00762E70" w:rsidRDefault="000D4818" w:rsidP="000D4818">
      <w:pPr>
        <w:spacing w:line="360" w:lineRule="auto"/>
        <w:rPr>
          <w:rFonts w:ascii="Arial" w:hAnsi="Arial" w:cs="Arial"/>
          <w:i/>
          <w:iCs/>
        </w:rPr>
      </w:pPr>
      <w:r w:rsidRPr="00762E70">
        <w:rPr>
          <w:rFonts w:ascii="Arial" w:hAnsi="Arial" w:cs="Arial"/>
          <w:i/>
          <w:iCs/>
        </w:rPr>
        <w:t xml:space="preserve">Continuation versus discontinuation of antidepressants: </w:t>
      </w:r>
    </w:p>
    <w:p w14:paraId="2554A785" w14:textId="77777777" w:rsidR="000D4818" w:rsidRPr="00762E70" w:rsidRDefault="000D4818" w:rsidP="000D4818">
      <w:pPr>
        <w:spacing w:line="360" w:lineRule="auto"/>
        <w:rPr>
          <w:rFonts w:ascii="Arial" w:hAnsi="Arial" w:cs="Arial"/>
        </w:rPr>
      </w:pPr>
      <w:r w:rsidRPr="00762E70">
        <w:rPr>
          <w:rFonts w:ascii="Arial" w:hAnsi="Arial" w:cs="Arial"/>
        </w:rPr>
        <w:t>In the pregnant women’s cohort, there were 61,125 pregnancies in which women had a prior prescription of antidepressants for depression and of these 37,278 women continued the antidepressant into their pregnancy whilst 23,847 discontinued by the start of pregnancy. In the mother and child cohort, there were 25,796 pregnancies in which women had a prior prescription of antidepressants for depression and of these 15,295 women continued the antidepressant into their pregnancy whilst 10,501 discontinued by the start of pregnancy.</w:t>
      </w:r>
    </w:p>
    <w:p w14:paraId="3BAB4CCB" w14:textId="35FF98CB" w:rsidR="000D4818" w:rsidRPr="00762E70" w:rsidRDefault="000D4818" w:rsidP="000D4818">
      <w:pPr>
        <w:spacing w:line="360" w:lineRule="auto"/>
        <w:rPr>
          <w:rFonts w:ascii="Arial" w:hAnsi="Arial" w:cs="Arial"/>
        </w:rPr>
      </w:pPr>
      <w:r w:rsidRPr="00762E70">
        <w:rPr>
          <w:rFonts w:ascii="Arial" w:hAnsi="Arial" w:cs="Arial"/>
        </w:rPr>
        <w:t xml:space="preserve">There was consistent evidence across the main (multivariable regression and propensity score regression) and additional analyses (treatment-discordant pregnancies analysis) that women who continued antidepressants during pregnancy were more </w:t>
      </w:r>
      <w:r w:rsidR="00AC1CAD">
        <w:rPr>
          <w:rFonts w:ascii="Arial" w:hAnsi="Arial" w:cs="Arial"/>
        </w:rPr>
        <w:t xml:space="preserve">likely to </w:t>
      </w:r>
      <w:r w:rsidRPr="00762E70">
        <w:rPr>
          <w:rFonts w:ascii="Arial" w:hAnsi="Arial" w:cs="Arial"/>
        </w:rPr>
        <w:t xml:space="preserve">have contact with healthcare services at various times during and after pregnancy. These include the number of GP consultations (including consultations for depression, and self-harm), GP referrals for depression, and outpatient contacts and inpatient stays for mental health problems. Women who continued antidepressants in pregnancy were also more likely to continue to be prescribed an antidepressant 2 years following the end of pregnancy </w:t>
      </w:r>
      <w:r w:rsidR="005D1AAF">
        <w:rPr>
          <w:rFonts w:ascii="Arial" w:hAnsi="Arial" w:cs="Arial"/>
        </w:rPr>
        <w:t>[</w:t>
      </w:r>
      <w:r w:rsidRPr="00762E70">
        <w:rPr>
          <w:rFonts w:ascii="Arial" w:hAnsi="Arial" w:cs="Arial"/>
        </w:rPr>
        <w:t>OR</w:t>
      </w:r>
      <w:r w:rsidR="00D634DE" w:rsidRPr="00D634DE">
        <w:rPr>
          <w:rFonts w:ascii="Arial" w:hAnsi="Arial" w:cs="Arial"/>
          <w:vertAlign w:val="subscript"/>
        </w:rPr>
        <w:t>multivariableregression</w:t>
      </w:r>
      <w:r w:rsidRPr="00762E70">
        <w:rPr>
          <w:rFonts w:ascii="Arial" w:hAnsi="Arial" w:cs="Arial"/>
        </w:rPr>
        <w:t xml:space="preserve"> 2.</w:t>
      </w:r>
      <w:r w:rsidR="00DD004C">
        <w:rPr>
          <w:rFonts w:ascii="Arial" w:hAnsi="Arial" w:cs="Arial"/>
        </w:rPr>
        <w:t>40</w:t>
      </w:r>
      <w:r w:rsidR="00DD004C" w:rsidRPr="001108FB">
        <w:rPr>
          <w:rFonts w:ascii="Arial" w:hAnsi="Arial" w:cs="Arial"/>
        </w:rPr>
        <w:t xml:space="preserve"> </w:t>
      </w:r>
      <w:r w:rsidRPr="00762E70">
        <w:rPr>
          <w:rFonts w:ascii="Arial" w:hAnsi="Arial" w:cs="Arial"/>
        </w:rPr>
        <w:t xml:space="preserve">95%CI </w:t>
      </w:r>
      <w:r w:rsidR="00F8620B">
        <w:rPr>
          <w:rFonts w:ascii="Arial" w:hAnsi="Arial" w:cs="Arial"/>
        </w:rPr>
        <w:t>(</w:t>
      </w:r>
      <w:r w:rsidR="00DD004C">
        <w:rPr>
          <w:rFonts w:ascii="Arial" w:hAnsi="Arial" w:cs="Arial"/>
        </w:rPr>
        <w:t>2.27</w:t>
      </w:r>
      <w:r w:rsidR="00E7192D">
        <w:rPr>
          <w:rFonts w:ascii="Arial" w:hAnsi="Arial" w:cs="Arial"/>
        </w:rPr>
        <w:t>-</w:t>
      </w:r>
      <w:r w:rsidR="00DD004C">
        <w:rPr>
          <w:rFonts w:ascii="Arial" w:hAnsi="Arial" w:cs="Arial"/>
        </w:rPr>
        <w:t>2.53</w:t>
      </w:r>
      <w:r w:rsidR="00F8620B">
        <w:rPr>
          <w:rFonts w:ascii="Arial" w:hAnsi="Arial" w:cs="Arial"/>
        </w:rPr>
        <w:t>)</w:t>
      </w:r>
      <w:r w:rsidR="00D634DE">
        <w:rPr>
          <w:rFonts w:ascii="Arial" w:hAnsi="Arial" w:cs="Arial"/>
        </w:rPr>
        <w:t>; OR</w:t>
      </w:r>
      <w:r w:rsidR="00D634DE" w:rsidRPr="00004192">
        <w:rPr>
          <w:rFonts w:ascii="Arial" w:hAnsi="Arial" w:cs="Arial"/>
          <w:vertAlign w:val="subscript"/>
        </w:rPr>
        <w:t>propensityscore</w:t>
      </w:r>
      <w:r w:rsidR="00D634DE">
        <w:rPr>
          <w:rFonts w:ascii="Arial" w:hAnsi="Arial" w:cs="Arial"/>
        </w:rPr>
        <w:t xml:space="preserve"> </w:t>
      </w:r>
      <w:r w:rsidR="00004192" w:rsidRPr="00004192">
        <w:rPr>
          <w:rFonts w:ascii="Arial" w:hAnsi="Arial" w:cs="Arial"/>
        </w:rPr>
        <w:t>2.37 (2.24</w:t>
      </w:r>
      <w:r w:rsidR="00E7192D">
        <w:rPr>
          <w:rFonts w:ascii="Arial" w:hAnsi="Arial" w:cs="Arial"/>
        </w:rPr>
        <w:t>-</w:t>
      </w:r>
      <w:r w:rsidR="00004192" w:rsidRPr="00004192">
        <w:rPr>
          <w:rFonts w:ascii="Arial" w:hAnsi="Arial" w:cs="Arial"/>
        </w:rPr>
        <w:t>2.51)</w:t>
      </w:r>
      <w:r w:rsidR="005D1AAF">
        <w:rPr>
          <w:rFonts w:ascii="Arial" w:hAnsi="Arial" w:cs="Arial"/>
        </w:rPr>
        <w:t>]</w:t>
      </w:r>
      <w:r w:rsidRPr="00762E70">
        <w:rPr>
          <w:rFonts w:ascii="Arial" w:hAnsi="Arial" w:cs="Arial"/>
        </w:rPr>
        <w:t xml:space="preserve">. </w:t>
      </w:r>
    </w:p>
    <w:p w14:paraId="0547E041" w14:textId="0505617B" w:rsidR="00E878A3" w:rsidRDefault="000D4818" w:rsidP="00E25F0C">
      <w:pPr>
        <w:spacing w:line="360" w:lineRule="auto"/>
        <w:rPr>
          <w:rFonts w:ascii="Arial" w:hAnsi="Arial" w:cs="Arial"/>
        </w:rPr>
      </w:pPr>
      <w:r w:rsidRPr="00762E70">
        <w:rPr>
          <w:rFonts w:ascii="Arial" w:hAnsi="Arial" w:cs="Arial"/>
        </w:rPr>
        <w:t xml:space="preserve">There was </w:t>
      </w:r>
      <w:r w:rsidR="00762E70">
        <w:rPr>
          <w:rFonts w:ascii="Arial" w:hAnsi="Arial" w:cs="Arial"/>
        </w:rPr>
        <w:t xml:space="preserve">little </w:t>
      </w:r>
      <w:r w:rsidRPr="00762E70">
        <w:rPr>
          <w:rFonts w:ascii="Arial" w:hAnsi="Arial" w:cs="Arial"/>
        </w:rPr>
        <w:t xml:space="preserve">evidence </w:t>
      </w:r>
      <w:r w:rsidR="00341A2D" w:rsidRPr="00935F35">
        <w:rPr>
          <w:rFonts w:ascii="Arial" w:hAnsi="Arial" w:cs="Arial"/>
        </w:rPr>
        <w:t xml:space="preserve">in our </w:t>
      </w:r>
      <w:r w:rsidR="00341A2D">
        <w:rPr>
          <w:rFonts w:ascii="Arial" w:hAnsi="Arial" w:cs="Arial"/>
        </w:rPr>
        <w:t>regression and propensity score analyses</w:t>
      </w:r>
      <w:r w:rsidR="00341A2D" w:rsidRPr="00935F35">
        <w:rPr>
          <w:rFonts w:ascii="Arial" w:hAnsi="Arial" w:cs="Arial"/>
        </w:rPr>
        <w:t xml:space="preserve"> </w:t>
      </w:r>
      <w:r w:rsidRPr="00762E70">
        <w:rPr>
          <w:rFonts w:ascii="Arial" w:hAnsi="Arial" w:cs="Arial"/>
        </w:rPr>
        <w:t xml:space="preserve">that continuation of antidepressants into pregnancy was associated with a higher risk </w:t>
      </w:r>
      <w:r w:rsidR="00341A2D">
        <w:rPr>
          <w:rFonts w:ascii="Arial" w:hAnsi="Arial" w:cs="Arial"/>
        </w:rPr>
        <w:t xml:space="preserve">in the offspring </w:t>
      </w:r>
      <w:r w:rsidRPr="00762E70">
        <w:rPr>
          <w:rFonts w:ascii="Arial" w:hAnsi="Arial" w:cs="Arial"/>
        </w:rPr>
        <w:t>of autism</w:t>
      </w:r>
      <w:r w:rsidR="00027192">
        <w:rPr>
          <w:rFonts w:ascii="Arial" w:hAnsi="Arial" w:cs="Arial"/>
        </w:rPr>
        <w:t xml:space="preserve"> </w:t>
      </w:r>
      <w:r w:rsidR="00F8620B">
        <w:rPr>
          <w:rFonts w:ascii="Arial" w:hAnsi="Arial" w:cs="Arial"/>
        </w:rPr>
        <w:t>[</w:t>
      </w:r>
      <w:r w:rsidR="00027192">
        <w:rPr>
          <w:rFonts w:ascii="Arial" w:hAnsi="Arial" w:cs="Arial"/>
        </w:rPr>
        <w:t>OR</w:t>
      </w:r>
      <w:r w:rsidR="00027192" w:rsidRPr="008955D8">
        <w:rPr>
          <w:rFonts w:ascii="Arial" w:hAnsi="Arial" w:cs="Arial"/>
          <w:vertAlign w:val="subscript"/>
        </w:rPr>
        <w:t>multivariableregression</w:t>
      </w:r>
      <w:r w:rsidR="00027192">
        <w:rPr>
          <w:rFonts w:ascii="Arial" w:hAnsi="Arial" w:cs="Arial"/>
        </w:rPr>
        <w:t xml:space="preserve"> </w:t>
      </w:r>
      <w:r w:rsidR="00AB5AD6" w:rsidRPr="00AB5AD6">
        <w:rPr>
          <w:rFonts w:ascii="Arial" w:hAnsi="Arial" w:cs="Arial"/>
        </w:rPr>
        <w:t>1.10 (0.90</w:t>
      </w:r>
      <w:r w:rsidR="00E7192D">
        <w:rPr>
          <w:rFonts w:ascii="Arial" w:hAnsi="Arial" w:cs="Arial"/>
        </w:rPr>
        <w:t>-</w:t>
      </w:r>
      <w:r w:rsidR="00AB5AD6" w:rsidRPr="00AB5AD6">
        <w:rPr>
          <w:rFonts w:ascii="Arial" w:hAnsi="Arial" w:cs="Arial"/>
        </w:rPr>
        <w:t>1.35</w:t>
      </w:r>
      <w:r w:rsidR="00F8620B">
        <w:rPr>
          <w:rFonts w:ascii="Arial" w:hAnsi="Arial" w:cs="Arial"/>
        </w:rPr>
        <w:t>)</w:t>
      </w:r>
      <w:r w:rsidR="00AB5AD6">
        <w:rPr>
          <w:rFonts w:ascii="Arial" w:hAnsi="Arial" w:cs="Arial"/>
        </w:rPr>
        <w:t>, OR</w:t>
      </w:r>
      <w:r w:rsidR="00AB5AD6" w:rsidRPr="008955D8">
        <w:rPr>
          <w:rFonts w:ascii="Arial" w:hAnsi="Arial" w:cs="Arial"/>
          <w:vertAlign w:val="subscript"/>
        </w:rPr>
        <w:t>propensityscore</w:t>
      </w:r>
      <w:r w:rsidR="00AB5AD6">
        <w:rPr>
          <w:rFonts w:ascii="Arial" w:hAnsi="Arial" w:cs="Arial"/>
        </w:rPr>
        <w:t xml:space="preserve"> </w:t>
      </w:r>
      <w:r w:rsidR="008955D8" w:rsidRPr="008955D8">
        <w:rPr>
          <w:rFonts w:ascii="Arial" w:hAnsi="Arial" w:cs="Arial"/>
        </w:rPr>
        <w:t>1.06 (0.84</w:t>
      </w:r>
      <w:r w:rsidR="00E7192D">
        <w:rPr>
          <w:rFonts w:ascii="Arial" w:hAnsi="Arial" w:cs="Arial"/>
        </w:rPr>
        <w:t>-</w:t>
      </w:r>
      <w:r w:rsidR="008955D8" w:rsidRPr="008955D8">
        <w:rPr>
          <w:rFonts w:ascii="Arial" w:hAnsi="Arial" w:cs="Arial"/>
        </w:rPr>
        <w:t>1.32)</w:t>
      </w:r>
      <w:r w:rsidR="00F8620B">
        <w:rPr>
          <w:rFonts w:ascii="Arial" w:hAnsi="Arial" w:cs="Arial"/>
        </w:rPr>
        <w:t>]</w:t>
      </w:r>
      <w:r w:rsidRPr="00762E70">
        <w:rPr>
          <w:rFonts w:ascii="Arial" w:hAnsi="Arial" w:cs="Arial"/>
        </w:rPr>
        <w:t xml:space="preserve">, ADHD </w:t>
      </w:r>
      <w:r w:rsidR="008955D8">
        <w:rPr>
          <w:rFonts w:ascii="Arial" w:hAnsi="Arial" w:cs="Arial"/>
        </w:rPr>
        <w:t>[OR</w:t>
      </w:r>
      <w:r w:rsidR="008955D8" w:rsidRPr="00F247AD">
        <w:rPr>
          <w:rFonts w:ascii="Arial" w:hAnsi="Arial" w:cs="Arial"/>
          <w:vertAlign w:val="subscript"/>
        </w:rPr>
        <w:t>multivariableregression</w:t>
      </w:r>
      <w:r w:rsidR="008955D8">
        <w:rPr>
          <w:rFonts w:ascii="Arial" w:hAnsi="Arial" w:cs="Arial"/>
        </w:rPr>
        <w:t xml:space="preserve"> </w:t>
      </w:r>
      <w:r w:rsidR="006828F4" w:rsidRPr="006828F4">
        <w:rPr>
          <w:rFonts w:ascii="Arial" w:hAnsi="Arial" w:cs="Arial"/>
        </w:rPr>
        <w:t>1.02 (0.80</w:t>
      </w:r>
      <w:r w:rsidR="00E7192D">
        <w:rPr>
          <w:rFonts w:ascii="Arial" w:hAnsi="Arial" w:cs="Arial"/>
        </w:rPr>
        <w:t>-</w:t>
      </w:r>
      <w:r w:rsidR="006828F4" w:rsidRPr="006828F4">
        <w:rPr>
          <w:rFonts w:ascii="Arial" w:hAnsi="Arial" w:cs="Arial"/>
        </w:rPr>
        <w:t>1.29)</w:t>
      </w:r>
      <w:r w:rsidR="006828F4">
        <w:rPr>
          <w:rFonts w:ascii="Arial" w:hAnsi="Arial" w:cs="Arial"/>
        </w:rPr>
        <w:t>; OR</w:t>
      </w:r>
      <w:r w:rsidR="006828F4" w:rsidRPr="00F247AD">
        <w:rPr>
          <w:rFonts w:ascii="Arial" w:hAnsi="Arial" w:cs="Arial"/>
          <w:vertAlign w:val="subscript"/>
        </w:rPr>
        <w:t>propensityscore</w:t>
      </w:r>
      <w:r w:rsidR="006828F4">
        <w:rPr>
          <w:rFonts w:ascii="Arial" w:hAnsi="Arial" w:cs="Arial"/>
        </w:rPr>
        <w:t xml:space="preserve"> </w:t>
      </w:r>
      <w:r w:rsidR="00F247AD" w:rsidRPr="00F247AD">
        <w:rPr>
          <w:rFonts w:ascii="Arial" w:hAnsi="Arial" w:cs="Arial"/>
        </w:rPr>
        <w:t>0.97 (0.75</w:t>
      </w:r>
      <w:r w:rsidR="00E7192D">
        <w:rPr>
          <w:rFonts w:ascii="Arial" w:hAnsi="Arial" w:cs="Arial"/>
        </w:rPr>
        <w:t>-</w:t>
      </w:r>
      <w:r w:rsidR="00F247AD" w:rsidRPr="00F247AD">
        <w:rPr>
          <w:rFonts w:ascii="Arial" w:hAnsi="Arial" w:cs="Arial"/>
        </w:rPr>
        <w:t>1.25)</w:t>
      </w:r>
      <w:r w:rsidR="00F247AD">
        <w:rPr>
          <w:rFonts w:ascii="Arial" w:hAnsi="Arial" w:cs="Arial"/>
        </w:rPr>
        <w:t>]</w:t>
      </w:r>
      <w:r w:rsidR="00825DBF">
        <w:rPr>
          <w:rFonts w:ascii="Arial" w:hAnsi="Arial" w:cs="Arial"/>
        </w:rPr>
        <w:t xml:space="preserve"> </w:t>
      </w:r>
      <w:r w:rsidRPr="00762E70">
        <w:rPr>
          <w:rFonts w:ascii="Arial" w:hAnsi="Arial" w:cs="Arial"/>
        </w:rPr>
        <w:t xml:space="preserve">or intellectual disability </w:t>
      </w:r>
      <w:r w:rsidR="00825DBF">
        <w:rPr>
          <w:rFonts w:ascii="Arial" w:hAnsi="Arial" w:cs="Arial"/>
        </w:rPr>
        <w:t>[OR</w:t>
      </w:r>
      <w:r w:rsidR="00825DBF" w:rsidRPr="00705235">
        <w:rPr>
          <w:rFonts w:ascii="Arial" w:hAnsi="Arial" w:cs="Arial"/>
          <w:vertAlign w:val="subscript"/>
        </w:rPr>
        <w:t>multivariableregression</w:t>
      </w:r>
      <w:r w:rsidR="00825DBF">
        <w:rPr>
          <w:rFonts w:ascii="Arial" w:hAnsi="Arial" w:cs="Arial"/>
        </w:rPr>
        <w:t xml:space="preserve"> </w:t>
      </w:r>
      <w:r w:rsidR="00455279" w:rsidRPr="00455279">
        <w:rPr>
          <w:rFonts w:ascii="Arial" w:hAnsi="Arial" w:cs="Arial"/>
        </w:rPr>
        <w:t>0.81 (0.55</w:t>
      </w:r>
      <w:r w:rsidR="00E7192D">
        <w:rPr>
          <w:rFonts w:ascii="Arial" w:hAnsi="Arial" w:cs="Arial"/>
        </w:rPr>
        <w:t>-</w:t>
      </w:r>
      <w:r w:rsidR="00455279" w:rsidRPr="00455279">
        <w:rPr>
          <w:rFonts w:ascii="Arial" w:hAnsi="Arial" w:cs="Arial"/>
        </w:rPr>
        <w:t>1.19)</w:t>
      </w:r>
      <w:r w:rsidR="00455279">
        <w:rPr>
          <w:rFonts w:ascii="Arial" w:hAnsi="Arial" w:cs="Arial"/>
        </w:rPr>
        <w:t>; OR</w:t>
      </w:r>
      <w:r w:rsidR="00455279" w:rsidRPr="00705235">
        <w:rPr>
          <w:rFonts w:ascii="Arial" w:hAnsi="Arial" w:cs="Arial"/>
          <w:vertAlign w:val="subscript"/>
        </w:rPr>
        <w:t>propensityscore</w:t>
      </w:r>
      <w:r w:rsidR="00455279">
        <w:rPr>
          <w:rFonts w:ascii="Arial" w:hAnsi="Arial" w:cs="Arial"/>
        </w:rPr>
        <w:t xml:space="preserve"> </w:t>
      </w:r>
      <w:r w:rsidR="00705235" w:rsidRPr="00705235">
        <w:rPr>
          <w:rFonts w:ascii="Arial" w:hAnsi="Arial" w:cs="Arial"/>
        </w:rPr>
        <w:t>0.89 (0.61</w:t>
      </w:r>
      <w:r w:rsidR="00E7192D">
        <w:rPr>
          <w:rFonts w:ascii="Arial" w:hAnsi="Arial" w:cs="Arial"/>
        </w:rPr>
        <w:t>-</w:t>
      </w:r>
      <w:r w:rsidR="00705235" w:rsidRPr="00705235">
        <w:rPr>
          <w:rFonts w:ascii="Arial" w:hAnsi="Arial" w:cs="Arial"/>
        </w:rPr>
        <w:t>1.31)</w:t>
      </w:r>
      <w:r w:rsidR="00705235">
        <w:rPr>
          <w:rFonts w:ascii="Arial" w:hAnsi="Arial" w:cs="Arial"/>
        </w:rPr>
        <w:t xml:space="preserve">] </w:t>
      </w:r>
      <w:r w:rsidRPr="00762E70">
        <w:rPr>
          <w:rFonts w:ascii="Arial" w:hAnsi="Arial" w:cs="Arial"/>
        </w:rPr>
        <w:t>as compared to discontinuing them before pregnancy. Similar results were observed in supplementary analyses including instrumental variable analyses and treatment discordant pregnancies</w:t>
      </w:r>
      <w:r w:rsidR="00341A2D">
        <w:rPr>
          <w:rFonts w:ascii="Arial" w:hAnsi="Arial" w:cs="Arial"/>
        </w:rPr>
        <w:t>,</w:t>
      </w:r>
      <w:r w:rsidRPr="00762E70">
        <w:rPr>
          <w:rFonts w:ascii="Arial" w:hAnsi="Arial" w:cs="Arial"/>
        </w:rPr>
        <w:t xml:space="preserve"> although these analyses were imprecise due to smaller numbers. </w:t>
      </w:r>
    </w:p>
    <w:p w14:paraId="697AB742" w14:textId="77777777" w:rsidR="000D4818" w:rsidRPr="00762E70" w:rsidRDefault="000D4818" w:rsidP="00530F91">
      <w:pPr>
        <w:spacing w:line="360" w:lineRule="auto"/>
        <w:rPr>
          <w:rFonts w:ascii="Arial" w:hAnsi="Arial" w:cs="Arial"/>
          <w:i/>
          <w:iCs/>
        </w:rPr>
      </w:pPr>
      <w:r w:rsidRPr="00762E70">
        <w:rPr>
          <w:rFonts w:ascii="Arial" w:hAnsi="Arial" w:cs="Arial"/>
          <w:i/>
          <w:iCs/>
        </w:rPr>
        <w:t>Results of analyses using other approaches:</w:t>
      </w:r>
    </w:p>
    <w:p w14:paraId="23D55391" w14:textId="02B5E2F6" w:rsidR="000D4818" w:rsidRPr="00762E70" w:rsidRDefault="000D4818" w:rsidP="00530F91">
      <w:pPr>
        <w:spacing w:line="360" w:lineRule="auto"/>
        <w:rPr>
          <w:rFonts w:ascii="Arial" w:hAnsi="Arial" w:cs="Arial"/>
        </w:rPr>
      </w:pPr>
      <w:r w:rsidRPr="00762E70">
        <w:rPr>
          <w:rFonts w:ascii="Arial" w:hAnsi="Arial" w:cs="Arial"/>
          <w:i/>
          <w:iCs/>
        </w:rPr>
        <w:t>Instrumental variable analyses:</w:t>
      </w:r>
      <w:r w:rsidRPr="00762E70">
        <w:rPr>
          <w:rFonts w:ascii="Arial" w:hAnsi="Arial" w:cs="Arial"/>
        </w:rPr>
        <w:t xml:space="preserve"> </w:t>
      </w:r>
      <w:r w:rsidR="002B2990">
        <w:rPr>
          <w:rFonts w:ascii="Arial" w:hAnsi="Arial" w:cs="Arial"/>
        </w:rPr>
        <w:t xml:space="preserve">Using </w:t>
      </w:r>
      <w:r w:rsidRPr="00762E70">
        <w:rPr>
          <w:rFonts w:ascii="Arial" w:hAnsi="Arial" w:cs="Arial"/>
        </w:rPr>
        <w:t xml:space="preserve">prescriber preference as an instrument, </w:t>
      </w:r>
      <w:r w:rsidR="002B2990">
        <w:rPr>
          <w:rFonts w:ascii="Arial" w:hAnsi="Arial" w:cs="Arial"/>
        </w:rPr>
        <w:t xml:space="preserve">we </w:t>
      </w:r>
      <w:r w:rsidR="00E45FB7">
        <w:rPr>
          <w:rFonts w:ascii="Arial" w:hAnsi="Arial" w:cs="Arial"/>
        </w:rPr>
        <w:t xml:space="preserve">found </w:t>
      </w:r>
      <w:r w:rsidR="00762E70">
        <w:rPr>
          <w:rFonts w:ascii="Arial" w:hAnsi="Arial" w:cs="Arial"/>
        </w:rPr>
        <w:t xml:space="preserve">little evidence of </w:t>
      </w:r>
      <w:r w:rsidRPr="00762E70">
        <w:rPr>
          <w:rFonts w:ascii="Arial" w:hAnsi="Arial" w:cs="Arial"/>
        </w:rPr>
        <w:t>association</w:t>
      </w:r>
      <w:r w:rsidR="00762E70">
        <w:rPr>
          <w:rFonts w:ascii="Arial" w:hAnsi="Arial" w:cs="Arial"/>
        </w:rPr>
        <w:t>s</w:t>
      </w:r>
      <w:r w:rsidRPr="00762E70">
        <w:rPr>
          <w:rFonts w:ascii="Arial" w:hAnsi="Arial" w:cs="Arial"/>
        </w:rPr>
        <w:t xml:space="preserve"> </w:t>
      </w:r>
      <w:r w:rsidR="00762E70">
        <w:rPr>
          <w:rFonts w:ascii="Arial" w:hAnsi="Arial" w:cs="Arial"/>
        </w:rPr>
        <w:t xml:space="preserve">of </w:t>
      </w:r>
      <w:r w:rsidRPr="00762E70">
        <w:rPr>
          <w:rFonts w:ascii="Arial" w:hAnsi="Arial" w:cs="Arial"/>
        </w:rPr>
        <w:t>initiation or continuation of antidepressants and any of the neurodevelopmental outcomes</w:t>
      </w:r>
      <w:r w:rsidR="00AC1CAD">
        <w:rPr>
          <w:rFonts w:ascii="Arial" w:hAnsi="Arial" w:cs="Arial"/>
        </w:rPr>
        <w:t>,</w:t>
      </w:r>
      <w:r w:rsidRPr="00762E70">
        <w:rPr>
          <w:rFonts w:ascii="Arial" w:hAnsi="Arial" w:cs="Arial"/>
        </w:rPr>
        <w:t xml:space="preserve"> although statistical power was limited.</w:t>
      </w:r>
    </w:p>
    <w:p w14:paraId="49F3AD6E" w14:textId="77777777" w:rsidR="000D4818" w:rsidRPr="00762E70" w:rsidRDefault="000D4818" w:rsidP="00530F91">
      <w:pPr>
        <w:spacing w:line="360" w:lineRule="auto"/>
        <w:rPr>
          <w:rFonts w:ascii="Arial" w:hAnsi="Arial" w:cs="Arial"/>
        </w:rPr>
      </w:pPr>
      <w:r w:rsidRPr="00762E70">
        <w:rPr>
          <w:rFonts w:ascii="Arial" w:hAnsi="Arial" w:cs="Arial"/>
          <w:i/>
          <w:iCs/>
        </w:rPr>
        <w:t>Depression vs other indications:</w:t>
      </w:r>
      <w:r w:rsidRPr="00762E70">
        <w:rPr>
          <w:rFonts w:ascii="Arial" w:hAnsi="Arial" w:cs="Arial"/>
        </w:rPr>
        <w:t xml:space="preserve"> A higher risk of being prescribed antidepressants two years after pregnancy was observed when antidepressants had been initiated/continued for depressive symptoms compared with no initiation/discontinuation of antidepressants. The opposite pattern was observed (i.e., a lower risk of being prescribed antidepressants two years after pregnancy) when antidepressants had been initiated/continued for indications other than depression compared with no initiation/discontinuation.</w:t>
      </w:r>
    </w:p>
    <w:p w14:paraId="245120F1" w14:textId="42F8B2B4" w:rsidR="000D4818" w:rsidRPr="00762E70" w:rsidRDefault="000D4818" w:rsidP="00AD278F">
      <w:pPr>
        <w:spacing w:line="360" w:lineRule="auto"/>
        <w:rPr>
          <w:rFonts w:ascii="Arial" w:hAnsi="Arial" w:cs="Arial"/>
        </w:rPr>
      </w:pPr>
      <w:r w:rsidRPr="00762E70">
        <w:rPr>
          <w:rFonts w:ascii="Arial" w:hAnsi="Arial" w:cs="Arial"/>
          <w:i/>
          <w:iCs/>
        </w:rPr>
        <w:t xml:space="preserve">Negative control analyses: </w:t>
      </w:r>
      <w:r w:rsidRPr="00762E70">
        <w:rPr>
          <w:rFonts w:ascii="Arial" w:hAnsi="Arial" w:cs="Arial"/>
        </w:rPr>
        <w:t xml:space="preserve">There was </w:t>
      </w:r>
      <w:r w:rsidR="002C443D">
        <w:rPr>
          <w:rFonts w:ascii="Arial" w:hAnsi="Arial" w:cs="Arial"/>
        </w:rPr>
        <w:t>little evidence</w:t>
      </w:r>
      <w:r w:rsidRPr="00762E70">
        <w:rPr>
          <w:rFonts w:ascii="Arial" w:hAnsi="Arial" w:cs="Arial"/>
        </w:rPr>
        <w:t xml:space="preserve"> of an association between prescription of an antidepressant for depression before pregnancy vs no prescriptions; or </w:t>
      </w:r>
      <w:r w:rsidR="00A81A95">
        <w:rPr>
          <w:rFonts w:ascii="Arial" w:hAnsi="Arial" w:cs="Arial"/>
        </w:rPr>
        <w:t xml:space="preserve">prescription of </w:t>
      </w:r>
      <w:r w:rsidRPr="00762E70">
        <w:rPr>
          <w:rFonts w:ascii="Arial" w:hAnsi="Arial" w:cs="Arial"/>
        </w:rPr>
        <w:t>antidepressants during pregnancy for depression vs no prescriptions and any of the neurodevelopmental outcomes.</w:t>
      </w:r>
    </w:p>
    <w:p w14:paraId="57697812" w14:textId="77777777" w:rsidR="000D4818" w:rsidRPr="00762E70" w:rsidRDefault="000D4818" w:rsidP="00AD278F">
      <w:pPr>
        <w:spacing w:line="360" w:lineRule="auto"/>
        <w:rPr>
          <w:rFonts w:ascii="Arial" w:hAnsi="Arial" w:cs="Arial"/>
        </w:rPr>
      </w:pPr>
      <w:r w:rsidRPr="00762E70">
        <w:rPr>
          <w:rFonts w:ascii="Arial" w:hAnsi="Arial" w:cs="Arial"/>
          <w:i/>
          <w:iCs/>
        </w:rPr>
        <w:t>Timing of antidepressants:</w:t>
      </w:r>
      <w:r w:rsidRPr="00762E70">
        <w:rPr>
          <w:rFonts w:ascii="Arial" w:hAnsi="Arial" w:cs="Arial"/>
        </w:rPr>
        <w:t xml:space="preserve"> There was no consistent difference between estimates for offspring neurodevelopmental outcomes in relation to timing of initiation of antidepressants</w:t>
      </w:r>
      <w:r w:rsidR="00A24A45">
        <w:rPr>
          <w:rFonts w:ascii="Arial" w:hAnsi="Arial" w:cs="Arial"/>
        </w:rPr>
        <w:t xml:space="preserve"> during pregnancy</w:t>
      </w:r>
      <w:r w:rsidRPr="00762E70">
        <w:rPr>
          <w:rFonts w:ascii="Arial" w:hAnsi="Arial" w:cs="Arial"/>
        </w:rPr>
        <w:t>.</w:t>
      </w:r>
    </w:p>
    <w:p w14:paraId="04301F10" w14:textId="017985C5" w:rsidR="000D4818" w:rsidRPr="00762E70" w:rsidRDefault="000D4818" w:rsidP="00884453">
      <w:pPr>
        <w:spacing w:line="360" w:lineRule="auto"/>
        <w:rPr>
          <w:rFonts w:ascii="Arial" w:hAnsi="Arial" w:cs="Arial"/>
        </w:rPr>
      </w:pPr>
      <w:r w:rsidRPr="00762E70">
        <w:rPr>
          <w:rFonts w:ascii="Arial" w:hAnsi="Arial" w:cs="Arial"/>
          <w:i/>
          <w:iCs/>
        </w:rPr>
        <w:t>Dose response:</w:t>
      </w:r>
      <w:r w:rsidRPr="00762E70">
        <w:rPr>
          <w:rFonts w:ascii="Arial" w:hAnsi="Arial" w:cs="Arial"/>
        </w:rPr>
        <w:t xml:space="preserve"> There was some evidence for a dose response association between antidepressants prescribed to the mother in pregnancy and offspring odds of autism</w:t>
      </w:r>
      <w:r w:rsidR="007B50A8">
        <w:rPr>
          <w:rFonts w:ascii="Arial" w:hAnsi="Arial" w:cs="Arial"/>
        </w:rPr>
        <w:t xml:space="preserve"> </w:t>
      </w:r>
      <w:r w:rsidR="003D723A">
        <w:rPr>
          <w:rFonts w:ascii="Arial" w:hAnsi="Arial" w:cs="Arial"/>
        </w:rPr>
        <w:t>[ORs</w:t>
      </w:r>
      <w:r w:rsidR="00B06235">
        <w:rPr>
          <w:rFonts w:ascii="Arial" w:hAnsi="Arial" w:cs="Arial"/>
        </w:rPr>
        <w:t xml:space="preserve"> with 95%CIs</w:t>
      </w:r>
      <w:r w:rsidR="003D723A">
        <w:rPr>
          <w:rFonts w:ascii="Arial" w:hAnsi="Arial" w:cs="Arial"/>
        </w:rPr>
        <w:t xml:space="preserve"> for low, medium</w:t>
      </w:r>
      <w:r w:rsidR="002516A5">
        <w:rPr>
          <w:rFonts w:ascii="Arial" w:hAnsi="Arial" w:cs="Arial"/>
        </w:rPr>
        <w:t>,</w:t>
      </w:r>
      <w:r w:rsidR="003D723A">
        <w:rPr>
          <w:rFonts w:ascii="Arial" w:hAnsi="Arial" w:cs="Arial"/>
        </w:rPr>
        <w:t xml:space="preserve"> and high dose </w:t>
      </w:r>
      <w:r w:rsidR="00A21E70">
        <w:rPr>
          <w:rFonts w:ascii="Arial" w:hAnsi="Arial" w:cs="Arial"/>
        </w:rPr>
        <w:t xml:space="preserve">respectively </w:t>
      </w:r>
      <w:r w:rsidR="003D723A">
        <w:rPr>
          <w:rFonts w:ascii="Arial" w:hAnsi="Arial" w:cs="Arial"/>
        </w:rPr>
        <w:t>as compared to</w:t>
      </w:r>
      <w:r w:rsidR="00A21E70">
        <w:rPr>
          <w:rFonts w:ascii="Arial" w:hAnsi="Arial" w:cs="Arial"/>
        </w:rPr>
        <w:t xml:space="preserve"> no antidepressant prescription:</w:t>
      </w:r>
      <w:r w:rsidR="003D723A">
        <w:rPr>
          <w:rFonts w:ascii="Arial" w:hAnsi="Arial" w:cs="Arial"/>
        </w:rPr>
        <w:t xml:space="preserve"> </w:t>
      </w:r>
      <w:r w:rsidR="003D723A" w:rsidRPr="003D723A">
        <w:rPr>
          <w:rFonts w:ascii="Arial" w:hAnsi="Arial" w:cs="Arial"/>
        </w:rPr>
        <w:t>1.19 (0.96</w:t>
      </w:r>
      <w:r w:rsidR="00E7192D">
        <w:rPr>
          <w:rFonts w:ascii="Arial" w:hAnsi="Arial" w:cs="Arial"/>
        </w:rPr>
        <w:t>-</w:t>
      </w:r>
      <w:r w:rsidR="003D723A" w:rsidRPr="003D723A">
        <w:rPr>
          <w:rFonts w:ascii="Arial" w:hAnsi="Arial" w:cs="Arial"/>
        </w:rPr>
        <w:t>1.46)</w:t>
      </w:r>
      <w:r w:rsidR="003D723A">
        <w:rPr>
          <w:rFonts w:ascii="Arial" w:hAnsi="Arial" w:cs="Arial"/>
        </w:rPr>
        <w:t xml:space="preserve">; </w:t>
      </w:r>
      <w:r w:rsidR="003D723A" w:rsidRPr="003D723A">
        <w:rPr>
          <w:rFonts w:ascii="Arial" w:hAnsi="Arial" w:cs="Arial"/>
        </w:rPr>
        <w:t>1.67 (1.09</w:t>
      </w:r>
      <w:r w:rsidR="00E7192D">
        <w:rPr>
          <w:rFonts w:ascii="Arial" w:hAnsi="Arial" w:cs="Arial"/>
        </w:rPr>
        <w:t>-</w:t>
      </w:r>
      <w:r w:rsidR="003D723A" w:rsidRPr="003D723A">
        <w:rPr>
          <w:rFonts w:ascii="Arial" w:hAnsi="Arial" w:cs="Arial"/>
        </w:rPr>
        <w:t>2.55)</w:t>
      </w:r>
      <w:r w:rsidR="003D723A">
        <w:rPr>
          <w:rFonts w:ascii="Arial" w:hAnsi="Arial" w:cs="Arial"/>
        </w:rPr>
        <w:t xml:space="preserve">; </w:t>
      </w:r>
      <w:r w:rsidR="003D723A" w:rsidRPr="003D723A">
        <w:rPr>
          <w:rFonts w:ascii="Arial" w:hAnsi="Arial" w:cs="Arial"/>
        </w:rPr>
        <w:t>1.75 (1.27</w:t>
      </w:r>
      <w:r w:rsidR="00E7192D">
        <w:rPr>
          <w:rFonts w:ascii="Arial" w:hAnsi="Arial" w:cs="Arial"/>
        </w:rPr>
        <w:t>-</w:t>
      </w:r>
      <w:r w:rsidR="003D723A" w:rsidRPr="003D723A">
        <w:rPr>
          <w:rFonts w:ascii="Arial" w:hAnsi="Arial" w:cs="Arial"/>
        </w:rPr>
        <w:t>2.40)</w:t>
      </w:r>
      <w:r w:rsidR="003D723A">
        <w:rPr>
          <w:rFonts w:ascii="Arial" w:hAnsi="Arial" w:cs="Arial"/>
        </w:rPr>
        <w:t>]</w:t>
      </w:r>
      <w:r w:rsidRPr="00762E70">
        <w:rPr>
          <w:rFonts w:ascii="Arial" w:hAnsi="Arial" w:cs="Arial"/>
        </w:rPr>
        <w:t xml:space="preserve">, although the confidence intervals around </w:t>
      </w:r>
      <w:r w:rsidR="002516A5">
        <w:rPr>
          <w:rFonts w:ascii="Arial" w:hAnsi="Arial" w:cs="Arial"/>
        </w:rPr>
        <w:t xml:space="preserve">the </w:t>
      </w:r>
      <w:r w:rsidRPr="00762E70">
        <w:rPr>
          <w:rFonts w:ascii="Arial" w:hAnsi="Arial" w:cs="Arial"/>
        </w:rPr>
        <w:t>estimates overlapped. There was no clear evidence for dose-response association with offspring ADHD or intellectual disability.</w:t>
      </w:r>
    </w:p>
    <w:p w14:paraId="45245818" w14:textId="7D679CBA" w:rsidR="000D4818" w:rsidRPr="00762E70" w:rsidRDefault="000D4818" w:rsidP="00884453">
      <w:pPr>
        <w:spacing w:line="360" w:lineRule="auto"/>
        <w:rPr>
          <w:rFonts w:ascii="Arial" w:hAnsi="Arial" w:cs="Arial"/>
        </w:rPr>
      </w:pPr>
      <w:r w:rsidRPr="00762E70">
        <w:rPr>
          <w:rFonts w:ascii="Arial" w:hAnsi="Arial" w:cs="Arial"/>
          <w:i/>
          <w:iCs/>
        </w:rPr>
        <w:t>Type of antidepressant:</w:t>
      </w:r>
      <w:r w:rsidRPr="00762E70">
        <w:rPr>
          <w:rFonts w:ascii="Arial" w:hAnsi="Arial" w:cs="Arial"/>
        </w:rPr>
        <w:t xml:space="preserve"> There was evidence of greater adjusted odds of autism among children whose mothers had been prescribed SSRI (OR 1.26, 95%CI 1.04</w:t>
      </w:r>
      <w:r w:rsidR="00DF46DD">
        <w:rPr>
          <w:rFonts w:ascii="Arial" w:hAnsi="Arial" w:cs="Arial"/>
        </w:rPr>
        <w:t>-</w:t>
      </w:r>
      <w:r w:rsidRPr="00762E70">
        <w:rPr>
          <w:rFonts w:ascii="Arial" w:hAnsi="Arial" w:cs="Arial"/>
        </w:rPr>
        <w:t>1.53) or Tricyclic antidepressants (OR 1.58 95%CI 1.12</w:t>
      </w:r>
      <w:r w:rsidR="00DF46DD">
        <w:rPr>
          <w:rFonts w:ascii="Arial" w:hAnsi="Arial" w:cs="Arial"/>
        </w:rPr>
        <w:t>-</w:t>
      </w:r>
      <w:r w:rsidRPr="00762E70">
        <w:rPr>
          <w:rFonts w:ascii="Arial" w:hAnsi="Arial" w:cs="Arial"/>
        </w:rPr>
        <w:t xml:space="preserve">2.24) during pregnancy as compared to no antidepressant prescriptions. There was </w:t>
      </w:r>
      <w:r w:rsidR="004043E7">
        <w:rPr>
          <w:rFonts w:ascii="Arial" w:hAnsi="Arial" w:cs="Arial"/>
        </w:rPr>
        <w:t>little</w:t>
      </w:r>
      <w:r w:rsidR="004043E7" w:rsidRPr="004043E7">
        <w:rPr>
          <w:rFonts w:ascii="Arial" w:hAnsi="Arial" w:cs="Arial"/>
        </w:rPr>
        <w:t xml:space="preserve"> </w:t>
      </w:r>
      <w:r w:rsidRPr="004043E7">
        <w:rPr>
          <w:rFonts w:ascii="Arial" w:hAnsi="Arial" w:cs="Arial"/>
        </w:rPr>
        <w:t xml:space="preserve">evidence </w:t>
      </w:r>
      <w:r w:rsidR="004043E7">
        <w:rPr>
          <w:rFonts w:ascii="Arial" w:hAnsi="Arial" w:cs="Arial"/>
        </w:rPr>
        <w:t xml:space="preserve">of </w:t>
      </w:r>
      <w:r w:rsidRPr="004043E7">
        <w:rPr>
          <w:rFonts w:ascii="Arial" w:hAnsi="Arial" w:cs="Arial"/>
        </w:rPr>
        <w:t xml:space="preserve">similar associations for offspring </w:t>
      </w:r>
      <w:r w:rsidRPr="00762E70">
        <w:rPr>
          <w:rFonts w:ascii="Arial" w:hAnsi="Arial" w:cs="Arial"/>
        </w:rPr>
        <w:t>ADHD or intellectual disability.</w:t>
      </w:r>
    </w:p>
    <w:p w14:paraId="1E545BCD" w14:textId="77777777" w:rsidR="000D4818" w:rsidRPr="00762E70" w:rsidRDefault="000D4818" w:rsidP="006667FB">
      <w:pPr>
        <w:spacing w:line="360" w:lineRule="auto"/>
        <w:rPr>
          <w:rFonts w:ascii="Arial" w:hAnsi="Arial" w:cs="Arial"/>
        </w:rPr>
      </w:pPr>
      <w:r w:rsidRPr="00762E70">
        <w:rPr>
          <w:rFonts w:ascii="Arial" w:hAnsi="Arial" w:cs="Arial"/>
          <w:i/>
          <w:iCs/>
        </w:rPr>
        <w:t>Antidepressants grouped by serotonin receptor affinity:</w:t>
      </w:r>
      <w:r w:rsidRPr="00762E70">
        <w:rPr>
          <w:rFonts w:ascii="Arial" w:hAnsi="Arial" w:cs="Arial"/>
        </w:rPr>
        <w:t xml:space="preserve"> The point estimates of offspring odds of all neurodevelopmental outcomes were lower for higher affinity antidepressants than those for lower affinity antidepressants (which may often be prescribed for more severe depression) although the confidence intervals for all estimates overlapped. </w:t>
      </w:r>
    </w:p>
    <w:p w14:paraId="25527B1A" w14:textId="77777777" w:rsidR="000D4818" w:rsidRPr="00762E70" w:rsidRDefault="000D4818" w:rsidP="006667FB">
      <w:pPr>
        <w:spacing w:line="360" w:lineRule="auto"/>
        <w:rPr>
          <w:rFonts w:ascii="Arial" w:hAnsi="Arial" w:cs="Arial"/>
        </w:rPr>
      </w:pPr>
      <w:r w:rsidRPr="00762E70">
        <w:rPr>
          <w:rFonts w:ascii="Arial" w:hAnsi="Arial" w:cs="Arial"/>
          <w:i/>
          <w:iCs/>
        </w:rPr>
        <w:t>Individual antidepressants:</w:t>
      </w:r>
      <w:r w:rsidRPr="00762E70">
        <w:rPr>
          <w:rFonts w:ascii="Arial" w:hAnsi="Arial" w:cs="Arial"/>
        </w:rPr>
        <w:t xml:space="preserve"> There were variations in the estimates for neurodevelopmental outcomes in relation to individual medications but due to smaller numbers contributing to the analyses, these results should be interpreted with caution. </w:t>
      </w:r>
    </w:p>
    <w:p w14:paraId="79895B96" w14:textId="55F78648" w:rsidR="00884453" w:rsidRDefault="000D4818" w:rsidP="00884453">
      <w:pPr>
        <w:spacing w:line="360" w:lineRule="auto"/>
        <w:rPr>
          <w:rFonts w:ascii="Arial" w:hAnsi="Arial"/>
        </w:rPr>
      </w:pPr>
      <w:r w:rsidRPr="005E78AD">
        <w:rPr>
          <w:rFonts w:ascii="Arial" w:hAnsi="Arial"/>
          <w:b/>
        </w:rPr>
        <w:t>Conclusions</w:t>
      </w:r>
    </w:p>
    <w:p w14:paraId="5F365072" w14:textId="19B2C056" w:rsidR="000D4818" w:rsidRPr="005E78AD" w:rsidRDefault="000D4818" w:rsidP="00AD278F">
      <w:pPr>
        <w:spacing w:line="360" w:lineRule="auto"/>
        <w:rPr>
          <w:rFonts w:ascii="Arial" w:hAnsi="Arial"/>
        </w:rPr>
      </w:pPr>
      <w:r w:rsidRPr="005E78AD">
        <w:rPr>
          <w:rFonts w:ascii="Arial" w:hAnsi="Arial"/>
        </w:rPr>
        <w:t xml:space="preserve">This comprehensive study of pregnant women with depression in a representative sample of UK primary care patients found that women who were initiated or continued antidepressants during pregnancy had greater </w:t>
      </w:r>
      <w:r w:rsidR="00341A2D">
        <w:rPr>
          <w:rFonts w:ascii="Arial" w:hAnsi="Arial" w:cs="Arial"/>
          <w:color w:val="333333"/>
        </w:rPr>
        <w:t>service use</w:t>
      </w:r>
      <w:r w:rsidRPr="005E78AD">
        <w:rPr>
          <w:rFonts w:ascii="Arial" w:hAnsi="Arial"/>
        </w:rPr>
        <w:t xml:space="preserve"> at baseline and continued to need support with additional clinical care during pregnancy and in the two years following pregnancy. This was not the case for women prescribed these medications for conditions other than depression.</w:t>
      </w:r>
    </w:p>
    <w:p w14:paraId="41B91AC1" w14:textId="4DF609F2" w:rsidR="000D4818" w:rsidRPr="005E78AD" w:rsidRDefault="000D4818" w:rsidP="006667FB">
      <w:pPr>
        <w:spacing w:line="360" w:lineRule="auto"/>
        <w:rPr>
          <w:rFonts w:ascii="Arial" w:hAnsi="Arial"/>
        </w:rPr>
      </w:pPr>
      <w:r w:rsidRPr="005E78AD">
        <w:rPr>
          <w:rFonts w:ascii="Arial" w:hAnsi="Arial"/>
        </w:rPr>
        <w:t xml:space="preserve">There was consistent evidence against any substantial risk of autism, ADHD or intellectual disability in children of women who continued versus those who discontinued antidepressants during pregnancy. Whether to continue or stop antidepressants in pregnancy is the most common clinical </w:t>
      </w:r>
      <w:r w:rsidR="00AD0A1A">
        <w:rPr>
          <w:rFonts w:ascii="Arial" w:hAnsi="Arial"/>
        </w:rPr>
        <w:t xml:space="preserve">dilemma </w:t>
      </w:r>
      <w:r w:rsidRPr="005E78AD">
        <w:rPr>
          <w:rFonts w:ascii="Arial" w:hAnsi="Arial"/>
        </w:rPr>
        <w:t xml:space="preserve">regarding antidepressant </w:t>
      </w:r>
      <w:r w:rsidR="00AD0A1A">
        <w:rPr>
          <w:rFonts w:ascii="Arial" w:hAnsi="Arial"/>
        </w:rPr>
        <w:t xml:space="preserve">prescribing </w:t>
      </w:r>
      <w:r w:rsidRPr="005E78AD">
        <w:rPr>
          <w:rFonts w:ascii="Arial" w:hAnsi="Arial"/>
        </w:rPr>
        <w:t xml:space="preserve">in pregnancy and these results should reassure women and clinicians. </w:t>
      </w:r>
    </w:p>
    <w:p w14:paraId="754422D2" w14:textId="77777777" w:rsidR="000D4818" w:rsidRPr="00AD0A1A" w:rsidRDefault="000D4818" w:rsidP="006667FB">
      <w:pPr>
        <w:spacing w:line="360" w:lineRule="auto"/>
        <w:rPr>
          <w:rFonts w:ascii="Arial" w:hAnsi="Arial"/>
        </w:rPr>
      </w:pPr>
      <w:r w:rsidRPr="005E78AD">
        <w:rPr>
          <w:rFonts w:ascii="Arial" w:hAnsi="Arial"/>
        </w:rPr>
        <w:t xml:space="preserve">There was weak and inconsistent evidence of potential associations of initiation of antidepressants during pregnancy with offspring autism which were imprecise due to smaller numbers. </w:t>
      </w:r>
      <w:r w:rsidRPr="00AD0A1A">
        <w:rPr>
          <w:rFonts w:ascii="Arial" w:hAnsi="Arial"/>
        </w:rPr>
        <w:t xml:space="preserve">Further research on larger samples could help understand the robustness and causal meaning of these findings. </w:t>
      </w:r>
    </w:p>
    <w:p w14:paraId="51F8C1C8" w14:textId="77777777" w:rsidR="000D4818" w:rsidRPr="00762E70" w:rsidRDefault="000D4818" w:rsidP="006667FB">
      <w:pPr>
        <w:spacing w:line="360" w:lineRule="auto"/>
        <w:rPr>
          <w:rFonts w:ascii="Arial" w:hAnsi="Arial" w:cs="Arial"/>
        </w:rPr>
      </w:pPr>
      <w:r w:rsidRPr="00762E70">
        <w:rPr>
          <w:rFonts w:ascii="Arial" w:hAnsi="Arial" w:cs="Arial"/>
        </w:rPr>
        <w:t xml:space="preserve">Limitations: Despite the large initial sample, there was limited statistical power in analyses applying several causal inference approaches and further studies in CPRD and similar samples using the approaches applied could provide further clarity and precision to our findings. There were no standard outcome measures of depression available, so we were unable to study improvements in symptoms of depression as an outcome. Finally, outcomes other than those investigated in this study may be important to women and clinicians in their decision-making process and could be investigated in future studies. </w:t>
      </w:r>
    </w:p>
    <w:p w14:paraId="4F2EFA49" w14:textId="77777777" w:rsidR="000D4818" w:rsidRPr="00F82DE9" w:rsidRDefault="000D4818" w:rsidP="006667FB">
      <w:pPr>
        <w:spacing w:line="360" w:lineRule="auto"/>
        <w:rPr>
          <w:rFonts w:ascii="Arial" w:hAnsi="Arial"/>
        </w:rPr>
      </w:pPr>
      <w:r w:rsidRPr="00F82DE9">
        <w:rPr>
          <w:rFonts w:ascii="Arial" w:hAnsi="Arial"/>
        </w:rPr>
        <w:t>Study registration: N/A</w:t>
      </w:r>
    </w:p>
    <w:p w14:paraId="58449A2F" w14:textId="7E3728B2" w:rsidR="000D4818" w:rsidRPr="00F82DE9" w:rsidRDefault="000D4818" w:rsidP="006667FB">
      <w:pPr>
        <w:spacing w:line="360" w:lineRule="auto"/>
        <w:rPr>
          <w:rFonts w:ascii="Arial" w:hAnsi="Arial"/>
          <w:lang w:val="en"/>
        </w:rPr>
      </w:pPr>
      <w:r w:rsidRPr="00F82DE9">
        <w:rPr>
          <w:rFonts w:ascii="Arial" w:hAnsi="Arial"/>
          <w:lang w:val="en"/>
        </w:rPr>
        <w:t xml:space="preserve">Funding: This project was funded by the National Institute for Health Research (NIHR) </w:t>
      </w:r>
      <w:r w:rsidR="00F82DE9">
        <w:rPr>
          <w:rFonts w:ascii="Arial" w:hAnsi="Arial"/>
          <w:lang w:val="en"/>
        </w:rPr>
        <w:t>HTA</w:t>
      </w:r>
      <w:r w:rsidRPr="00F82DE9">
        <w:rPr>
          <w:rFonts w:ascii="Arial" w:hAnsi="Arial"/>
          <w:lang w:val="en"/>
        </w:rPr>
        <w:t xml:space="preserve"> programme and will be published in full in XXX Journal; Vol. XX, No. XX. See the NIHR Journals Library website for further project information. </w:t>
      </w:r>
    </w:p>
    <w:p w14:paraId="5ADBEAD8" w14:textId="77777777" w:rsidR="000D4818" w:rsidRPr="00762E70" w:rsidRDefault="000D4818" w:rsidP="000D4818">
      <w:pPr>
        <w:rPr>
          <w:rFonts w:ascii="Arial" w:hAnsi="Arial" w:cs="Arial"/>
          <w:b/>
          <w:bCs/>
          <w:lang w:val="en"/>
        </w:rPr>
      </w:pPr>
    </w:p>
    <w:p w14:paraId="2645AEB0" w14:textId="5A4B4E82" w:rsidR="0007348C" w:rsidRDefault="0007348C" w:rsidP="0007348C"/>
    <w:p w14:paraId="160FB063" w14:textId="72EE93AA" w:rsidR="0007348C" w:rsidRDefault="0007348C" w:rsidP="0007348C"/>
    <w:p w14:paraId="45A3C875" w14:textId="374E1954" w:rsidR="0007348C" w:rsidRDefault="0007348C" w:rsidP="0007348C"/>
    <w:p w14:paraId="4A2E89C6" w14:textId="76685E19" w:rsidR="0007348C" w:rsidRDefault="0007348C" w:rsidP="0007348C"/>
    <w:p w14:paraId="1CEED7E0" w14:textId="11DC6A58" w:rsidR="0007348C" w:rsidRDefault="0007348C" w:rsidP="0007348C"/>
    <w:p w14:paraId="4FE86DC3" w14:textId="22C7A9BC" w:rsidR="0007348C" w:rsidRDefault="0007348C" w:rsidP="0007348C"/>
    <w:p w14:paraId="60C7473E" w14:textId="58050D55" w:rsidR="0007348C" w:rsidRDefault="0007348C" w:rsidP="0007348C"/>
    <w:p w14:paraId="54DD60BA" w14:textId="4BD49A29" w:rsidR="0007348C" w:rsidRDefault="0007348C" w:rsidP="0007348C"/>
    <w:p w14:paraId="362AE186" w14:textId="261AA839" w:rsidR="0007348C" w:rsidRDefault="0007348C" w:rsidP="0007348C"/>
    <w:p w14:paraId="67B464AD" w14:textId="0E87361D" w:rsidR="0007348C" w:rsidRDefault="0007348C" w:rsidP="0007348C"/>
    <w:p w14:paraId="03435FC6" w14:textId="530FE5B2" w:rsidR="0007348C" w:rsidRDefault="0007348C" w:rsidP="0007348C"/>
    <w:p w14:paraId="23EBB675" w14:textId="4E4B3648" w:rsidR="00F82DE9" w:rsidRDefault="00F82DE9" w:rsidP="0007348C"/>
    <w:p w14:paraId="366E3F00" w14:textId="3E73AA7B" w:rsidR="00F82DE9" w:rsidRDefault="00F82DE9" w:rsidP="0007348C"/>
    <w:p w14:paraId="76601576" w14:textId="08420938" w:rsidR="00F82DE9" w:rsidRDefault="00F82DE9" w:rsidP="0007348C"/>
    <w:p w14:paraId="68686775" w14:textId="0855E39A" w:rsidR="009D67A5" w:rsidRDefault="009D67A5" w:rsidP="0007348C"/>
    <w:p w14:paraId="6209343B" w14:textId="3B993822" w:rsidR="009D67A5" w:rsidRDefault="009D67A5" w:rsidP="0007348C"/>
    <w:p w14:paraId="000B4EB1" w14:textId="77777777" w:rsidR="009D67A5" w:rsidRDefault="009D67A5" w:rsidP="0007348C"/>
    <w:p w14:paraId="1B46FECD" w14:textId="34363D93" w:rsidR="00CC1A0D" w:rsidRPr="00556B86" w:rsidRDefault="0023271F" w:rsidP="00556B86">
      <w:pPr>
        <w:pStyle w:val="Heading1"/>
      </w:pPr>
      <w:bookmarkStart w:id="5" w:name="_Toc57322825"/>
      <w:bookmarkStart w:id="6" w:name="_Toc95871386"/>
      <w:r w:rsidRPr="00556B86">
        <w:t>CHAPTER 1: I</w:t>
      </w:r>
      <w:bookmarkEnd w:id="5"/>
      <w:r w:rsidR="006C6460" w:rsidRPr="00556B86">
        <w:t>ntroduction</w:t>
      </w:r>
      <w:bookmarkEnd w:id="6"/>
    </w:p>
    <w:p w14:paraId="6EA85251" w14:textId="77777777" w:rsidR="004F09BD" w:rsidRDefault="004F09BD" w:rsidP="00831172">
      <w:pPr>
        <w:spacing w:line="360" w:lineRule="auto"/>
        <w:rPr>
          <w:rFonts w:ascii="Arial" w:hAnsi="Arial" w:cs="Arial"/>
        </w:rPr>
      </w:pPr>
    </w:p>
    <w:p w14:paraId="6C56C6E7" w14:textId="754AD8FD" w:rsidR="0039735C" w:rsidRDefault="00E018F2" w:rsidP="00831172">
      <w:pPr>
        <w:spacing w:line="360" w:lineRule="auto"/>
        <w:rPr>
          <w:rFonts w:ascii="Arial" w:hAnsi="Arial" w:cs="Arial"/>
        </w:rPr>
      </w:pPr>
      <w:r w:rsidRPr="00831172">
        <w:rPr>
          <w:rFonts w:ascii="Arial" w:hAnsi="Arial" w:cs="Arial"/>
        </w:rPr>
        <w:t xml:space="preserve">Depression is </w:t>
      </w:r>
      <w:r w:rsidR="00752997">
        <w:rPr>
          <w:rFonts w:ascii="Arial" w:hAnsi="Arial" w:cs="Arial"/>
        </w:rPr>
        <w:t>a</w:t>
      </w:r>
      <w:r w:rsidR="00D4079B">
        <w:rPr>
          <w:rFonts w:ascii="Arial" w:hAnsi="Arial" w:cs="Arial"/>
        </w:rPr>
        <w:t xml:space="preserve"> </w:t>
      </w:r>
      <w:r w:rsidRPr="00831172">
        <w:rPr>
          <w:rFonts w:ascii="Arial" w:hAnsi="Arial" w:cs="Arial"/>
        </w:rPr>
        <w:t xml:space="preserve">common </w:t>
      </w:r>
      <w:r w:rsidR="00D4079B">
        <w:rPr>
          <w:rFonts w:ascii="Arial" w:hAnsi="Arial" w:cs="Arial"/>
        </w:rPr>
        <w:t>mental health condition</w:t>
      </w:r>
      <w:r w:rsidR="00E62173">
        <w:rPr>
          <w:rFonts w:ascii="Arial" w:hAnsi="Arial" w:cs="Arial"/>
        </w:rPr>
        <w:t xml:space="preserve"> </w:t>
      </w:r>
      <w:r w:rsidR="00F23B83">
        <w:rPr>
          <w:rFonts w:ascii="Arial" w:hAnsi="Arial" w:cs="Arial"/>
        </w:rPr>
        <w:t>and a leading cause of disability</w:t>
      </w:r>
      <w:r w:rsidR="00240C75">
        <w:rPr>
          <w:rFonts w:ascii="Arial" w:hAnsi="Arial" w:cs="Arial"/>
        </w:rPr>
        <w:t xml:space="preserve"> </w:t>
      </w:r>
      <w:r w:rsidR="00397035">
        <w:rPr>
          <w:rFonts w:ascii="Arial" w:hAnsi="Arial" w:cs="Arial"/>
        </w:rPr>
        <w:t>worldwide</w:t>
      </w:r>
      <w:r w:rsidR="0003544C">
        <w:rPr>
          <w:rFonts w:ascii="Arial" w:hAnsi="Arial" w:cs="Arial"/>
        </w:rPr>
        <w:t>.</w:t>
      </w:r>
      <w:r w:rsidR="000918F9" w:rsidRPr="000918F9">
        <w:rPr>
          <w:rFonts w:ascii="Arial" w:hAnsi="Arial" w:cs="Arial"/>
          <w:noProof/>
          <w:vertAlign w:val="superscript"/>
        </w:rPr>
        <w:t>1</w:t>
      </w:r>
      <w:r w:rsidR="0044286B">
        <w:rPr>
          <w:rFonts w:ascii="Arial" w:hAnsi="Arial" w:cs="Arial"/>
        </w:rPr>
        <w:t xml:space="preserve"> </w:t>
      </w:r>
      <w:r w:rsidR="002C61BA">
        <w:rPr>
          <w:rFonts w:ascii="Arial" w:hAnsi="Arial" w:cs="Arial"/>
        </w:rPr>
        <w:t>P</w:t>
      </w:r>
      <w:r w:rsidR="00B71773">
        <w:rPr>
          <w:rFonts w:ascii="Arial" w:hAnsi="Arial" w:cs="Arial"/>
        </w:rPr>
        <w:t>rescribing</w:t>
      </w:r>
      <w:r w:rsidR="00340B23">
        <w:rPr>
          <w:rFonts w:ascii="Arial" w:hAnsi="Arial" w:cs="Arial"/>
        </w:rPr>
        <w:t xml:space="preserve"> of antidepressant medications</w:t>
      </w:r>
      <w:r w:rsidR="00B71773">
        <w:rPr>
          <w:rFonts w:ascii="Arial" w:hAnsi="Arial" w:cs="Arial"/>
        </w:rPr>
        <w:t xml:space="preserve"> </w:t>
      </w:r>
      <w:r w:rsidR="00C31CBB">
        <w:rPr>
          <w:rFonts w:ascii="Arial" w:hAnsi="Arial" w:cs="Arial"/>
        </w:rPr>
        <w:t xml:space="preserve">for </w:t>
      </w:r>
      <w:r w:rsidR="007A4A68">
        <w:rPr>
          <w:rFonts w:ascii="Arial" w:hAnsi="Arial" w:cs="Arial"/>
        </w:rPr>
        <w:t xml:space="preserve">depression and other </w:t>
      </w:r>
      <w:r w:rsidR="00C31CBB">
        <w:rPr>
          <w:rFonts w:ascii="Arial" w:hAnsi="Arial" w:cs="Arial"/>
        </w:rPr>
        <w:t xml:space="preserve">common mental health problems </w:t>
      </w:r>
      <w:r w:rsidR="001361C6">
        <w:rPr>
          <w:rFonts w:ascii="Arial" w:hAnsi="Arial" w:cs="Arial"/>
        </w:rPr>
        <w:t xml:space="preserve">has </w:t>
      </w:r>
      <w:r w:rsidR="00C31CBB">
        <w:rPr>
          <w:rFonts w:ascii="Arial" w:hAnsi="Arial" w:cs="Arial"/>
        </w:rPr>
        <w:t xml:space="preserve">markedly </w:t>
      </w:r>
      <w:r w:rsidR="001361C6">
        <w:rPr>
          <w:rFonts w:ascii="Arial" w:hAnsi="Arial" w:cs="Arial"/>
        </w:rPr>
        <w:t xml:space="preserve">increased in </w:t>
      </w:r>
      <w:r w:rsidR="00C31CBB">
        <w:rPr>
          <w:rFonts w:ascii="Arial" w:hAnsi="Arial" w:cs="Arial"/>
        </w:rPr>
        <w:t xml:space="preserve">recent </w:t>
      </w:r>
      <w:r w:rsidR="0019349B">
        <w:rPr>
          <w:rFonts w:ascii="Arial" w:hAnsi="Arial" w:cs="Arial"/>
        </w:rPr>
        <w:t>decades</w:t>
      </w:r>
      <w:r w:rsidR="00C31CBB">
        <w:rPr>
          <w:rFonts w:ascii="Arial" w:hAnsi="Arial" w:cs="Arial"/>
        </w:rPr>
        <w:t>. For example,</w:t>
      </w:r>
      <w:r w:rsidR="0004343B">
        <w:rPr>
          <w:rFonts w:ascii="Arial" w:hAnsi="Arial" w:cs="Arial"/>
        </w:rPr>
        <w:t xml:space="preserve"> within the NHS, the </w:t>
      </w:r>
      <w:r w:rsidR="0019154C">
        <w:rPr>
          <w:rFonts w:ascii="Arial" w:hAnsi="Arial" w:cs="Arial"/>
        </w:rPr>
        <w:t xml:space="preserve">number of prescriptions for antidepressants </w:t>
      </w:r>
      <w:r w:rsidR="0068413A">
        <w:rPr>
          <w:rFonts w:ascii="Arial" w:hAnsi="Arial" w:cs="Arial"/>
        </w:rPr>
        <w:t xml:space="preserve">almost doubled in a decade from 36 million in 2008 to </w:t>
      </w:r>
      <w:r w:rsidR="00714071">
        <w:rPr>
          <w:rFonts w:ascii="Arial" w:hAnsi="Arial" w:cs="Arial"/>
        </w:rPr>
        <w:t xml:space="preserve">70.9 </w:t>
      </w:r>
      <w:r w:rsidR="007E667C">
        <w:rPr>
          <w:rFonts w:ascii="Arial" w:hAnsi="Arial" w:cs="Arial"/>
        </w:rPr>
        <w:t xml:space="preserve">million prescriptions </w:t>
      </w:r>
      <w:r w:rsidR="00714071">
        <w:rPr>
          <w:rFonts w:ascii="Arial" w:hAnsi="Arial" w:cs="Arial"/>
        </w:rPr>
        <w:t>in 2018</w:t>
      </w:r>
      <w:r w:rsidR="000918F9">
        <w:rPr>
          <w:rFonts w:ascii="Arial" w:hAnsi="Arial" w:cs="Arial"/>
        </w:rPr>
        <w:t>.</w:t>
      </w:r>
      <w:r w:rsidR="000918F9" w:rsidRPr="000918F9">
        <w:rPr>
          <w:rFonts w:ascii="Arial" w:hAnsi="Arial" w:cs="Arial"/>
          <w:noProof/>
          <w:vertAlign w:val="superscript"/>
        </w:rPr>
        <w:t>2</w:t>
      </w:r>
      <w:r w:rsidR="00C80343">
        <w:rPr>
          <w:rFonts w:ascii="Arial" w:hAnsi="Arial" w:cs="Arial"/>
        </w:rPr>
        <w:t xml:space="preserve"> Th</w:t>
      </w:r>
      <w:r w:rsidR="00C77B96">
        <w:rPr>
          <w:rFonts w:ascii="Arial" w:hAnsi="Arial" w:cs="Arial"/>
        </w:rPr>
        <w:t>is</w:t>
      </w:r>
      <w:r w:rsidR="00C80343">
        <w:rPr>
          <w:rFonts w:ascii="Arial" w:hAnsi="Arial" w:cs="Arial"/>
        </w:rPr>
        <w:t xml:space="preserve"> increase in </w:t>
      </w:r>
      <w:r w:rsidR="00676FC0">
        <w:rPr>
          <w:rFonts w:ascii="Arial" w:hAnsi="Arial" w:cs="Arial"/>
        </w:rPr>
        <w:t xml:space="preserve">the number of prescriptions for antidepressants appears to be </w:t>
      </w:r>
      <w:r w:rsidR="00530424">
        <w:rPr>
          <w:rFonts w:ascii="Arial" w:hAnsi="Arial" w:cs="Arial"/>
        </w:rPr>
        <w:t>largely</w:t>
      </w:r>
      <w:r w:rsidR="00676FC0">
        <w:rPr>
          <w:rFonts w:ascii="Arial" w:hAnsi="Arial" w:cs="Arial"/>
        </w:rPr>
        <w:t xml:space="preserve"> explained by </w:t>
      </w:r>
      <w:r w:rsidR="00492803">
        <w:rPr>
          <w:rFonts w:ascii="Arial" w:hAnsi="Arial" w:cs="Arial"/>
        </w:rPr>
        <w:t>a longer duration of prescriptions</w:t>
      </w:r>
      <w:r w:rsidR="000918F9">
        <w:rPr>
          <w:rFonts w:ascii="Arial" w:hAnsi="Arial" w:cs="Arial"/>
        </w:rPr>
        <w:t>,</w:t>
      </w:r>
      <w:r w:rsidR="000918F9" w:rsidRPr="000918F9">
        <w:rPr>
          <w:rFonts w:ascii="Arial" w:hAnsi="Arial" w:cs="Arial"/>
          <w:noProof/>
          <w:vertAlign w:val="superscript"/>
        </w:rPr>
        <w:t>3</w:t>
      </w:r>
      <w:r w:rsidR="00676FC0">
        <w:rPr>
          <w:rFonts w:ascii="Arial" w:hAnsi="Arial" w:cs="Arial"/>
        </w:rPr>
        <w:t xml:space="preserve"> reflecting the </w:t>
      </w:r>
      <w:r w:rsidR="005F57FF">
        <w:rPr>
          <w:rFonts w:ascii="Arial" w:hAnsi="Arial" w:cs="Arial"/>
        </w:rPr>
        <w:t xml:space="preserve">chronic </w:t>
      </w:r>
      <w:r w:rsidR="0099543D">
        <w:rPr>
          <w:rFonts w:ascii="Arial" w:hAnsi="Arial" w:cs="Arial"/>
        </w:rPr>
        <w:t>course</w:t>
      </w:r>
      <w:r w:rsidR="00676FC0">
        <w:rPr>
          <w:rFonts w:ascii="Arial" w:hAnsi="Arial" w:cs="Arial"/>
        </w:rPr>
        <w:t xml:space="preserve"> of depression. </w:t>
      </w:r>
    </w:p>
    <w:p w14:paraId="15A4A460" w14:textId="1FE7321C" w:rsidR="006B3577" w:rsidRDefault="00C422DE" w:rsidP="00831172">
      <w:pPr>
        <w:spacing w:line="360" w:lineRule="auto"/>
        <w:rPr>
          <w:rFonts w:ascii="Arial" w:hAnsi="Arial" w:cs="Arial"/>
        </w:rPr>
      </w:pPr>
      <w:r>
        <w:rPr>
          <w:rFonts w:ascii="Arial" w:hAnsi="Arial" w:cs="Arial"/>
        </w:rPr>
        <w:t xml:space="preserve">Depression is particularly common </w:t>
      </w:r>
      <w:r w:rsidRPr="00831172">
        <w:rPr>
          <w:rFonts w:ascii="Arial" w:hAnsi="Arial" w:cs="Arial"/>
        </w:rPr>
        <w:t>in women of childbearing age</w:t>
      </w:r>
      <w:r w:rsidR="00FB676F">
        <w:rPr>
          <w:rFonts w:ascii="Arial" w:hAnsi="Arial" w:cs="Arial"/>
        </w:rPr>
        <w:t xml:space="preserve">, </w:t>
      </w:r>
      <w:r w:rsidR="00BD71F1">
        <w:rPr>
          <w:rFonts w:ascii="Arial" w:hAnsi="Arial" w:cs="Arial"/>
        </w:rPr>
        <w:t>and antidepressants are commonly prescribed in this patient group</w:t>
      </w:r>
      <w:r w:rsidR="0003544C">
        <w:rPr>
          <w:rFonts w:ascii="Arial" w:hAnsi="Arial" w:cs="Arial"/>
        </w:rPr>
        <w:t>.</w:t>
      </w:r>
      <w:r w:rsidR="000918F9" w:rsidRPr="000918F9">
        <w:rPr>
          <w:rFonts w:ascii="Arial" w:hAnsi="Arial" w:cs="Arial"/>
          <w:noProof/>
          <w:vertAlign w:val="superscript"/>
        </w:rPr>
        <w:t>4</w:t>
      </w:r>
      <w:r>
        <w:rPr>
          <w:rFonts w:ascii="Arial" w:hAnsi="Arial" w:cs="Arial"/>
        </w:rPr>
        <w:t xml:space="preserve"> </w:t>
      </w:r>
      <w:r w:rsidR="00042000">
        <w:rPr>
          <w:rFonts w:ascii="Arial" w:hAnsi="Arial" w:cs="Arial"/>
        </w:rPr>
        <w:t xml:space="preserve">Women </w:t>
      </w:r>
      <w:r w:rsidR="006D7108">
        <w:rPr>
          <w:rFonts w:ascii="Arial" w:hAnsi="Arial" w:cs="Arial"/>
        </w:rPr>
        <w:t xml:space="preserve">on antidepressants </w:t>
      </w:r>
      <w:r w:rsidR="00042000">
        <w:rPr>
          <w:rFonts w:ascii="Arial" w:hAnsi="Arial" w:cs="Arial"/>
        </w:rPr>
        <w:t xml:space="preserve">who are planning pregnancy or </w:t>
      </w:r>
      <w:r w:rsidR="006D7108">
        <w:rPr>
          <w:rFonts w:ascii="Arial" w:hAnsi="Arial" w:cs="Arial"/>
        </w:rPr>
        <w:t xml:space="preserve">those who </w:t>
      </w:r>
      <w:r w:rsidR="00412AFF">
        <w:rPr>
          <w:rFonts w:ascii="Arial" w:hAnsi="Arial" w:cs="Arial"/>
        </w:rPr>
        <w:t xml:space="preserve">discover they are pregnant whilst on antidepressants </w:t>
      </w:r>
      <w:r w:rsidR="003B4018">
        <w:rPr>
          <w:rFonts w:ascii="Arial" w:hAnsi="Arial" w:cs="Arial"/>
        </w:rPr>
        <w:t xml:space="preserve">are </w:t>
      </w:r>
      <w:r w:rsidR="00412AFF">
        <w:rPr>
          <w:rFonts w:ascii="Arial" w:hAnsi="Arial" w:cs="Arial"/>
        </w:rPr>
        <w:t xml:space="preserve">therefore </w:t>
      </w:r>
      <w:r w:rsidR="002A1336">
        <w:rPr>
          <w:rFonts w:ascii="Arial" w:hAnsi="Arial" w:cs="Arial"/>
        </w:rPr>
        <w:t>often</w:t>
      </w:r>
      <w:r w:rsidR="003B4018">
        <w:rPr>
          <w:rFonts w:ascii="Arial" w:hAnsi="Arial" w:cs="Arial"/>
        </w:rPr>
        <w:t xml:space="preserve"> </w:t>
      </w:r>
      <w:r w:rsidR="00412AFF">
        <w:rPr>
          <w:rFonts w:ascii="Arial" w:hAnsi="Arial" w:cs="Arial"/>
        </w:rPr>
        <w:t>face</w:t>
      </w:r>
      <w:r w:rsidR="003B4018">
        <w:rPr>
          <w:rFonts w:ascii="Arial" w:hAnsi="Arial" w:cs="Arial"/>
        </w:rPr>
        <w:t>d</w:t>
      </w:r>
      <w:r w:rsidR="00412AFF">
        <w:rPr>
          <w:rFonts w:ascii="Arial" w:hAnsi="Arial" w:cs="Arial"/>
        </w:rPr>
        <w:t xml:space="preserve"> with </w:t>
      </w:r>
      <w:r w:rsidR="00F9425D">
        <w:rPr>
          <w:rFonts w:ascii="Arial" w:hAnsi="Arial" w:cs="Arial"/>
        </w:rPr>
        <w:t xml:space="preserve">making a </w:t>
      </w:r>
      <w:r w:rsidR="00412AFF">
        <w:rPr>
          <w:rFonts w:ascii="Arial" w:hAnsi="Arial" w:cs="Arial"/>
        </w:rPr>
        <w:t xml:space="preserve">decision </w:t>
      </w:r>
      <w:r w:rsidR="00F9425D">
        <w:rPr>
          <w:rFonts w:ascii="Arial" w:hAnsi="Arial" w:cs="Arial"/>
        </w:rPr>
        <w:t xml:space="preserve">about whether </w:t>
      </w:r>
      <w:r w:rsidR="00412AFF">
        <w:rPr>
          <w:rFonts w:ascii="Arial" w:hAnsi="Arial" w:cs="Arial"/>
        </w:rPr>
        <w:t xml:space="preserve">to continue or discontinue their </w:t>
      </w:r>
      <w:r w:rsidR="000F521E">
        <w:rPr>
          <w:rFonts w:ascii="Arial" w:hAnsi="Arial" w:cs="Arial"/>
        </w:rPr>
        <w:t xml:space="preserve">antidepressant </w:t>
      </w:r>
      <w:r w:rsidR="00081FB7">
        <w:rPr>
          <w:rFonts w:ascii="Arial" w:hAnsi="Arial" w:cs="Arial"/>
        </w:rPr>
        <w:t>medication</w:t>
      </w:r>
      <w:r w:rsidR="003B4018">
        <w:rPr>
          <w:rFonts w:ascii="Arial" w:hAnsi="Arial" w:cs="Arial"/>
        </w:rPr>
        <w:t xml:space="preserve"> during the pregnancy</w:t>
      </w:r>
      <w:r w:rsidR="006D7108">
        <w:rPr>
          <w:rFonts w:ascii="Arial" w:hAnsi="Arial" w:cs="Arial"/>
        </w:rPr>
        <w:t>.</w:t>
      </w:r>
      <w:r w:rsidR="00081FB7">
        <w:rPr>
          <w:rFonts w:ascii="Arial" w:hAnsi="Arial" w:cs="Arial"/>
        </w:rPr>
        <w:t xml:space="preserve"> </w:t>
      </w:r>
      <w:r w:rsidR="000C6BB5">
        <w:rPr>
          <w:rFonts w:ascii="Arial" w:hAnsi="Arial" w:cs="Arial"/>
        </w:rPr>
        <w:t xml:space="preserve">Furthermore, </w:t>
      </w:r>
      <w:r w:rsidR="00B31541">
        <w:rPr>
          <w:rFonts w:ascii="Arial" w:hAnsi="Arial" w:cs="Arial"/>
        </w:rPr>
        <w:t xml:space="preserve">pregnancy </w:t>
      </w:r>
      <w:r w:rsidR="00F25F59">
        <w:rPr>
          <w:rFonts w:ascii="Arial" w:hAnsi="Arial" w:cs="Arial"/>
        </w:rPr>
        <w:t xml:space="preserve">itself may be a trigger for the onset or worsening of depression </w:t>
      </w:r>
      <w:r w:rsidR="00B31541">
        <w:rPr>
          <w:rFonts w:ascii="Arial" w:hAnsi="Arial" w:cs="Arial"/>
        </w:rPr>
        <w:t xml:space="preserve">and </w:t>
      </w:r>
      <w:r w:rsidR="00CD2120" w:rsidRPr="00831172">
        <w:rPr>
          <w:rFonts w:ascii="Arial" w:hAnsi="Arial" w:cs="Arial"/>
        </w:rPr>
        <w:t xml:space="preserve">up to 1 in 7 women suffer from depression during </w:t>
      </w:r>
      <w:r w:rsidR="00CD2120">
        <w:rPr>
          <w:rFonts w:ascii="Arial" w:hAnsi="Arial" w:cs="Arial"/>
        </w:rPr>
        <w:t xml:space="preserve">their </w:t>
      </w:r>
      <w:r w:rsidR="00CD2120" w:rsidRPr="00831172">
        <w:rPr>
          <w:rFonts w:ascii="Arial" w:hAnsi="Arial" w:cs="Arial"/>
        </w:rPr>
        <w:t>pregnanc</w:t>
      </w:r>
      <w:r w:rsidR="00CD2120">
        <w:rPr>
          <w:rFonts w:ascii="Arial" w:hAnsi="Arial" w:cs="Arial"/>
        </w:rPr>
        <w:t>y</w:t>
      </w:r>
      <w:r w:rsidR="0003544C">
        <w:rPr>
          <w:rFonts w:ascii="Arial" w:hAnsi="Arial" w:cs="Arial"/>
        </w:rPr>
        <w:t>.</w:t>
      </w:r>
      <w:r w:rsidR="000918F9" w:rsidRPr="000918F9">
        <w:rPr>
          <w:rFonts w:ascii="Arial" w:hAnsi="Arial" w:cs="Arial"/>
          <w:noProof/>
          <w:vertAlign w:val="superscript"/>
        </w:rPr>
        <w:t>5-7</w:t>
      </w:r>
      <w:r w:rsidR="00592587">
        <w:rPr>
          <w:rFonts w:ascii="Arial" w:hAnsi="Arial" w:cs="Arial"/>
        </w:rPr>
        <w:t xml:space="preserve"> U</w:t>
      </w:r>
      <w:r w:rsidR="00E018F2" w:rsidRPr="00831172">
        <w:rPr>
          <w:rFonts w:ascii="Arial" w:hAnsi="Arial" w:cs="Arial"/>
        </w:rPr>
        <w:t>ntreated depression may have serious consequences such as self-neglect and suicidal behaviour in affected women and birth complications in their babies</w:t>
      </w:r>
      <w:r w:rsidR="0003544C">
        <w:rPr>
          <w:rFonts w:ascii="Arial" w:hAnsi="Arial" w:cs="Arial"/>
        </w:rPr>
        <w:t>.</w:t>
      </w:r>
      <w:r w:rsidR="000918F9" w:rsidRPr="000918F9">
        <w:rPr>
          <w:rFonts w:ascii="Arial" w:hAnsi="Arial" w:cs="Arial"/>
          <w:noProof/>
          <w:vertAlign w:val="superscript"/>
        </w:rPr>
        <w:t>5 8</w:t>
      </w:r>
      <w:r w:rsidR="0003544C">
        <w:rPr>
          <w:rFonts w:ascii="Arial" w:hAnsi="Arial" w:cs="Arial"/>
        </w:rPr>
        <w:t xml:space="preserve"> </w:t>
      </w:r>
      <w:r w:rsidR="00592587">
        <w:rPr>
          <w:rFonts w:ascii="Arial" w:hAnsi="Arial" w:cs="Arial"/>
        </w:rPr>
        <w:t>Therefore,</w:t>
      </w:r>
      <w:r w:rsidR="00F4477E">
        <w:rPr>
          <w:rFonts w:ascii="Arial" w:hAnsi="Arial" w:cs="Arial"/>
        </w:rPr>
        <w:t xml:space="preserve"> </w:t>
      </w:r>
      <w:r w:rsidR="005345ED">
        <w:rPr>
          <w:rFonts w:ascii="Arial" w:hAnsi="Arial" w:cs="Arial"/>
        </w:rPr>
        <w:t>initiation of a</w:t>
      </w:r>
      <w:r w:rsidR="00E018F2" w:rsidRPr="00831172">
        <w:rPr>
          <w:rFonts w:ascii="Arial" w:hAnsi="Arial" w:cs="Arial"/>
        </w:rPr>
        <w:t xml:space="preserve">ntidepressant medications </w:t>
      </w:r>
      <w:r w:rsidR="005345ED">
        <w:rPr>
          <w:rFonts w:ascii="Arial" w:hAnsi="Arial" w:cs="Arial"/>
        </w:rPr>
        <w:t xml:space="preserve">may be </w:t>
      </w:r>
      <w:r w:rsidR="00592587">
        <w:rPr>
          <w:rFonts w:ascii="Arial" w:hAnsi="Arial" w:cs="Arial"/>
        </w:rPr>
        <w:t>considered</w:t>
      </w:r>
      <w:r w:rsidR="002B4916">
        <w:rPr>
          <w:rFonts w:ascii="Arial" w:hAnsi="Arial" w:cs="Arial"/>
        </w:rPr>
        <w:t xml:space="preserve"> </w:t>
      </w:r>
      <w:r w:rsidR="00AD748B">
        <w:rPr>
          <w:rFonts w:ascii="Arial" w:hAnsi="Arial" w:cs="Arial"/>
        </w:rPr>
        <w:t xml:space="preserve">in the treatment of depression in </w:t>
      </w:r>
      <w:r w:rsidR="002B4916">
        <w:rPr>
          <w:rFonts w:ascii="Arial" w:hAnsi="Arial" w:cs="Arial"/>
        </w:rPr>
        <w:t>pregnant women</w:t>
      </w:r>
      <w:r w:rsidR="00470912">
        <w:rPr>
          <w:rFonts w:ascii="Arial" w:hAnsi="Arial" w:cs="Arial"/>
        </w:rPr>
        <w:t xml:space="preserve"> after weighing the risks and benefits</w:t>
      </w:r>
      <w:r w:rsidR="0003544C">
        <w:rPr>
          <w:rFonts w:ascii="Arial" w:hAnsi="Arial" w:cs="Arial"/>
        </w:rPr>
        <w:t>.</w:t>
      </w:r>
      <w:r w:rsidR="000918F9" w:rsidRPr="000918F9">
        <w:rPr>
          <w:rFonts w:ascii="Arial" w:hAnsi="Arial" w:cs="Arial"/>
          <w:noProof/>
          <w:vertAlign w:val="superscript"/>
        </w:rPr>
        <w:t>9</w:t>
      </w:r>
    </w:p>
    <w:p w14:paraId="4632A5D3" w14:textId="72978505" w:rsidR="00E018F2" w:rsidRPr="00831172" w:rsidRDefault="00E018F2" w:rsidP="00831172">
      <w:pPr>
        <w:spacing w:line="360" w:lineRule="auto"/>
        <w:rPr>
          <w:rFonts w:ascii="Arial" w:hAnsi="Arial" w:cs="Arial"/>
        </w:rPr>
      </w:pPr>
      <w:r w:rsidRPr="00831172">
        <w:rPr>
          <w:rFonts w:ascii="Arial" w:hAnsi="Arial" w:cs="Arial"/>
        </w:rPr>
        <w:t xml:space="preserve">A study of </w:t>
      </w:r>
      <w:r w:rsidR="00B64190">
        <w:rPr>
          <w:rFonts w:ascii="Arial" w:hAnsi="Arial" w:cs="Arial"/>
        </w:rPr>
        <w:t xml:space="preserve">a representative sample of </w:t>
      </w:r>
      <w:r w:rsidRPr="00831172">
        <w:rPr>
          <w:rFonts w:ascii="Arial" w:hAnsi="Arial" w:cs="Arial"/>
        </w:rPr>
        <w:t>UK primary care patients</w:t>
      </w:r>
      <w:r w:rsidR="00D408B9">
        <w:rPr>
          <w:rFonts w:ascii="Arial" w:hAnsi="Arial" w:cs="Arial"/>
        </w:rPr>
        <w:t xml:space="preserve"> </w:t>
      </w:r>
      <w:r w:rsidRPr="00831172">
        <w:rPr>
          <w:rFonts w:ascii="Arial" w:hAnsi="Arial" w:cs="Arial"/>
        </w:rPr>
        <w:t>reported that</w:t>
      </w:r>
      <w:r w:rsidR="007B7EA0">
        <w:rPr>
          <w:rFonts w:ascii="Arial" w:hAnsi="Arial" w:cs="Arial"/>
        </w:rPr>
        <w:t xml:space="preserve"> </w:t>
      </w:r>
      <w:r w:rsidRPr="00831172">
        <w:rPr>
          <w:rFonts w:ascii="Arial" w:hAnsi="Arial" w:cs="Arial"/>
        </w:rPr>
        <w:t>8</w:t>
      </w:r>
      <w:r w:rsidR="0068531C">
        <w:rPr>
          <w:rFonts w:ascii="Arial" w:hAnsi="Arial" w:cs="Arial"/>
        </w:rPr>
        <w:t>.6</w:t>
      </w:r>
      <w:r w:rsidRPr="00831172">
        <w:rPr>
          <w:rFonts w:ascii="Arial" w:hAnsi="Arial" w:cs="Arial"/>
        </w:rPr>
        <w:t xml:space="preserve">% of women </w:t>
      </w:r>
      <w:r w:rsidR="003C1EA3">
        <w:rPr>
          <w:rFonts w:ascii="Arial" w:hAnsi="Arial" w:cs="Arial"/>
        </w:rPr>
        <w:t xml:space="preserve">who had deliveries between 2004 and 2010 </w:t>
      </w:r>
      <w:r w:rsidRPr="00831172">
        <w:rPr>
          <w:rFonts w:ascii="Arial" w:hAnsi="Arial" w:cs="Arial"/>
        </w:rPr>
        <w:t>were prescribed antidepressants</w:t>
      </w:r>
      <w:r w:rsidR="00BB189F">
        <w:rPr>
          <w:rFonts w:ascii="Arial" w:hAnsi="Arial" w:cs="Arial"/>
        </w:rPr>
        <w:t xml:space="preserve"> in the year before their pregnancy</w:t>
      </w:r>
      <w:r w:rsidR="0003544C">
        <w:rPr>
          <w:rFonts w:ascii="Arial" w:hAnsi="Arial" w:cs="Arial"/>
        </w:rPr>
        <w:t>.</w:t>
      </w:r>
      <w:r w:rsidR="000918F9" w:rsidRPr="000918F9">
        <w:rPr>
          <w:rFonts w:ascii="Arial" w:hAnsi="Arial" w:cs="Arial"/>
          <w:noProof/>
          <w:vertAlign w:val="superscript"/>
        </w:rPr>
        <w:t>10</w:t>
      </w:r>
      <w:r w:rsidR="00F55517">
        <w:rPr>
          <w:rFonts w:ascii="Arial" w:hAnsi="Arial" w:cs="Arial"/>
        </w:rPr>
        <w:t xml:space="preserve"> </w:t>
      </w:r>
      <w:r w:rsidR="007E2C2D">
        <w:rPr>
          <w:rFonts w:ascii="Arial" w:hAnsi="Arial" w:cs="Arial"/>
        </w:rPr>
        <w:t>During pregnancy, 3</w:t>
      </w:r>
      <w:r w:rsidR="00D77D80">
        <w:rPr>
          <w:rFonts w:ascii="Arial" w:hAnsi="Arial" w:cs="Arial"/>
        </w:rPr>
        <w:t>.7</w:t>
      </w:r>
      <w:r w:rsidR="007E2C2D">
        <w:rPr>
          <w:rFonts w:ascii="Arial" w:hAnsi="Arial" w:cs="Arial"/>
        </w:rPr>
        <w:t>% of these women were prescribed an antidepressant</w:t>
      </w:r>
      <w:r w:rsidR="00FA6246">
        <w:rPr>
          <w:rFonts w:ascii="Arial" w:hAnsi="Arial" w:cs="Arial"/>
        </w:rPr>
        <w:t xml:space="preserve">, but this number sharply increased </w:t>
      </w:r>
      <w:r w:rsidR="00372A07">
        <w:rPr>
          <w:rFonts w:ascii="Arial" w:hAnsi="Arial" w:cs="Arial"/>
        </w:rPr>
        <w:t>to</w:t>
      </w:r>
      <w:r w:rsidR="00FA6246">
        <w:rPr>
          <w:rFonts w:ascii="Arial" w:hAnsi="Arial" w:cs="Arial"/>
        </w:rPr>
        <w:t xml:space="preserve"> 12</w:t>
      </w:r>
      <w:r w:rsidR="00D77D80">
        <w:rPr>
          <w:rFonts w:ascii="Arial" w:hAnsi="Arial" w:cs="Arial"/>
        </w:rPr>
        <w:t>.9</w:t>
      </w:r>
      <w:r w:rsidR="00FA6246">
        <w:rPr>
          <w:rFonts w:ascii="Arial" w:hAnsi="Arial" w:cs="Arial"/>
        </w:rPr>
        <w:t xml:space="preserve">% </w:t>
      </w:r>
      <w:r w:rsidR="001B292E">
        <w:rPr>
          <w:rFonts w:ascii="Arial" w:hAnsi="Arial" w:cs="Arial"/>
        </w:rPr>
        <w:t>in the year following the pregnancy</w:t>
      </w:r>
      <w:r w:rsidR="0003544C">
        <w:rPr>
          <w:rFonts w:ascii="Arial" w:hAnsi="Arial" w:cs="Arial"/>
        </w:rPr>
        <w:t>.</w:t>
      </w:r>
      <w:r w:rsidR="000918F9" w:rsidRPr="000918F9">
        <w:rPr>
          <w:rFonts w:ascii="Arial" w:hAnsi="Arial" w:cs="Arial"/>
          <w:noProof/>
          <w:vertAlign w:val="superscript"/>
        </w:rPr>
        <w:t>10</w:t>
      </w:r>
      <w:r w:rsidRPr="00831172">
        <w:rPr>
          <w:rFonts w:ascii="Arial" w:hAnsi="Arial" w:cs="Arial"/>
        </w:rPr>
        <w:t xml:space="preserve"> </w:t>
      </w:r>
      <w:r w:rsidR="00724115" w:rsidRPr="0008696A">
        <w:rPr>
          <w:rFonts w:ascii="Arial" w:hAnsi="Arial" w:cs="Arial"/>
        </w:rPr>
        <w:t xml:space="preserve">These </w:t>
      </w:r>
      <w:r w:rsidR="001B55CB" w:rsidRPr="0008696A">
        <w:rPr>
          <w:rFonts w:ascii="Arial" w:hAnsi="Arial" w:cs="Arial"/>
        </w:rPr>
        <w:t xml:space="preserve">prescribing patterns </w:t>
      </w:r>
      <w:r w:rsidR="00EE7C33">
        <w:rPr>
          <w:rFonts w:ascii="Arial" w:hAnsi="Arial" w:cs="Arial"/>
        </w:rPr>
        <w:t xml:space="preserve">reflect the advice </w:t>
      </w:r>
      <w:r w:rsidR="00520AC7">
        <w:rPr>
          <w:rFonts w:ascii="Arial" w:hAnsi="Arial" w:cs="Arial"/>
        </w:rPr>
        <w:t>to</w:t>
      </w:r>
      <w:r w:rsidR="00CD1689">
        <w:rPr>
          <w:rFonts w:ascii="Arial" w:hAnsi="Arial" w:cs="Arial"/>
        </w:rPr>
        <w:t xml:space="preserve"> minimis</w:t>
      </w:r>
      <w:r w:rsidR="00520AC7">
        <w:rPr>
          <w:rFonts w:ascii="Arial" w:hAnsi="Arial" w:cs="Arial"/>
        </w:rPr>
        <w:t>e</w:t>
      </w:r>
      <w:r w:rsidR="00CD1689">
        <w:rPr>
          <w:rFonts w:ascii="Arial" w:hAnsi="Arial" w:cs="Arial"/>
        </w:rPr>
        <w:t xml:space="preserve"> </w:t>
      </w:r>
      <w:r w:rsidR="00862617">
        <w:rPr>
          <w:rFonts w:ascii="Arial" w:hAnsi="Arial" w:cs="Arial"/>
        </w:rPr>
        <w:t xml:space="preserve">fetal exposure to </w:t>
      </w:r>
      <w:r w:rsidR="00472077">
        <w:rPr>
          <w:rFonts w:ascii="Arial" w:hAnsi="Arial" w:cs="Arial"/>
        </w:rPr>
        <w:t>medications</w:t>
      </w:r>
      <w:r w:rsidR="0077507D">
        <w:rPr>
          <w:rFonts w:ascii="Arial" w:hAnsi="Arial" w:cs="Arial"/>
        </w:rPr>
        <w:t xml:space="preserve">, but the rise in prescribing in the year following pregnancy </w:t>
      </w:r>
      <w:r w:rsidR="00417856">
        <w:rPr>
          <w:rFonts w:ascii="Arial" w:hAnsi="Arial" w:cs="Arial"/>
        </w:rPr>
        <w:t xml:space="preserve">may </w:t>
      </w:r>
      <w:r w:rsidR="00FD29EB">
        <w:rPr>
          <w:rFonts w:ascii="Arial" w:hAnsi="Arial" w:cs="Arial"/>
        </w:rPr>
        <w:t xml:space="preserve">also </w:t>
      </w:r>
      <w:r w:rsidR="0077507D">
        <w:rPr>
          <w:rFonts w:ascii="Arial" w:hAnsi="Arial" w:cs="Arial"/>
        </w:rPr>
        <w:t xml:space="preserve">suggest that many women </w:t>
      </w:r>
      <w:r w:rsidR="00A24BC0">
        <w:rPr>
          <w:rFonts w:ascii="Arial" w:hAnsi="Arial" w:cs="Arial"/>
        </w:rPr>
        <w:t xml:space="preserve">are re-prescribed </w:t>
      </w:r>
      <w:r w:rsidR="00BF420D">
        <w:rPr>
          <w:rFonts w:ascii="Arial" w:hAnsi="Arial" w:cs="Arial"/>
        </w:rPr>
        <w:t xml:space="preserve">antidepressants </w:t>
      </w:r>
      <w:r w:rsidR="00A24BC0">
        <w:rPr>
          <w:rFonts w:ascii="Arial" w:hAnsi="Arial" w:cs="Arial"/>
        </w:rPr>
        <w:t>after they have given birth</w:t>
      </w:r>
      <w:r w:rsidR="004E0151">
        <w:rPr>
          <w:rFonts w:ascii="Arial" w:hAnsi="Arial" w:cs="Arial"/>
        </w:rPr>
        <w:t xml:space="preserve">, </w:t>
      </w:r>
      <w:r w:rsidR="006E6F23">
        <w:rPr>
          <w:rFonts w:ascii="Arial" w:hAnsi="Arial" w:cs="Arial"/>
        </w:rPr>
        <w:t xml:space="preserve">either for ongoing or worsened depressive features or </w:t>
      </w:r>
      <w:r w:rsidR="005120B7">
        <w:rPr>
          <w:rFonts w:ascii="Arial" w:hAnsi="Arial" w:cs="Arial"/>
        </w:rPr>
        <w:t xml:space="preserve">due to a new </w:t>
      </w:r>
      <w:r w:rsidR="004E0151">
        <w:rPr>
          <w:rFonts w:ascii="Arial" w:hAnsi="Arial" w:cs="Arial"/>
        </w:rPr>
        <w:t>onset of postnatal depression</w:t>
      </w:r>
      <w:r w:rsidR="0003544C">
        <w:rPr>
          <w:rFonts w:ascii="Arial" w:hAnsi="Arial" w:cs="Arial"/>
        </w:rPr>
        <w:t>.</w:t>
      </w:r>
      <w:r w:rsidR="000918F9" w:rsidRPr="000918F9">
        <w:rPr>
          <w:rFonts w:ascii="Arial" w:hAnsi="Arial" w:cs="Arial"/>
          <w:noProof/>
          <w:vertAlign w:val="superscript"/>
        </w:rPr>
        <w:t>11</w:t>
      </w:r>
      <w:r w:rsidR="00340C08">
        <w:rPr>
          <w:rFonts w:ascii="Arial" w:hAnsi="Arial" w:cs="Arial"/>
        </w:rPr>
        <w:t xml:space="preserve"> </w:t>
      </w:r>
      <w:r w:rsidR="00D63009">
        <w:rPr>
          <w:rFonts w:ascii="Arial" w:hAnsi="Arial" w:cs="Arial"/>
        </w:rPr>
        <w:t xml:space="preserve"> </w:t>
      </w:r>
    </w:p>
    <w:p w14:paraId="15B1ED91" w14:textId="2424AC88" w:rsidR="005E3EEA" w:rsidRDefault="006038AA" w:rsidP="00ED1F1E">
      <w:pPr>
        <w:spacing w:line="360" w:lineRule="auto"/>
        <w:rPr>
          <w:rFonts w:ascii="Arial" w:hAnsi="Arial" w:cs="Arial"/>
        </w:rPr>
      </w:pPr>
      <w:r>
        <w:rPr>
          <w:rFonts w:ascii="Arial" w:hAnsi="Arial" w:cs="Arial"/>
        </w:rPr>
        <w:t xml:space="preserve">Weighing the potential benefits and </w:t>
      </w:r>
      <w:r w:rsidR="00530724">
        <w:rPr>
          <w:rFonts w:ascii="Arial" w:hAnsi="Arial" w:cs="Arial"/>
        </w:rPr>
        <w:t>harms</w:t>
      </w:r>
      <w:r>
        <w:rPr>
          <w:rFonts w:ascii="Arial" w:hAnsi="Arial" w:cs="Arial"/>
        </w:rPr>
        <w:t xml:space="preserve"> of antidepressant use during pregnancy is a chall</w:t>
      </w:r>
      <w:r w:rsidR="00530724">
        <w:rPr>
          <w:rFonts w:ascii="Arial" w:hAnsi="Arial" w:cs="Arial"/>
        </w:rPr>
        <w:t>enging decision</w:t>
      </w:r>
      <w:r w:rsidR="00047C6D">
        <w:rPr>
          <w:rFonts w:ascii="Arial" w:hAnsi="Arial" w:cs="Arial"/>
        </w:rPr>
        <w:t xml:space="preserve">. </w:t>
      </w:r>
      <w:r w:rsidR="000709FA">
        <w:rPr>
          <w:rFonts w:ascii="Arial" w:hAnsi="Arial" w:cs="Arial"/>
        </w:rPr>
        <w:t xml:space="preserve">A recent network meta-analysis of </w:t>
      </w:r>
      <w:r w:rsidR="00B86575">
        <w:rPr>
          <w:rFonts w:ascii="Arial" w:hAnsi="Arial" w:cs="Arial"/>
        </w:rPr>
        <w:t xml:space="preserve">randomised controlled trials involving </w:t>
      </w:r>
      <w:r w:rsidR="000709FA">
        <w:rPr>
          <w:rFonts w:ascii="Arial" w:hAnsi="Arial" w:cs="Arial"/>
        </w:rPr>
        <w:t xml:space="preserve">21 </w:t>
      </w:r>
      <w:r w:rsidR="000A77EA">
        <w:rPr>
          <w:rFonts w:ascii="Arial" w:hAnsi="Arial" w:cs="Arial"/>
        </w:rPr>
        <w:t xml:space="preserve">commonly used </w:t>
      </w:r>
      <w:r w:rsidR="000709FA">
        <w:rPr>
          <w:rFonts w:ascii="Arial" w:hAnsi="Arial" w:cs="Arial"/>
        </w:rPr>
        <w:t xml:space="preserve">antidepressants </w:t>
      </w:r>
      <w:r w:rsidR="00CD73CC">
        <w:rPr>
          <w:rFonts w:ascii="Arial" w:hAnsi="Arial" w:cs="Arial"/>
        </w:rPr>
        <w:t>concluded</w:t>
      </w:r>
      <w:r w:rsidR="000709FA">
        <w:rPr>
          <w:rFonts w:ascii="Arial" w:hAnsi="Arial" w:cs="Arial"/>
        </w:rPr>
        <w:t xml:space="preserve"> that all antidepressants were more efficacious than placebo in the treatment of depression in adults</w:t>
      </w:r>
      <w:r w:rsidR="0003544C">
        <w:rPr>
          <w:rFonts w:ascii="Arial" w:hAnsi="Arial" w:cs="Arial"/>
        </w:rPr>
        <w:t>.</w:t>
      </w:r>
      <w:r w:rsidR="000918F9" w:rsidRPr="000918F9">
        <w:rPr>
          <w:rFonts w:ascii="Arial" w:hAnsi="Arial" w:cs="Arial"/>
          <w:noProof/>
          <w:vertAlign w:val="superscript"/>
        </w:rPr>
        <w:t>12</w:t>
      </w:r>
      <w:r w:rsidR="000709FA">
        <w:rPr>
          <w:rFonts w:ascii="Arial" w:hAnsi="Arial" w:cs="Arial"/>
        </w:rPr>
        <w:t xml:space="preserve"> However, </w:t>
      </w:r>
      <w:r w:rsidR="003301C7">
        <w:rPr>
          <w:rFonts w:ascii="Arial" w:hAnsi="Arial" w:cs="Arial"/>
        </w:rPr>
        <w:t>pregna</w:t>
      </w:r>
      <w:r w:rsidR="001953F8">
        <w:rPr>
          <w:rFonts w:ascii="Arial" w:hAnsi="Arial" w:cs="Arial"/>
        </w:rPr>
        <w:t>ncy</w:t>
      </w:r>
      <w:r w:rsidR="003301C7">
        <w:rPr>
          <w:rFonts w:ascii="Arial" w:hAnsi="Arial" w:cs="Arial"/>
        </w:rPr>
        <w:t xml:space="preserve"> </w:t>
      </w:r>
      <w:r w:rsidR="001953F8">
        <w:rPr>
          <w:rFonts w:ascii="Arial" w:hAnsi="Arial" w:cs="Arial"/>
        </w:rPr>
        <w:t>is an exclusion criteri</w:t>
      </w:r>
      <w:r w:rsidR="001F171F">
        <w:rPr>
          <w:rFonts w:ascii="Arial" w:hAnsi="Arial" w:cs="Arial"/>
        </w:rPr>
        <w:t>on</w:t>
      </w:r>
      <w:r w:rsidR="001953F8">
        <w:rPr>
          <w:rFonts w:ascii="Arial" w:hAnsi="Arial" w:cs="Arial"/>
        </w:rPr>
        <w:t xml:space="preserve"> in such RCTs</w:t>
      </w:r>
      <w:r w:rsidR="009D7C84">
        <w:rPr>
          <w:rFonts w:ascii="Arial" w:hAnsi="Arial" w:cs="Arial"/>
        </w:rPr>
        <w:t xml:space="preserve">, </w:t>
      </w:r>
      <w:r w:rsidR="00544A4C">
        <w:rPr>
          <w:rFonts w:ascii="Arial" w:hAnsi="Arial" w:cs="Arial"/>
        </w:rPr>
        <w:t xml:space="preserve">and </w:t>
      </w:r>
      <w:r w:rsidR="00300517">
        <w:rPr>
          <w:rFonts w:ascii="Arial" w:hAnsi="Arial" w:cs="Arial"/>
        </w:rPr>
        <w:t xml:space="preserve">therefore prescribing decisions in pregnancy </w:t>
      </w:r>
      <w:r w:rsidR="006566E2">
        <w:rPr>
          <w:rFonts w:ascii="Arial" w:hAnsi="Arial" w:cs="Arial"/>
        </w:rPr>
        <w:t xml:space="preserve">have </w:t>
      </w:r>
      <w:r w:rsidR="00544A4C">
        <w:rPr>
          <w:rFonts w:ascii="Arial" w:hAnsi="Arial" w:cs="Arial"/>
        </w:rPr>
        <w:t>been reliant on observational data. R</w:t>
      </w:r>
      <w:r w:rsidR="000709FA" w:rsidRPr="00831172">
        <w:rPr>
          <w:rFonts w:ascii="Arial" w:hAnsi="Arial" w:cs="Arial"/>
        </w:rPr>
        <w:t>ecent systematic reviews have highlighted the poverty of studies on the benefits of antidepressants during pregnancy or harms of discontinuing them</w:t>
      </w:r>
      <w:r w:rsidR="0003544C">
        <w:rPr>
          <w:rFonts w:ascii="Arial" w:hAnsi="Arial" w:cs="Arial"/>
        </w:rPr>
        <w:t>.</w:t>
      </w:r>
      <w:r w:rsidR="000918F9" w:rsidRPr="000918F9">
        <w:rPr>
          <w:rFonts w:ascii="Arial" w:hAnsi="Arial" w:cs="Arial"/>
          <w:noProof/>
          <w:vertAlign w:val="superscript"/>
        </w:rPr>
        <w:t>13</w:t>
      </w:r>
      <w:r w:rsidR="00ED1F1E">
        <w:rPr>
          <w:rFonts w:ascii="Arial" w:hAnsi="Arial" w:cs="Arial"/>
        </w:rPr>
        <w:t xml:space="preserve"> </w:t>
      </w:r>
    </w:p>
    <w:p w14:paraId="515BA150" w14:textId="22464EA6" w:rsidR="003F504F" w:rsidRPr="00831172" w:rsidRDefault="003F504F" w:rsidP="003F504F">
      <w:pPr>
        <w:spacing w:line="360" w:lineRule="auto"/>
        <w:rPr>
          <w:rFonts w:ascii="Arial" w:hAnsi="Arial" w:cs="Arial"/>
        </w:rPr>
      </w:pPr>
      <w:r w:rsidRPr="00831172">
        <w:rPr>
          <w:rFonts w:ascii="Arial" w:hAnsi="Arial" w:cs="Arial"/>
        </w:rPr>
        <w:t>The NICE guidance on Antenatal and Postnatal Mental Health (CG192) advises that psychotropic use during pregnancy should be informed by the careful individualised weighing of benefits and risks but acknowledged that data on long term developmental outcomes are still scarce</w:t>
      </w:r>
      <w:r w:rsidR="0003544C">
        <w:rPr>
          <w:rFonts w:ascii="Arial" w:hAnsi="Arial" w:cs="Arial"/>
        </w:rPr>
        <w:t>.</w:t>
      </w:r>
      <w:r w:rsidR="000918F9" w:rsidRPr="000918F9">
        <w:rPr>
          <w:rFonts w:ascii="Arial" w:hAnsi="Arial" w:cs="Arial"/>
          <w:noProof/>
          <w:vertAlign w:val="superscript"/>
        </w:rPr>
        <w:t>9</w:t>
      </w:r>
      <w:r w:rsidRPr="00831172">
        <w:rPr>
          <w:rFonts w:ascii="Arial" w:hAnsi="Arial" w:cs="Arial"/>
        </w:rPr>
        <w:t xml:space="preserve"> In January 2016, the US Centers for Disease Control and Prevention (CDC) also called for further research on the safety of antidepressants during pregnancy, following the most recent data from a convenience sample of 5.8 million privately insured women in the US of reproductive age showing over 15% filled claims of antidepressants. The CDC highlighted that such work would be important to provide accurate evidence and guidance for women of childbearing age, since many pregnancies are unplanned and first trimester exposure therefore unavoidable. The US Preventive Services Task Force Recommendation Statement also published in 2016 recommended screening for depression in pregnant women but highlighted the lack of data on the benefits and harms of treatment during pregnancy. A comprehensive systematic review, carried out by the US Agency for Healthcare Research and Quality concluded that “Evidence about the comparative benefits and harms of pharmacologic treatment of depression in pregnant and postpartum </w:t>
      </w:r>
      <w:r w:rsidRPr="00C67A71">
        <w:rPr>
          <w:rFonts w:ascii="Arial" w:hAnsi="Arial" w:cs="Arial"/>
        </w:rPr>
        <w:t>women was largely inadequate to allow informed decisions about treatment”</w:t>
      </w:r>
      <w:r w:rsidR="0003544C">
        <w:rPr>
          <w:rFonts w:ascii="Arial" w:hAnsi="Arial" w:cs="Arial"/>
        </w:rPr>
        <w:t>.</w:t>
      </w:r>
      <w:r w:rsidR="000918F9" w:rsidRPr="000918F9">
        <w:rPr>
          <w:rFonts w:ascii="Arial" w:hAnsi="Arial" w:cs="Arial"/>
          <w:noProof/>
          <w:vertAlign w:val="superscript"/>
        </w:rPr>
        <w:t>14</w:t>
      </w:r>
    </w:p>
    <w:p w14:paraId="3A0E687F" w14:textId="7D194C74" w:rsidR="00ED1F1E" w:rsidRDefault="00943216" w:rsidP="00ED1F1E">
      <w:pPr>
        <w:spacing w:line="360" w:lineRule="auto"/>
        <w:rPr>
          <w:rFonts w:ascii="Arial" w:hAnsi="Arial" w:cs="Arial"/>
        </w:rPr>
      </w:pPr>
      <w:r>
        <w:rPr>
          <w:rFonts w:ascii="Arial" w:hAnsi="Arial" w:cs="Arial"/>
        </w:rPr>
        <w:t>For example, only a f</w:t>
      </w:r>
      <w:r w:rsidR="00ED1F1E">
        <w:rPr>
          <w:rFonts w:ascii="Arial" w:hAnsi="Arial" w:cs="Arial"/>
        </w:rPr>
        <w:t xml:space="preserve">ew </w:t>
      </w:r>
      <w:r w:rsidR="00ED1F1E" w:rsidRPr="00831172">
        <w:rPr>
          <w:rFonts w:ascii="Arial" w:hAnsi="Arial" w:cs="Arial"/>
        </w:rPr>
        <w:t xml:space="preserve">previous studies have specifically </w:t>
      </w:r>
      <w:r w:rsidR="00AB7160">
        <w:rPr>
          <w:rFonts w:ascii="Arial" w:hAnsi="Arial" w:cs="Arial"/>
        </w:rPr>
        <w:t>investigated</w:t>
      </w:r>
      <w:r w:rsidR="00ED1F1E" w:rsidRPr="00831172">
        <w:rPr>
          <w:rFonts w:ascii="Arial" w:hAnsi="Arial" w:cs="Arial"/>
        </w:rPr>
        <w:t xml:space="preserve"> the </w:t>
      </w:r>
      <w:r w:rsidR="00ED1F1E">
        <w:rPr>
          <w:rFonts w:ascii="Arial" w:hAnsi="Arial" w:cs="Arial"/>
        </w:rPr>
        <w:t>outcomes</w:t>
      </w:r>
      <w:r w:rsidR="00ED1F1E" w:rsidRPr="00831172">
        <w:rPr>
          <w:rFonts w:ascii="Arial" w:hAnsi="Arial" w:cs="Arial"/>
        </w:rPr>
        <w:t xml:space="preserve"> of continuing </w:t>
      </w:r>
      <w:r w:rsidR="00FE00FD">
        <w:rPr>
          <w:rFonts w:ascii="Arial" w:hAnsi="Arial" w:cs="Arial"/>
        </w:rPr>
        <w:t xml:space="preserve">or discontinuing </w:t>
      </w:r>
      <w:r w:rsidR="00ED1F1E" w:rsidRPr="00831172">
        <w:rPr>
          <w:rFonts w:ascii="Arial" w:hAnsi="Arial" w:cs="Arial"/>
        </w:rPr>
        <w:t xml:space="preserve">antidepressants during pregnancy in relation to </w:t>
      </w:r>
      <w:r w:rsidR="00FE00FD">
        <w:rPr>
          <w:rFonts w:ascii="Arial" w:hAnsi="Arial" w:cs="Arial"/>
        </w:rPr>
        <w:t xml:space="preserve">worsening or </w:t>
      </w:r>
      <w:r w:rsidR="00ED1F1E" w:rsidRPr="00831172">
        <w:rPr>
          <w:rFonts w:ascii="Arial" w:hAnsi="Arial" w:cs="Arial"/>
        </w:rPr>
        <w:t xml:space="preserve">relapse of depression. </w:t>
      </w:r>
      <w:r w:rsidR="00186EE6">
        <w:rPr>
          <w:rFonts w:ascii="Arial" w:hAnsi="Arial" w:cs="Arial"/>
        </w:rPr>
        <w:t>These include a</w:t>
      </w:r>
      <w:r w:rsidR="00ED1F1E" w:rsidRPr="00831172">
        <w:rPr>
          <w:rFonts w:ascii="Arial" w:hAnsi="Arial" w:cs="Arial"/>
        </w:rPr>
        <w:t xml:space="preserve"> study of 201 women </w:t>
      </w:r>
      <w:r w:rsidR="00AB7160">
        <w:rPr>
          <w:rFonts w:ascii="Arial" w:hAnsi="Arial" w:cs="Arial"/>
        </w:rPr>
        <w:t xml:space="preserve">in the United States </w:t>
      </w:r>
      <w:r w:rsidR="00DE4CB7">
        <w:rPr>
          <w:rFonts w:ascii="Arial" w:hAnsi="Arial" w:cs="Arial"/>
        </w:rPr>
        <w:t>which reported</w:t>
      </w:r>
      <w:r w:rsidR="00ED1F1E" w:rsidRPr="00831172">
        <w:rPr>
          <w:rFonts w:ascii="Arial" w:hAnsi="Arial" w:cs="Arial"/>
        </w:rPr>
        <w:t xml:space="preserve"> an over 5-fold risk of relapse of major depression in those who discontinued antidepressants</w:t>
      </w:r>
      <w:r w:rsidR="0003544C">
        <w:rPr>
          <w:rFonts w:ascii="Arial" w:hAnsi="Arial" w:cs="Arial"/>
        </w:rPr>
        <w:t>.</w:t>
      </w:r>
      <w:r w:rsidR="000918F9" w:rsidRPr="000918F9">
        <w:rPr>
          <w:rFonts w:ascii="Arial" w:hAnsi="Arial" w:cs="Arial"/>
          <w:noProof/>
          <w:vertAlign w:val="superscript"/>
        </w:rPr>
        <w:t>15</w:t>
      </w:r>
      <w:r w:rsidR="006F311A">
        <w:rPr>
          <w:rFonts w:ascii="Arial" w:hAnsi="Arial" w:cs="Arial"/>
        </w:rPr>
        <w:t xml:space="preserve"> An</w:t>
      </w:r>
      <w:r w:rsidR="00EE205D">
        <w:rPr>
          <w:rFonts w:ascii="Arial" w:hAnsi="Arial" w:cs="Arial"/>
        </w:rPr>
        <w:t>other US</w:t>
      </w:r>
      <w:r w:rsidR="00186EE6">
        <w:rPr>
          <w:rFonts w:ascii="Arial" w:hAnsi="Arial" w:cs="Arial"/>
        </w:rPr>
        <w:t xml:space="preserve"> study</w:t>
      </w:r>
      <w:r w:rsidR="00EE205D">
        <w:rPr>
          <w:rFonts w:ascii="Arial" w:hAnsi="Arial" w:cs="Arial"/>
        </w:rPr>
        <w:t xml:space="preserve"> of 367 </w:t>
      </w:r>
      <w:r w:rsidR="00AC4F54">
        <w:rPr>
          <w:rFonts w:ascii="Arial" w:hAnsi="Arial" w:cs="Arial"/>
        </w:rPr>
        <w:t xml:space="preserve">women with mild to moderate depression </w:t>
      </w:r>
      <w:r w:rsidR="008D2941">
        <w:rPr>
          <w:rFonts w:ascii="Arial" w:hAnsi="Arial" w:cs="Arial"/>
        </w:rPr>
        <w:t xml:space="preserve">reported that </w:t>
      </w:r>
      <w:r w:rsidR="008D2941" w:rsidRPr="008D2941">
        <w:rPr>
          <w:rFonts w:ascii="Arial" w:hAnsi="Arial" w:cs="Arial"/>
        </w:rPr>
        <w:t xml:space="preserve">compared to non-users, </w:t>
      </w:r>
      <w:r w:rsidR="008D2941">
        <w:rPr>
          <w:rFonts w:ascii="Arial" w:hAnsi="Arial" w:cs="Arial"/>
        </w:rPr>
        <w:t xml:space="preserve">women who </w:t>
      </w:r>
      <w:r w:rsidR="008D2941" w:rsidRPr="008D2941">
        <w:rPr>
          <w:rFonts w:ascii="Arial" w:hAnsi="Arial" w:cs="Arial"/>
        </w:rPr>
        <w:t xml:space="preserve">discontinued </w:t>
      </w:r>
      <w:r w:rsidR="008D2941">
        <w:rPr>
          <w:rFonts w:ascii="Arial" w:hAnsi="Arial" w:cs="Arial"/>
        </w:rPr>
        <w:t xml:space="preserve">antidepressants in pregnancy </w:t>
      </w:r>
      <w:r w:rsidR="005A19F3">
        <w:rPr>
          <w:rFonts w:ascii="Arial" w:hAnsi="Arial" w:cs="Arial"/>
        </w:rPr>
        <w:t xml:space="preserve">had a 6-fold </w:t>
      </w:r>
      <w:r w:rsidR="00385C31">
        <w:rPr>
          <w:rFonts w:ascii="Arial" w:hAnsi="Arial" w:cs="Arial"/>
        </w:rPr>
        <w:t xml:space="preserve">risk of </w:t>
      </w:r>
      <w:r w:rsidR="001A1AD3">
        <w:rPr>
          <w:rFonts w:ascii="Arial" w:hAnsi="Arial" w:cs="Arial"/>
        </w:rPr>
        <w:t xml:space="preserve">a relapse </w:t>
      </w:r>
      <w:r w:rsidR="003B20AF">
        <w:rPr>
          <w:rFonts w:ascii="Arial" w:hAnsi="Arial" w:cs="Arial"/>
        </w:rPr>
        <w:t xml:space="preserve">of </w:t>
      </w:r>
      <w:r w:rsidR="00385C31">
        <w:rPr>
          <w:rFonts w:ascii="Arial" w:hAnsi="Arial" w:cs="Arial"/>
        </w:rPr>
        <w:t>depression</w:t>
      </w:r>
      <w:r w:rsidR="005D07C3">
        <w:rPr>
          <w:rFonts w:ascii="Arial" w:hAnsi="Arial" w:cs="Arial"/>
        </w:rPr>
        <w:t xml:space="preserve"> in the second half of pregnancy</w:t>
      </w:r>
      <w:r w:rsidR="0003544C">
        <w:rPr>
          <w:rFonts w:ascii="Arial" w:hAnsi="Arial" w:cs="Arial"/>
        </w:rPr>
        <w:t>.</w:t>
      </w:r>
      <w:r w:rsidR="000918F9" w:rsidRPr="000918F9">
        <w:rPr>
          <w:rFonts w:ascii="Arial" w:hAnsi="Arial" w:cs="Arial"/>
          <w:noProof/>
          <w:vertAlign w:val="superscript"/>
        </w:rPr>
        <w:t>16</w:t>
      </w:r>
      <w:r w:rsidR="003B20AF">
        <w:rPr>
          <w:rFonts w:ascii="Arial" w:hAnsi="Arial" w:cs="Arial"/>
        </w:rPr>
        <w:t xml:space="preserve"> However, this latter study also reported </w:t>
      </w:r>
      <w:r w:rsidR="00385C31">
        <w:rPr>
          <w:rFonts w:ascii="Arial" w:hAnsi="Arial" w:cs="Arial"/>
        </w:rPr>
        <w:t>a 5</w:t>
      </w:r>
      <w:r w:rsidR="00C66EA5">
        <w:rPr>
          <w:rFonts w:ascii="Arial" w:hAnsi="Arial" w:cs="Arial"/>
        </w:rPr>
        <w:t>-</w:t>
      </w:r>
      <w:r w:rsidR="00385C31">
        <w:rPr>
          <w:rFonts w:ascii="Arial" w:hAnsi="Arial" w:cs="Arial"/>
        </w:rPr>
        <w:t>fold risk of relapse of depression in women who con</w:t>
      </w:r>
      <w:r w:rsidR="008D2941" w:rsidRPr="008D2941">
        <w:rPr>
          <w:rFonts w:ascii="Arial" w:hAnsi="Arial" w:cs="Arial"/>
        </w:rPr>
        <w:t xml:space="preserve">tinued </w:t>
      </w:r>
      <w:r w:rsidR="00734CD9">
        <w:rPr>
          <w:rFonts w:ascii="Arial" w:hAnsi="Arial" w:cs="Arial"/>
        </w:rPr>
        <w:t xml:space="preserve">antidepressants </w:t>
      </w:r>
      <w:r w:rsidR="008D2941" w:rsidRPr="008D2941">
        <w:rPr>
          <w:rFonts w:ascii="Arial" w:hAnsi="Arial" w:cs="Arial"/>
        </w:rPr>
        <w:t xml:space="preserve">without dosage modification </w:t>
      </w:r>
      <w:r w:rsidR="00734CD9">
        <w:rPr>
          <w:rFonts w:ascii="Arial" w:hAnsi="Arial" w:cs="Arial"/>
        </w:rPr>
        <w:t xml:space="preserve">[OR </w:t>
      </w:r>
      <w:r w:rsidR="008D2941" w:rsidRPr="008D2941">
        <w:rPr>
          <w:rFonts w:ascii="Arial" w:hAnsi="Arial" w:cs="Arial"/>
        </w:rPr>
        <w:t>4.59 (95%CI: 1.44–14.64)</w:t>
      </w:r>
      <w:r w:rsidR="00734CD9">
        <w:rPr>
          <w:rFonts w:ascii="Arial" w:hAnsi="Arial" w:cs="Arial"/>
        </w:rPr>
        <w:t>]</w:t>
      </w:r>
      <w:r w:rsidR="001B26BD">
        <w:rPr>
          <w:rFonts w:ascii="Arial" w:hAnsi="Arial" w:cs="Arial"/>
        </w:rPr>
        <w:t xml:space="preserve">, although </w:t>
      </w:r>
      <w:r w:rsidR="00AC6047">
        <w:rPr>
          <w:rFonts w:ascii="Arial" w:hAnsi="Arial" w:cs="Arial"/>
        </w:rPr>
        <w:t xml:space="preserve">the findings for women who continued antidepressants with dosage modification </w:t>
      </w:r>
      <w:r w:rsidR="001F7D49">
        <w:rPr>
          <w:rFonts w:ascii="Arial" w:hAnsi="Arial" w:cs="Arial"/>
        </w:rPr>
        <w:t>were imprecise [</w:t>
      </w:r>
      <w:r w:rsidR="001F7D49" w:rsidRPr="001F7D49">
        <w:rPr>
          <w:rFonts w:ascii="Arial" w:hAnsi="Arial" w:cs="Arial"/>
        </w:rPr>
        <w:t>OR 0.58, 95%CI: 0.06–5.52)</w:t>
      </w:r>
      <w:r w:rsidR="001F7D49">
        <w:rPr>
          <w:rFonts w:ascii="Arial" w:hAnsi="Arial" w:cs="Arial"/>
        </w:rPr>
        <w:t>]</w:t>
      </w:r>
      <w:r w:rsidR="0003544C">
        <w:rPr>
          <w:rFonts w:ascii="Arial" w:hAnsi="Arial" w:cs="Arial"/>
        </w:rPr>
        <w:t>.</w:t>
      </w:r>
      <w:r w:rsidR="000918F9" w:rsidRPr="000918F9">
        <w:rPr>
          <w:rFonts w:ascii="Arial" w:hAnsi="Arial" w:cs="Arial"/>
          <w:noProof/>
          <w:vertAlign w:val="superscript"/>
        </w:rPr>
        <w:t>16</w:t>
      </w:r>
      <w:r w:rsidR="003C6349">
        <w:rPr>
          <w:rFonts w:ascii="Arial" w:hAnsi="Arial" w:cs="Arial"/>
        </w:rPr>
        <w:t xml:space="preserve"> T</w:t>
      </w:r>
      <w:r w:rsidR="00ED1F1E" w:rsidRPr="00831172">
        <w:rPr>
          <w:rFonts w:ascii="Arial" w:hAnsi="Arial" w:cs="Arial"/>
        </w:rPr>
        <w:t xml:space="preserve">wo </w:t>
      </w:r>
      <w:r w:rsidR="003C6349">
        <w:rPr>
          <w:rFonts w:ascii="Arial" w:hAnsi="Arial" w:cs="Arial"/>
        </w:rPr>
        <w:t xml:space="preserve">large </w:t>
      </w:r>
      <w:r w:rsidR="00ED1F1E" w:rsidRPr="00831172">
        <w:rPr>
          <w:rFonts w:ascii="Arial" w:hAnsi="Arial" w:cs="Arial"/>
        </w:rPr>
        <w:t>studies</w:t>
      </w:r>
      <w:r w:rsidR="003C6349">
        <w:rPr>
          <w:rFonts w:ascii="Arial" w:hAnsi="Arial" w:cs="Arial"/>
        </w:rPr>
        <w:t xml:space="preserve"> based on analysis of </w:t>
      </w:r>
      <w:r w:rsidR="005D3E60">
        <w:rPr>
          <w:rFonts w:ascii="Arial" w:hAnsi="Arial" w:cs="Arial"/>
        </w:rPr>
        <w:t>secondary data</w:t>
      </w:r>
      <w:r w:rsidR="00ED1F1E" w:rsidRPr="00831172">
        <w:rPr>
          <w:rFonts w:ascii="Arial" w:hAnsi="Arial" w:cs="Arial"/>
        </w:rPr>
        <w:t xml:space="preserve"> (n=778 and 28,493) found </w:t>
      </w:r>
      <w:r w:rsidR="004043E7">
        <w:rPr>
          <w:rFonts w:ascii="Arial" w:hAnsi="Arial" w:cs="Arial"/>
        </w:rPr>
        <w:t>little</w:t>
      </w:r>
      <w:r w:rsidR="004043E7" w:rsidRPr="00831172">
        <w:rPr>
          <w:rFonts w:ascii="Arial" w:hAnsi="Arial" w:cs="Arial"/>
        </w:rPr>
        <w:t xml:space="preserve"> </w:t>
      </w:r>
      <w:r w:rsidR="00ED1F1E" w:rsidRPr="00831172">
        <w:rPr>
          <w:rFonts w:ascii="Arial" w:hAnsi="Arial" w:cs="Arial"/>
        </w:rPr>
        <w:t>evidence of a risk</w:t>
      </w:r>
      <w:r w:rsidR="00ED1F1E">
        <w:rPr>
          <w:rFonts w:ascii="Arial" w:hAnsi="Arial" w:cs="Arial"/>
        </w:rPr>
        <w:t xml:space="preserve"> of relapse</w:t>
      </w:r>
      <w:r w:rsidR="005D3E60">
        <w:rPr>
          <w:rFonts w:ascii="Arial" w:hAnsi="Arial" w:cs="Arial"/>
        </w:rPr>
        <w:t xml:space="preserve"> of depression following discontinuation of antidepressants</w:t>
      </w:r>
      <w:r w:rsidR="0003544C">
        <w:rPr>
          <w:rFonts w:ascii="Arial" w:hAnsi="Arial" w:cs="Arial"/>
        </w:rPr>
        <w:t>,</w:t>
      </w:r>
      <w:r w:rsidR="000918F9" w:rsidRPr="000918F9">
        <w:rPr>
          <w:rFonts w:ascii="Arial" w:hAnsi="Arial" w:cs="Arial"/>
          <w:noProof/>
          <w:vertAlign w:val="superscript"/>
        </w:rPr>
        <w:t>17 18</w:t>
      </w:r>
      <w:r w:rsidR="00ED1F1E" w:rsidRPr="00831172">
        <w:rPr>
          <w:rFonts w:ascii="Arial" w:hAnsi="Arial" w:cs="Arial"/>
        </w:rPr>
        <w:t xml:space="preserve"> although these studies acknowledged the limitations of using routinely collected data for effectiveness research. </w:t>
      </w:r>
      <w:r w:rsidR="00300AEA">
        <w:rPr>
          <w:rFonts w:ascii="Arial" w:hAnsi="Arial" w:cs="Arial"/>
        </w:rPr>
        <w:t>T</w:t>
      </w:r>
      <w:r w:rsidR="00CD15D6">
        <w:rPr>
          <w:rFonts w:ascii="Arial" w:hAnsi="Arial" w:cs="Arial"/>
        </w:rPr>
        <w:t xml:space="preserve">o date, </w:t>
      </w:r>
      <w:r w:rsidR="0095059C">
        <w:rPr>
          <w:rFonts w:ascii="Arial" w:hAnsi="Arial" w:cs="Arial"/>
        </w:rPr>
        <w:t>only</w:t>
      </w:r>
      <w:r w:rsidR="00300AEA">
        <w:rPr>
          <w:rFonts w:ascii="Arial" w:hAnsi="Arial" w:cs="Arial"/>
        </w:rPr>
        <w:t xml:space="preserve"> </w:t>
      </w:r>
      <w:r w:rsidR="00CD15D6">
        <w:rPr>
          <w:rFonts w:ascii="Arial" w:hAnsi="Arial" w:cs="Arial"/>
        </w:rPr>
        <w:t xml:space="preserve">one </w:t>
      </w:r>
      <w:r w:rsidR="005A1B4C">
        <w:rPr>
          <w:rFonts w:ascii="Arial" w:hAnsi="Arial" w:cs="Arial"/>
        </w:rPr>
        <w:t xml:space="preserve">randomised controlled trial </w:t>
      </w:r>
      <w:r w:rsidR="00CD15D6">
        <w:rPr>
          <w:rFonts w:ascii="Arial" w:hAnsi="Arial" w:cs="Arial"/>
        </w:rPr>
        <w:t xml:space="preserve">has </w:t>
      </w:r>
      <w:r w:rsidR="00C27A66">
        <w:rPr>
          <w:rFonts w:ascii="Arial" w:hAnsi="Arial" w:cs="Arial"/>
        </w:rPr>
        <w:t xml:space="preserve">been </w:t>
      </w:r>
      <w:r w:rsidR="00133734">
        <w:rPr>
          <w:rFonts w:ascii="Arial" w:hAnsi="Arial" w:cs="Arial"/>
        </w:rPr>
        <w:t>attempted to study t</w:t>
      </w:r>
      <w:r w:rsidR="00C27A66">
        <w:rPr>
          <w:rFonts w:ascii="Arial" w:hAnsi="Arial" w:cs="Arial"/>
        </w:rPr>
        <w:t>his topic</w:t>
      </w:r>
      <w:r w:rsidR="00E26220">
        <w:rPr>
          <w:rFonts w:ascii="Arial" w:hAnsi="Arial" w:cs="Arial"/>
        </w:rPr>
        <w:t xml:space="preserve"> (the </w:t>
      </w:r>
      <w:r w:rsidR="000A1E12" w:rsidRPr="000A1E12">
        <w:rPr>
          <w:rFonts w:ascii="Arial" w:hAnsi="Arial" w:cs="Arial"/>
        </w:rPr>
        <w:t xml:space="preserve">‘Stop or Go’ </w:t>
      </w:r>
      <w:r w:rsidR="000A1E12">
        <w:rPr>
          <w:rFonts w:ascii="Arial" w:hAnsi="Arial" w:cs="Arial"/>
        </w:rPr>
        <w:t>trial in the Netherlands)</w:t>
      </w:r>
      <w:r w:rsidR="0003544C">
        <w:rPr>
          <w:rFonts w:ascii="Arial" w:hAnsi="Arial" w:cs="Arial"/>
        </w:rPr>
        <w:t>.</w:t>
      </w:r>
      <w:r w:rsidR="000918F9" w:rsidRPr="000918F9">
        <w:rPr>
          <w:rFonts w:ascii="Arial" w:hAnsi="Arial" w:cs="Arial"/>
          <w:noProof/>
          <w:vertAlign w:val="superscript"/>
        </w:rPr>
        <w:t>19</w:t>
      </w:r>
      <w:r w:rsidR="000A1E12">
        <w:rPr>
          <w:rFonts w:ascii="Arial" w:hAnsi="Arial" w:cs="Arial"/>
        </w:rPr>
        <w:t xml:space="preserve"> ‘Stop or Go’ was </w:t>
      </w:r>
      <w:r w:rsidR="000A1E12" w:rsidRPr="000A1E12">
        <w:rPr>
          <w:rFonts w:ascii="Arial" w:hAnsi="Arial" w:cs="Arial"/>
        </w:rPr>
        <w:t xml:space="preserve">a pragmatic multicentre randomized non-inferiority trial </w:t>
      </w:r>
      <w:r w:rsidR="000A1E12">
        <w:rPr>
          <w:rFonts w:ascii="Arial" w:hAnsi="Arial" w:cs="Arial"/>
        </w:rPr>
        <w:t xml:space="preserve">which aimed to recruit </w:t>
      </w:r>
      <w:r w:rsidR="000A1E12" w:rsidRPr="000A1E12">
        <w:rPr>
          <w:rFonts w:ascii="Arial" w:hAnsi="Arial" w:cs="Arial"/>
        </w:rPr>
        <w:t xml:space="preserve">200 pregnant women with a gestational age of less than 16 weeks who </w:t>
      </w:r>
      <w:r w:rsidR="00711FE5">
        <w:rPr>
          <w:rFonts w:ascii="Arial" w:hAnsi="Arial" w:cs="Arial"/>
        </w:rPr>
        <w:t xml:space="preserve">were on SSRI antidepressants </w:t>
      </w:r>
      <w:r w:rsidR="000A1E12" w:rsidRPr="000A1E12">
        <w:rPr>
          <w:rFonts w:ascii="Arial" w:hAnsi="Arial" w:cs="Arial"/>
        </w:rPr>
        <w:t>without clinically relevant depressi</w:t>
      </w:r>
      <w:r w:rsidR="00711FE5">
        <w:rPr>
          <w:rFonts w:ascii="Arial" w:hAnsi="Arial" w:cs="Arial"/>
        </w:rPr>
        <w:t>ve symptoms</w:t>
      </w:r>
      <w:r w:rsidR="0003544C">
        <w:rPr>
          <w:rFonts w:ascii="Arial" w:hAnsi="Arial" w:cs="Arial"/>
        </w:rPr>
        <w:t>.</w:t>
      </w:r>
      <w:r w:rsidR="000918F9" w:rsidRPr="000918F9">
        <w:rPr>
          <w:rFonts w:ascii="Arial" w:hAnsi="Arial" w:cs="Arial"/>
          <w:noProof/>
          <w:vertAlign w:val="superscript"/>
        </w:rPr>
        <w:t>19</w:t>
      </w:r>
      <w:r w:rsidR="000A1E12" w:rsidRPr="000A1E12">
        <w:rPr>
          <w:rFonts w:ascii="Arial" w:hAnsi="Arial" w:cs="Arial"/>
        </w:rPr>
        <w:t xml:space="preserve"> </w:t>
      </w:r>
      <w:r w:rsidR="002E7B59">
        <w:rPr>
          <w:rFonts w:ascii="Arial" w:hAnsi="Arial" w:cs="Arial"/>
        </w:rPr>
        <w:t xml:space="preserve">The intervention group received </w:t>
      </w:r>
      <w:r w:rsidR="000A1E12" w:rsidRPr="000A1E12">
        <w:rPr>
          <w:rFonts w:ascii="Arial" w:hAnsi="Arial" w:cs="Arial"/>
        </w:rPr>
        <w:t>prevent</w:t>
      </w:r>
      <w:r w:rsidR="002E7B59">
        <w:rPr>
          <w:rFonts w:ascii="Arial" w:hAnsi="Arial" w:cs="Arial"/>
        </w:rPr>
        <w:t>ati</w:t>
      </w:r>
      <w:r w:rsidR="000A1E12" w:rsidRPr="000A1E12">
        <w:rPr>
          <w:rFonts w:ascii="Arial" w:hAnsi="Arial" w:cs="Arial"/>
        </w:rPr>
        <w:t xml:space="preserve">ve cognitive therapy </w:t>
      </w:r>
      <w:r w:rsidR="002E7B59">
        <w:rPr>
          <w:rFonts w:ascii="Arial" w:hAnsi="Arial" w:cs="Arial"/>
        </w:rPr>
        <w:t xml:space="preserve">guided gradual </w:t>
      </w:r>
      <w:r w:rsidR="000A1E12" w:rsidRPr="000A1E12">
        <w:rPr>
          <w:rFonts w:ascii="Arial" w:hAnsi="Arial" w:cs="Arial"/>
        </w:rPr>
        <w:t>discontinuation of</w:t>
      </w:r>
      <w:r w:rsidR="002E7B59">
        <w:rPr>
          <w:rFonts w:ascii="Arial" w:hAnsi="Arial" w:cs="Arial"/>
        </w:rPr>
        <w:t xml:space="preserve"> antidepressants and the control group continue</w:t>
      </w:r>
      <w:r w:rsidR="000E62A0">
        <w:rPr>
          <w:rFonts w:ascii="Arial" w:hAnsi="Arial" w:cs="Arial"/>
        </w:rPr>
        <w:t>d</w:t>
      </w:r>
      <w:r w:rsidR="002E7B59">
        <w:rPr>
          <w:rFonts w:ascii="Arial" w:hAnsi="Arial" w:cs="Arial"/>
        </w:rPr>
        <w:t xml:space="preserve"> their antidepressant. </w:t>
      </w:r>
      <w:r w:rsidR="00611F62">
        <w:rPr>
          <w:rFonts w:ascii="Arial" w:hAnsi="Arial" w:cs="Arial"/>
        </w:rPr>
        <w:t xml:space="preserve">A brief report of the </w:t>
      </w:r>
      <w:r w:rsidR="002E7B59">
        <w:rPr>
          <w:rFonts w:ascii="Arial" w:hAnsi="Arial" w:cs="Arial"/>
        </w:rPr>
        <w:t>results of th</w:t>
      </w:r>
      <w:r w:rsidR="000E62A0">
        <w:rPr>
          <w:rFonts w:ascii="Arial" w:hAnsi="Arial" w:cs="Arial"/>
        </w:rPr>
        <w:t>is</w:t>
      </w:r>
      <w:r w:rsidR="002E7B59">
        <w:rPr>
          <w:rFonts w:ascii="Arial" w:hAnsi="Arial" w:cs="Arial"/>
        </w:rPr>
        <w:t xml:space="preserve"> trial </w:t>
      </w:r>
      <w:r w:rsidR="00611F62">
        <w:rPr>
          <w:rFonts w:ascii="Arial" w:hAnsi="Arial" w:cs="Arial"/>
        </w:rPr>
        <w:t>has been recently published</w:t>
      </w:r>
      <w:r w:rsidR="00F31297">
        <w:rPr>
          <w:rFonts w:ascii="Arial" w:hAnsi="Arial" w:cs="Arial"/>
        </w:rPr>
        <w:t>,</w:t>
      </w:r>
      <w:r w:rsidR="002E7B59">
        <w:rPr>
          <w:rFonts w:ascii="Arial" w:hAnsi="Arial" w:cs="Arial"/>
        </w:rPr>
        <w:t xml:space="preserve"> which </w:t>
      </w:r>
      <w:r w:rsidR="00F31297">
        <w:rPr>
          <w:rFonts w:ascii="Arial" w:hAnsi="Arial" w:cs="Arial"/>
        </w:rPr>
        <w:t>highlight</w:t>
      </w:r>
      <w:r w:rsidR="00611F62">
        <w:rPr>
          <w:rFonts w:ascii="Arial" w:hAnsi="Arial" w:cs="Arial"/>
        </w:rPr>
        <w:t>ed</w:t>
      </w:r>
      <w:r w:rsidR="00F31297">
        <w:rPr>
          <w:rFonts w:ascii="Arial" w:hAnsi="Arial" w:cs="Arial"/>
        </w:rPr>
        <w:t xml:space="preserve"> </w:t>
      </w:r>
      <w:r w:rsidR="002E7B59">
        <w:rPr>
          <w:rFonts w:ascii="Arial" w:hAnsi="Arial" w:cs="Arial"/>
        </w:rPr>
        <w:t xml:space="preserve">that </w:t>
      </w:r>
      <w:r w:rsidR="007B79F9">
        <w:rPr>
          <w:rFonts w:ascii="Arial" w:hAnsi="Arial" w:cs="Arial"/>
        </w:rPr>
        <w:t xml:space="preserve">only </w:t>
      </w:r>
      <w:r w:rsidR="00416F08">
        <w:rPr>
          <w:rFonts w:ascii="Arial" w:hAnsi="Arial" w:cs="Arial"/>
        </w:rPr>
        <w:t xml:space="preserve">44 </w:t>
      </w:r>
      <w:r w:rsidR="003E33AA">
        <w:rPr>
          <w:rFonts w:ascii="Arial" w:hAnsi="Arial" w:cs="Arial"/>
        </w:rPr>
        <w:t>(</w:t>
      </w:r>
      <w:r w:rsidR="00416F08">
        <w:rPr>
          <w:rFonts w:ascii="Arial" w:hAnsi="Arial" w:cs="Arial"/>
        </w:rPr>
        <w:t>of 200 planned</w:t>
      </w:r>
      <w:r w:rsidR="003E33AA">
        <w:rPr>
          <w:rFonts w:ascii="Arial" w:hAnsi="Arial" w:cs="Arial"/>
        </w:rPr>
        <w:t>)</w:t>
      </w:r>
      <w:r w:rsidR="00416F08">
        <w:rPr>
          <w:rFonts w:ascii="Arial" w:hAnsi="Arial" w:cs="Arial"/>
        </w:rPr>
        <w:t xml:space="preserve"> participa</w:t>
      </w:r>
      <w:r w:rsidR="00AE5FE9">
        <w:rPr>
          <w:rFonts w:ascii="Arial" w:hAnsi="Arial" w:cs="Arial"/>
        </w:rPr>
        <w:t>nts were recruited</w:t>
      </w:r>
      <w:r w:rsidR="0003544C">
        <w:rPr>
          <w:rFonts w:ascii="Arial" w:hAnsi="Arial" w:cs="Arial"/>
        </w:rPr>
        <w:t>.</w:t>
      </w:r>
      <w:r w:rsidR="000918F9" w:rsidRPr="000918F9">
        <w:rPr>
          <w:rFonts w:ascii="Arial" w:hAnsi="Arial" w:cs="Arial"/>
          <w:noProof/>
          <w:vertAlign w:val="superscript"/>
        </w:rPr>
        <w:t>20</w:t>
      </w:r>
      <w:r w:rsidR="00424F5A">
        <w:rPr>
          <w:rFonts w:ascii="Arial" w:hAnsi="Arial" w:cs="Arial"/>
        </w:rPr>
        <w:t xml:space="preserve"> Women in both </w:t>
      </w:r>
      <w:r w:rsidR="00E40ECA">
        <w:rPr>
          <w:rFonts w:ascii="Arial" w:hAnsi="Arial" w:cs="Arial"/>
        </w:rPr>
        <w:t xml:space="preserve">groups </w:t>
      </w:r>
      <w:r w:rsidR="00C01C4E">
        <w:rPr>
          <w:rFonts w:ascii="Arial" w:hAnsi="Arial" w:cs="Arial"/>
        </w:rPr>
        <w:t>had similar rates of a relapse of depression</w:t>
      </w:r>
      <w:r w:rsidR="0003544C">
        <w:rPr>
          <w:rFonts w:ascii="Arial" w:hAnsi="Arial" w:cs="Arial"/>
        </w:rPr>
        <w:t>,</w:t>
      </w:r>
      <w:r w:rsidR="000918F9" w:rsidRPr="000918F9">
        <w:rPr>
          <w:rFonts w:ascii="Arial" w:hAnsi="Arial" w:cs="Arial"/>
          <w:noProof/>
          <w:vertAlign w:val="superscript"/>
        </w:rPr>
        <w:t>20</w:t>
      </w:r>
      <w:r w:rsidR="00204BA1">
        <w:rPr>
          <w:rFonts w:ascii="Arial" w:hAnsi="Arial" w:cs="Arial"/>
        </w:rPr>
        <w:t xml:space="preserve"> </w:t>
      </w:r>
      <w:r w:rsidR="00424F5A">
        <w:rPr>
          <w:rFonts w:ascii="Arial" w:hAnsi="Arial" w:cs="Arial"/>
        </w:rPr>
        <w:t xml:space="preserve">although the trial was clearly underpowered to </w:t>
      </w:r>
      <w:r w:rsidR="00204BA1">
        <w:rPr>
          <w:rFonts w:ascii="Arial" w:hAnsi="Arial" w:cs="Arial"/>
        </w:rPr>
        <w:t>detect a meaningful difference</w:t>
      </w:r>
      <w:r w:rsidR="00C01C4E">
        <w:rPr>
          <w:rFonts w:ascii="Arial" w:hAnsi="Arial" w:cs="Arial"/>
        </w:rPr>
        <w:t>.</w:t>
      </w:r>
      <w:r w:rsidR="00A41205">
        <w:rPr>
          <w:rFonts w:ascii="Arial" w:hAnsi="Arial" w:cs="Arial"/>
        </w:rPr>
        <w:t xml:space="preserve"> </w:t>
      </w:r>
    </w:p>
    <w:p w14:paraId="1B63790E" w14:textId="5C9DDD06" w:rsidR="00E20372" w:rsidRDefault="0025493E" w:rsidP="00771866">
      <w:pPr>
        <w:spacing w:line="360" w:lineRule="auto"/>
        <w:rPr>
          <w:rFonts w:ascii="Arial" w:hAnsi="Arial" w:cs="Arial"/>
        </w:rPr>
      </w:pPr>
      <w:r>
        <w:rPr>
          <w:rFonts w:ascii="Arial" w:hAnsi="Arial" w:cs="Arial"/>
        </w:rPr>
        <w:t xml:space="preserve">Alongside </w:t>
      </w:r>
      <w:r w:rsidR="00CA4C6C">
        <w:rPr>
          <w:rFonts w:ascii="Arial" w:hAnsi="Arial" w:cs="Arial"/>
        </w:rPr>
        <w:t xml:space="preserve">the potential for benefits of antidepressants to pregnant women, </w:t>
      </w:r>
      <w:r w:rsidR="00E018F2" w:rsidRPr="00831172">
        <w:rPr>
          <w:rFonts w:ascii="Arial" w:hAnsi="Arial" w:cs="Arial"/>
        </w:rPr>
        <w:t>there ha</w:t>
      </w:r>
      <w:r w:rsidR="00F3018C">
        <w:rPr>
          <w:rFonts w:ascii="Arial" w:hAnsi="Arial" w:cs="Arial"/>
        </w:rPr>
        <w:t>s</w:t>
      </w:r>
      <w:r w:rsidR="00E018F2" w:rsidRPr="00831172">
        <w:rPr>
          <w:rFonts w:ascii="Arial" w:hAnsi="Arial" w:cs="Arial"/>
        </w:rPr>
        <w:t xml:space="preserve"> </w:t>
      </w:r>
      <w:r w:rsidR="00530724">
        <w:rPr>
          <w:rFonts w:ascii="Arial" w:hAnsi="Arial" w:cs="Arial"/>
        </w:rPr>
        <w:t>b</w:t>
      </w:r>
      <w:r w:rsidR="00E018F2" w:rsidRPr="00831172">
        <w:rPr>
          <w:rFonts w:ascii="Arial" w:hAnsi="Arial" w:cs="Arial"/>
        </w:rPr>
        <w:t xml:space="preserve">een </w:t>
      </w:r>
      <w:r w:rsidR="00F3018C">
        <w:rPr>
          <w:rFonts w:ascii="Arial" w:hAnsi="Arial" w:cs="Arial"/>
        </w:rPr>
        <w:t xml:space="preserve">increasing </w:t>
      </w:r>
      <w:r w:rsidR="00FC688A">
        <w:rPr>
          <w:rFonts w:ascii="Arial" w:hAnsi="Arial" w:cs="Arial"/>
        </w:rPr>
        <w:t>discussion</w:t>
      </w:r>
      <w:r w:rsidR="00F3018C">
        <w:rPr>
          <w:rFonts w:ascii="Arial" w:hAnsi="Arial" w:cs="Arial"/>
        </w:rPr>
        <w:t xml:space="preserve"> </w:t>
      </w:r>
      <w:r w:rsidR="00E018F2" w:rsidRPr="00831172">
        <w:rPr>
          <w:rFonts w:ascii="Arial" w:hAnsi="Arial" w:cs="Arial"/>
        </w:rPr>
        <w:t>about the</w:t>
      </w:r>
      <w:r w:rsidR="00F3018C">
        <w:rPr>
          <w:rFonts w:ascii="Arial" w:hAnsi="Arial" w:cs="Arial"/>
        </w:rPr>
        <w:t xml:space="preserve"> potential</w:t>
      </w:r>
      <w:r w:rsidR="00E018F2" w:rsidRPr="00831172">
        <w:rPr>
          <w:rFonts w:ascii="Arial" w:hAnsi="Arial" w:cs="Arial"/>
        </w:rPr>
        <w:t xml:space="preserve"> effects o</w:t>
      </w:r>
      <w:r w:rsidR="00F3018C">
        <w:rPr>
          <w:rFonts w:ascii="Arial" w:hAnsi="Arial" w:cs="Arial"/>
        </w:rPr>
        <w:t>f antidepressants o</w:t>
      </w:r>
      <w:r w:rsidR="00E018F2" w:rsidRPr="00831172">
        <w:rPr>
          <w:rFonts w:ascii="Arial" w:hAnsi="Arial" w:cs="Arial"/>
        </w:rPr>
        <w:t xml:space="preserve">n fetal development. </w:t>
      </w:r>
      <w:r w:rsidR="00522FB2">
        <w:rPr>
          <w:rFonts w:ascii="Arial" w:hAnsi="Arial" w:cs="Arial"/>
        </w:rPr>
        <w:t>M</w:t>
      </w:r>
      <w:r w:rsidR="00E018F2" w:rsidRPr="00831172">
        <w:rPr>
          <w:rFonts w:ascii="Arial" w:hAnsi="Arial" w:cs="Arial"/>
        </w:rPr>
        <w:t>ost antidepressants do not appear to be associated with major congenital malformations</w:t>
      </w:r>
      <w:r w:rsidR="000918F9" w:rsidRPr="000918F9">
        <w:rPr>
          <w:rFonts w:ascii="Arial" w:hAnsi="Arial" w:cs="Arial"/>
          <w:noProof/>
          <w:vertAlign w:val="superscript"/>
        </w:rPr>
        <w:t>21 22</w:t>
      </w:r>
      <w:r w:rsidR="00522FB2">
        <w:rPr>
          <w:rFonts w:ascii="Arial" w:hAnsi="Arial" w:cs="Arial"/>
        </w:rPr>
        <w:t xml:space="preserve"> </w:t>
      </w:r>
      <w:r w:rsidR="00902A39">
        <w:rPr>
          <w:rFonts w:ascii="Arial" w:hAnsi="Arial" w:cs="Arial"/>
        </w:rPr>
        <w:t>but</w:t>
      </w:r>
      <w:r w:rsidR="00522FB2">
        <w:rPr>
          <w:rFonts w:ascii="Arial" w:hAnsi="Arial" w:cs="Arial"/>
        </w:rPr>
        <w:t xml:space="preserve"> </w:t>
      </w:r>
      <w:r w:rsidR="00E018F2" w:rsidRPr="00831172">
        <w:rPr>
          <w:rFonts w:ascii="Arial" w:hAnsi="Arial" w:cs="Arial"/>
        </w:rPr>
        <w:t xml:space="preserve">there is evidence of an increased risk of persistent pulmonary hypertension of the newborn with some antidepressants, a rare but </w:t>
      </w:r>
      <w:r w:rsidR="00FC688A">
        <w:rPr>
          <w:rFonts w:ascii="Arial" w:hAnsi="Arial" w:cs="Arial"/>
        </w:rPr>
        <w:t>serious</w:t>
      </w:r>
      <w:r w:rsidR="00E018F2" w:rsidRPr="00831172">
        <w:rPr>
          <w:rFonts w:ascii="Arial" w:hAnsi="Arial" w:cs="Arial"/>
        </w:rPr>
        <w:t xml:space="preserve"> condition</w:t>
      </w:r>
      <w:r w:rsidR="0003544C">
        <w:rPr>
          <w:rFonts w:ascii="Arial" w:hAnsi="Arial" w:cs="Arial"/>
        </w:rPr>
        <w:t>.</w:t>
      </w:r>
      <w:r w:rsidR="000918F9" w:rsidRPr="000918F9">
        <w:rPr>
          <w:rFonts w:ascii="Arial" w:hAnsi="Arial" w:cs="Arial"/>
          <w:noProof/>
          <w:vertAlign w:val="superscript"/>
        </w:rPr>
        <w:t>23</w:t>
      </w:r>
      <w:r w:rsidR="00E018F2" w:rsidRPr="00831172">
        <w:rPr>
          <w:rFonts w:ascii="Arial" w:hAnsi="Arial" w:cs="Arial"/>
        </w:rPr>
        <w:t xml:space="preserve"> </w:t>
      </w:r>
      <w:r w:rsidR="003B72DE">
        <w:rPr>
          <w:rFonts w:ascii="Arial" w:hAnsi="Arial" w:cs="Arial"/>
        </w:rPr>
        <w:t>Apart from immediate birth outcomes, there has also been increasing i</w:t>
      </w:r>
      <w:r w:rsidR="00771866" w:rsidRPr="00831172">
        <w:rPr>
          <w:rFonts w:ascii="Arial" w:hAnsi="Arial" w:cs="Arial"/>
        </w:rPr>
        <w:t xml:space="preserve">nterest in </w:t>
      </w:r>
      <w:r w:rsidR="00771866">
        <w:rPr>
          <w:rFonts w:ascii="Arial" w:hAnsi="Arial" w:cs="Arial"/>
        </w:rPr>
        <w:t>potential</w:t>
      </w:r>
      <w:r w:rsidR="00771866" w:rsidRPr="00831172">
        <w:rPr>
          <w:rFonts w:ascii="Arial" w:hAnsi="Arial" w:cs="Arial"/>
        </w:rPr>
        <w:t xml:space="preserve"> </w:t>
      </w:r>
      <w:r w:rsidR="00771866">
        <w:rPr>
          <w:rFonts w:ascii="Arial" w:hAnsi="Arial" w:cs="Arial"/>
        </w:rPr>
        <w:t xml:space="preserve">longer term </w:t>
      </w:r>
      <w:r w:rsidR="00771866" w:rsidRPr="00831172">
        <w:rPr>
          <w:rFonts w:ascii="Arial" w:hAnsi="Arial" w:cs="Arial"/>
        </w:rPr>
        <w:t>neurodevelopmental effects of antidepressant exposure during pregnancy.</w:t>
      </w:r>
      <w:r w:rsidR="002E6EC0">
        <w:rPr>
          <w:rFonts w:ascii="Arial" w:hAnsi="Arial" w:cs="Arial"/>
        </w:rPr>
        <w:t xml:space="preserve"> </w:t>
      </w:r>
    </w:p>
    <w:p w14:paraId="35C33521" w14:textId="4640D725" w:rsidR="000C1AC6" w:rsidRDefault="000C1AC6" w:rsidP="00771866">
      <w:pPr>
        <w:spacing w:line="360" w:lineRule="auto"/>
        <w:rPr>
          <w:rFonts w:ascii="Arial" w:hAnsi="Arial" w:cs="Arial"/>
        </w:rPr>
      </w:pPr>
      <w:r>
        <w:rPr>
          <w:rFonts w:ascii="Arial" w:hAnsi="Arial" w:cs="Arial"/>
        </w:rPr>
        <w:t>All a</w:t>
      </w:r>
      <w:r w:rsidRPr="00831172">
        <w:rPr>
          <w:rFonts w:ascii="Arial" w:hAnsi="Arial" w:cs="Arial"/>
        </w:rPr>
        <w:t>ntidepressants cross the placental barrier and are available to the developing fetus</w:t>
      </w:r>
      <w:r w:rsidR="000918F9" w:rsidRPr="000918F9">
        <w:rPr>
          <w:rFonts w:ascii="Arial" w:hAnsi="Arial" w:cs="Arial"/>
          <w:noProof/>
          <w:vertAlign w:val="superscript"/>
        </w:rPr>
        <w:t>24</w:t>
      </w:r>
      <w:r w:rsidR="0099367A">
        <w:rPr>
          <w:rFonts w:ascii="Arial" w:hAnsi="Arial" w:cs="Arial"/>
        </w:rPr>
        <w:t xml:space="preserve"> and </w:t>
      </w:r>
      <w:r w:rsidR="00B215B8">
        <w:rPr>
          <w:rFonts w:ascii="Arial" w:hAnsi="Arial" w:cs="Arial"/>
        </w:rPr>
        <w:t xml:space="preserve">their mechanism of action commonly involves </w:t>
      </w:r>
      <w:r w:rsidRPr="00831172">
        <w:rPr>
          <w:rFonts w:ascii="Arial" w:hAnsi="Arial" w:cs="Arial"/>
        </w:rPr>
        <w:t>increas</w:t>
      </w:r>
      <w:r w:rsidR="00B215B8">
        <w:rPr>
          <w:rFonts w:ascii="Arial" w:hAnsi="Arial" w:cs="Arial"/>
        </w:rPr>
        <w:t>e of</w:t>
      </w:r>
      <w:r w:rsidRPr="00831172">
        <w:rPr>
          <w:rFonts w:ascii="Arial" w:hAnsi="Arial" w:cs="Arial"/>
        </w:rPr>
        <w:t xml:space="preserve"> the availability of serotonin in the synaptic cleft</w:t>
      </w:r>
      <w:r w:rsidR="0003544C">
        <w:rPr>
          <w:rFonts w:ascii="Arial" w:hAnsi="Arial" w:cs="Arial"/>
        </w:rPr>
        <w:t>.</w:t>
      </w:r>
      <w:r w:rsidR="000918F9" w:rsidRPr="000918F9">
        <w:rPr>
          <w:rFonts w:ascii="Arial" w:hAnsi="Arial" w:cs="Arial"/>
          <w:noProof/>
          <w:vertAlign w:val="superscript"/>
        </w:rPr>
        <w:t>25</w:t>
      </w:r>
      <w:r w:rsidRPr="00831172">
        <w:rPr>
          <w:rFonts w:ascii="Arial" w:hAnsi="Arial" w:cs="Arial"/>
        </w:rPr>
        <w:t xml:space="preserve"> The serotonergic system </w:t>
      </w:r>
      <w:r w:rsidR="00985E4D">
        <w:rPr>
          <w:rFonts w:ascii="Arial" w:hAnsi="Arial" w:cs="Arial"/>
        </w:rPr>
        <w:t xml:space="preserve">is critical for fetal neurodevelopment and </w:t>
      </w:r>
      <w:r w:rsidRPr="00831172">
        <w:rPr>
          <w:rFonts w:ascii="Arial" w:hAnsi="Arial" w:cs="Arial"/>
        </w:rPr>
        <w:t>emerges early in embryogenesis</w:t>
      </w:r>
      <w:r w:rsidR="0003544C">
        <w:rPr>
          <w:rFonts w:ascii="Arial" w:hAnsi="Arial" w:cs="Arial"/>
        </w:rPr>
        <w:t>.</w:t>
      </w:r>
      <w:r w:rsidR="000918F9" w:rsidRPr="000918F9">
        <w:rPr>
          <w:rFonts w:ascii="Arial" w:hAnsi="Arial" w:cs="Arial"/>
          <w:noProof/>
          <w:vertAlign w:val="superscript"/>
        </w:rPr>
        <w:t>26</w:t>
      </w:r>
      <w:r w:rsidRPr="00831172">
        <w:rPr>
          <w:rFonts w:ascii="Arial" w:hAnsi="Arial" w:cs="Arial"/>
        </w:rPr>
        <w:t xml:space="preserve"> </w:t>
      </w:r>
      <w:r w:rsidR="00857067">
        <w:rPr>
          <w:rFonts w:ascii="Arial" w:hAnsi="Arial" w:cs="Arial"/>
        </w:rPr>
        <w:t xml:space="preserve">Animal studies have reported that </w:t>
      </w:r>
      <w:r w:rsidRPr="00831172">
        <w:rPr>
          <w:rFonts w:ascii="Arial" w:hAnsi="Arial" w:cs="Arial"/>
        </w:rPr>
        <w:t>exposure to antidepressants in-utero can lead to long-term impairments in cognitive, social and behavioural development that is attributed to disruptions in the serotonergic system</w:t>
      </w:r>
      <w:r w:rsidR="0003544C">
        <w:rPr>
          <w:rFonts w:ascii="Arial" w:hAnsi="Arial" w:cs="Arial"/>
        </w:rPr>
        <w:t>.</w:t>
      </w:r>
      <w:r w:rsidR="000918F9" w:rsidRPr="000918F9">
        <w:rPr>
          <w:rFonts w:ascii="Arial" w:hAnsi="Arial" w:cs="Arial"/>
          <w:noProof/>
          <w:vertAlign w:val="superscript"/>
        </w:rPr>
        <w:t>26-31</w:t>
      </w:r>
      <w:r w:rsidR="0003544C">
        <w:rPr>
          <w:rFonts w:ascii="Arial" w:hAnsi="Arial" w:cs="Arial"/>
        </w:rPr>
        <w:t xml:space="preserve"> </w:t>
      </w:r>
      <w:r w:rsidRPr="00831172">
        <w:rPr>
          <w:rFonts w:ascii="Arial" w:hAnsi="Arial" w:cs="Arial"/>
        </w:rPr>
        <w:t xml:space="preserve">It is therefore biologically plausible that similar effects </w:t>
      </w:r>
      <w:r w:rsidR="00790C88">
        <w:rPr>
          <w:rFonts w:ascii="Arial" w:hAnsi="Arial" w:cs="Arial"/>
        </w:rPr>
        <w:t xml:space="preserve">on fetal neurodevelopment </w:t>
      </w:r>
      <w:r w:rsidR="002067B3">
        <w:rPr>
          <w:rFonts w:ascii="Arial" w:hAnsi="Arial" w:cs="Arial"/>
        </w:rPr>
        <w:t>may occur</w:t>
      </w:r>
      <w:r w:rsidRPr="00831172">
        <w:rPr>
          <w:rFonts w:ascii="Arial" w:hAnsi="Arial" w:cs="Arial"/>
        </w:rPr>
        <w:t xml:space="preserve"> in humans</w:t>
      </w:r>
      <w:r w:rsidR="008D0E66">
        <w:rPr>
          <w:rFonts w:ascii="Arial" w:hAnsi="Arial" w:cs="Arial"/>
        </w:rPr>
        <w:t xml:space="preserve">. </w:t>
      </w:r>
    </w:p>
    <w:p w14:paraId="20106213" w14:textId="51CD5DC6" w:rsidR="00E018F2" w:rsidRPr="00831172" w:rsidRDefault="00522FB2" w:rsidP="00831172">
      <w:pPr>
        <w:spacing w:line="360" w:lineRule="auto"/>
        <w:rPr>
          <w:rFonts w:ascii="Arial" w:hAnsi="Arial" w:cs="Arial"/>
        </w:rPr>
      </w:pPr>
      <w:r>
        <w:rPr>
          <w:rFonts w:ascii="Arial" w:hAnsi="Arial" w:cs="Arial"/>
        </w:rPr>
        <w:t>However, w</w:t>
      </w:r>
      <w:r w:rsidR="00E018F2" w:rsidRPr="00831172">
        <w:rPr>
          <w:rFonts w:ascii="Arial" w:hAnsi="Arial" w:cs="Arial"/>
        </w:rPr>
        <w:t xml:space="preserve">hether long term development </w:t>
      </w:r>
      <w:r>
        <w:rPr>
          <w:rFonts w:ascii="Arial" w:hAnsi="Arial" w:cs="Arial"/>
        </w:rPr>
        <w:t xml:space="preserve">of the exposed offspring </w:t>
      </w:r>
      <w:r w:rsidR="00E018F2" w:rsidRPr="00831172">
        <w:rPr>
          <w:rFonts w:ascii="Arial" w:hAnsi="Arial" w:cs="Arial"/>
        </w:rPr>
        <w:t xml:space="preserve">is </w:t>
      </w:r>
      <w:r w:rsidR="002B4307">
        <w:rPr>
          <w:rFonts w:ascii="Arial" w:hAnsi="Arial" w:cs="Arial"/>
        </w:rPr>
        <w:t>affected</w:t>
      </w:r>
      <w:r w:rsidR="00E018F2" w:rsidRPr="00831172">
        <w:rPr>
          <w:rFonts w:ascii="Arial" w:hAnsi="Arial" w:cs="Arial"/>
        </w:rPr>
        <w:t xml:space="preserve"> as a result of in-utero exposure to </w:t>
      </w:r>
      <w:r>
        <w:rPr>
          <w:rFonts w:ascii="Arial" w:hAnsi="Arial" w:cs="Arial"/>
        </w:rPr>
        <w:t>antidepressant</w:t>
      </w:r>
      <w:r w:rsidR="00E018F2" w:rsidRPr="00831172">
        <w:rPr>
          <w:rFonts w:ascii="Arial" w:hAnsi="Arial" w:cs="Arial"/>
        </w:rPr>
        <w:t xml:space="preserve"> medications is </w:t>
      </w:r>
      <w:r w:rsidR="00FE7707">
        <w:rPr>
          <w:rFonts w:ascii="Arial" w:hAnsi="Arial" w:cs="Arial"/>
        </w:rPr>
        <w:t>difficult to assess,</w:t>
      </w:r>
      <w:r w:rsidR="00E018F2" w:rsidRPr="00831172">
        <w:rPr>
          <w:rFonts w:ascii="Arial" w:hAnsi="Arial" w:cs="Arial"/>
        </w:rPr>
        <w:t xml:space="preserve"> because maternal depression may independently affect offspring neurodevelopment. It is therefore difficult to determine whether antidepressants or depression in pregnancy </w:t>
      </w:r>
      <w:r w:rsidR="00D57DAC">
        <w:rPr>
          <w:rFonts w:ascii="Arial" w:hAnsi="Arial" w:cs="Arial"/>
        </w:rPr>
        <w:t xml:space="preserve">are the </w:t>
      </w:r>
      <w:r w:rsidR="00E018F2" w:rsidRPr="00831172">
        <w:rPr>
          <w:rFonts w:ascii="Arial" w:hAnsi="Arial" w:cs="Arial"/>
        </w:rPr>
        <w:t xml:space="preserve">cause </w:t>
      </w:r>
      <w:r w:rsidR="00D57DAC">
        <w:rPr>
          <w:rFonts w:ascii="Arial" w:hAnsi="Arial" w:cs="Arial"/>
        </w:rPr>
        <w:t xml:space="preserve">of </w:t>
      </w:r>
      <w:r w:rsidR="00E018F2" w:rsidRPr="00831172">
        <w:rPr>
          <w:rFonts w:ascii="Arial" w:hAnsi="Arial" w:cs="Arial"/>
        </w:rPr>
        <w:t xml:space="preserve">any </w:t>
      </w:r>
      <w:r w:rsidR="00D57DAC">
        <w:rPr>
          <w:rFonts w:ascii="Arial" w:hAnsi="Arial" w:cs="Arial"/>
        </w:rPr>
        <w:t xml:space="preserve">observed </w:t>
      </w:r>
      <w:r w:rsidR="00E018F2" w:rsidRPr="00831172">
        <w:rPr>
          <w:rFonts w:ascii="Arial" w:hAnsi="Arial" w:cs="Arial"/>
        </w:rPr>
        <w:t>adverse outcomes</w:t>
      </w:r>
      <w:r w:rsidR="00D57DAC">
        <w:rPr>
          <w:rFonts w:ascii="Arial" w:hAnsi="Arial" w:cs="Arial"/>
        </w:rPr>
        <w:t xml:space="preserve">. This is </w:t>
      </w:r>
      <w:r w:rsidR="00E018F2" w:rsidRPr="00831172">
        <w:rPr>
          <w:rFonts w:ascii="Arial" w:hAnsi="Arial" w:cs="Arial"/>
        </w:rPr>
        <w:t>known as confounding by indication</w:t>
      </w:r>
      <w:r w:rsidR="000918F9" w:rsidRPr="000918F9">
        <w:rPr>
          <w:rFonts w:ascii="Arial" w:hAnsi="Arial" w:cs="Arial"/>
          <w:noProof/>
          <w:vertAlign w:val="superscript"/>
        </w:rPr>
        <w:t>32</w:t>
      </w:r>
      <w:r w:rsidR="0012121E">
        <w:rPr>
          <w:rFonts w:ascii="Arial" w:hAnsi="Arial" w:cs="Arial"/>
        </w:rPr>
        <w:t xml:space="preserve"> and can be an obstacle to c</w:t>
      </w:r>
      <w:r w:rsidR="00880057">
        <w:rPr>
          <w:rFonts w:ascii="Arial" w:hAnsi="Arial" w:cs="Arial"/>
        </w:rPr>
        <w:t>linical guidance and decision making</w:t>
      </w:r>
      <w:r w:rsidR="00E018F2" w:rsidRPr="00831172">
        <w:rPr>
          <w:rFonts w:ascii="Arial" w:hAnsi="Arial" w:cs="Arial"/>
        </w:rPr>
        <w:t xml:space="preserve">. If antidepressant use during pregnancy </w:t>
      </w:r>
      <w:r w:rsidR="000E55A5">
        <w:rPr>
          <w:rFonts w:ascii="Arial" w:hAnsi="Arial" w:cs="Arial"/>
        </w:rPr>
        <w:t xml:space="preserve">is the </w:t>
      </w:r>
      <w:r w:rsidR="00E018F2" w:rsidRPr="00831172">
        <w:rPr>
          <w:rFonts w:ascii="Arial" w:hAnsi="Arial" w:cs="Arial"/>
        </w:rPr>
        <w:t>cause</w:t>
      </w:r>
      <w:r w:rsidR="000E55A5">
        <w:rPr>
          <w:rFonts w:ascii="Arial" w:hAnsi="Arial" w:cs="Arial"/>
        </w:rPr>
        <w:t xml:space="preserve"> of</w:t>
      </w:r>
      <w:r w:rsidR="00E018F2" w:rsidRPr="00831172">
        <w:rPr>
          <w:rFonts w:ascii="Arial" w:hAnsi="Arial" w:cs="Arial"/>
        </w:rPr>
        <w:t xml:space="preserve"> </w:t>
      </w:r>
      <w:r w:rsidR="000E55A5">
        <w:rPr>
          <w:rFonts w:ascii="Arial" w:hAnsi="Arial" w:cs="Arial"/>
        </w:rPr>
        <w:t xml:space="preserve">any </w:t>
      </w:r>
      <w:r w:rsidR="00E018F2" w:rsidRPr="00831172">
        <w:rPr>
          <w:rFonts w:ascii="Arial" w:hAnsi="Arial" w:cs="Arial"/>
        </w:rPr>
        <w:t xml:space="preserve">adverse offspring outcomes, pregnant women </w:t>
      </w:r>
      <w:r w:rsidR="00930CA6">
        <w:rPr>
          <w:rFonts w:ascii="Arial" w:hAnsi="Arial" w:cs="Arial"/>
        </w:rPr>
        <w:t xml:space="preserve">would </w:t>
      </w:r>
      <w:r w:rsidR="00701511">
        <w:rPr>
          <w:rFonts w:ascii="Arial" w:hAnsi="Arial" w:cs="Arial"/>
        </w:rPr>
        <w:t xml:space="preserve">need to </w:t>
      </w:r>
      <w:r w:rsidR="00E018F2" w:rsidRPr="00831172">
        <w:rPr>
          <w:rFonts w:ascii="Arial" w:hAnsi="Arial" w:cs="Arial"/>
        </w:rPr>
        <w:t xml:space="preserve">be </w:t>
      </w:r>
      <w:r w:rsidR="0083019D">
        <w:rPr>
          <w:rFonts w:ascii="Arial" w:hAnsi="Arial" w:cs="Arial"/>
        </w:rPr>
        <w:t xml:space="preserve">made aware of </w:t>
      </w:r>
      <w:r w:rsidR="00701511">
        <w:rPr>
          <w:rFonts w:ascii="Arial" w:hAnsi="Arial" w:cs="Arial"/>
        </w:rPr>
        <w:t>this</w:t>
      </w:r>
      <w:r w:rsidR="0022097B">
        <w:rPr>
          <w:rFonts w:ascii="Arial" w:hAnsi="Arial" w:cs="Arial"/>
        </w:rPr>
        <w:t xml:space="preserve"> in order to make informed decisions</w:t>
      </w:r>
      <w:r w:rsidR="00E018F2" w:rsidRPr="00831172">
        <w:rPr>
          <w:rFonts w:ascii="Arial" w:hAnsi="Arial" w:cs="Arial"/>
        </w:rPr>
        <w:t xml:space="preserve">; but if these outcomes </w:t>
      </w:r>
      <w:r w:rsidR="00960854">
        <w:rPr>
          <w:rFonts w:ascii="Arial" w:hAnsi="Arial" w:cs="Arial"/>
        </w:rPr>
        <w:t xml:space="preserve">are a result of </w:t>
      </w:r>
      <w:r w:rsidR="00E018F2" w:rsidRPr="00831172">
        <w:rPr>
          <w:rFonts w:ascii="Arial" w:hAnsi="Arial" w:cs="Arial"/>
        </w:rPr>
        <w:t xml:space="preserve">the underlying </w:t>
      </w:r>
      <w:r w:rsidR="000E55A5">
        <w:rPr>
          <w:rFonts w:ascii="Arial" w:hAnsi="Arial" w:cs="Arial"/>
        </w:rPr>
        <w:t>depression</w:t>
      </w:r>
      <w:r w:rsidR="00E018F2" w:rsidRPr="00831172">
        <w:rPr>
          <w:rFonts w:ascii="Arial" w:hAnsi="Arial" w:cs="Arial"/>
        </w:rPr>
        <w:t>, the benefits of taking them</w:t>
      </w:r>
      <w:r w:rsidR="00852EC3">
        <w:rPr>
          <w:rFonts w:ascii="Arial" w:hAnsi="Arial" w:cs="Arial"/>
        </w:rPr>
        <w:t>, and thus treating the depression</w:t>
      </w:r>
      <w:r w:rsidR="00E018F2" w:rsidRPr="00831172">
        <w:rPr>
          <w:rFonts w:ascii="Arial" w:hAnsi="Arial" w:cs="Arial"/>
        </w:rPr>
        <w:t xml:space="preserve"> </w:t>
      </w:r>
      <w:r w:rsidR="00852EC3">
        <w:rPr>
          <w:rFonts w:ascii="Arial" w:hAnsi="Arial" w:cs="Arial"/>
        </w:rPr>
        <w:t>would</w:t>
      </w:r>
      <w:r w:rsidR="00E018F2" w:rsidRPr="00831172">
        <w:rPr>
          <w:rFonts w:ascii="Arial" w:hAnsi="Arial" w:cs="Arial"/>
        </w:rPr>
        <w:t xml:space="preserve"> outweigh the risks. </w:t>
      </w:r>
    </w:p>
    <w:p w14:paraId="29AB9109" w14:textId="05C7B33F" w:rsidR="00E018F2" w:rsidRPr="00831172" w:rsidRDefault="00887996" w:rsidP="00831172">
      <w:pPr>
        <w:spacing w:line="360" w:lineRule="auto"/>
        <w:rPr>
          <w:rFonts w:ascii="Arial" w:hAnsi="Arial" w:cs="Arial"/>
        </w:rPr>
      </w:pPr>
      <w:r w:rsidRPr="00D32713">
        <w:rPr>
          <w:rFonts w:ascii="Arial" w:hAnsi="Arial" w:cs="Arial"/>
        </w:rPr>
        <w:t>A number of studies</w:t>
      </w:r>
      <w:r w:rsidR="00ED706B">
        <w:rPr>
          <w:rFonts w:ascii="Arial" w:hAnsi="Arial" w:cs="Arial"/>
        </w:rPr>
        <w:t xml:space="preserve"> </w:t>
      </w:r>
      <w:r w:rsidRPr="00D32713">
        <w:rPr>
          <w:rFonts w:ascii="Arial" w:hAnsi="Arial" w:cs="Arial"/>
        </w:rPr>
        <w:t>have now been carried o</w:t>
      </w:r>
      <w:r w:rsidR="00EA416D" w:rsidRPr="00D32713">
        <w:rPr>
          <w:rFonts w:ascii="Arial" w:hAnsi="Arial" w:cs="Arial"/>
        </w:rPr>
        <w:t xml:space="preserve">ut to investigate potential long term neurodevelopmental outcomes </w:t>
      </w:r>
      <w:r w:rsidR="00F06896">
        <w:rPr>
          <w:rFonts w:ascii="Arial" w:hAnsi="Arial" w:cs="Arial"/>
        </w:rPr>
        <w:t>in</w:t>
      </w:r>
      <w:r w:rsidR="00EA416D" w:rsidRPr="00D32713">
        <w:rPr>
          <w:rFonts w:ascii="Arial" w:hAnsi="Arial" w:cs="Arial"/>
        </w:rPr>
        <w:t xml:space="preserve"> offspring exposed to antidepressants in pregnancy</w:t>
      </w:r>
      <w:r w:rsidR="00916289" w:rsidRPr="00D32713">
        <w:rPr>
          <w:rFonts w:ascii="Arial" w:hAnsi="Arial" w:cs="Arial"/>
        </w:rPr>
        <w:t xml:space="preserve"> – </w:t>
      </w:r>
      <w:r w:rsidR="006D4E65" w:rsidRPr="00D32713">
        <w:rPr>
          <w:rFonts w:ascii="Arial" w:hAnsi="Arial" w:cs="Arial"/>
        </w:rPr>
        <w:t xml:space="preserve">the majority studying </w:t>
      </w:r>
      <w:r w:rsidR="00916289" w:rsidRPr="00D32713">
        <w:rPr>
          <w:rFonts w:ascii="Arial" w:hAnsi="Arial" w:cs="Arial"/>
        </w:rPr>
        <w:t>autism</w:t>
      </w:r>
      <w:r w:rsidR="006D4E65" w:rsidRPr="00D32713">
        <w:rPr>
          <w:rFonts w:ascii="Arial" w:hAnsi="Arial" w:cs="Arial"/>
        </w:rPr>
        <w:t xml:space="preserve"> spectrum disorder (henceforth autism)</w:t>
      </w:r>
      <w:r w:rsidR="00795DF5">
        <w:rPr>
          <w:rFonts w:ascii="Arial" w:hAnsi="Arial" w:cs="Arial"/>
        </w:rPr>
        <w:t>,</w:t>
      </w:r>
      <w:r w:rsidR="000918F9" w:rsidRPr="000918F9">
        <w:rPr>
          <w:rFonts w:ascii="Arial" w:hAnsi="Arial" w:cs="Arial"/>
          <w:noProof/>
          <w:vertAlign w:val="superscript"/>
        </w:rPr>
        <w:t>33-49</w:t>
      </w:r>
      <w:r w:rsidR="00916289" w:rsidRPr="00D32713">
        <w:rPr>
          <w:rFonts w:ascii="Arial" w:hAnsi="Arial" w:cs="Arial"/>
        </w:rPr>
        <w:t xml:space="preserve"> but also include attention deficit hyperactivity disorder (ADHD)</w:t>
      </w:r>
      <w:r w:rsidR="000918F9" w:rsidRPr="000918F9">
        <w:rPr>
          <w:rFonts w:ascii="Arial" w:hAnsi="Arial" w:cs="Arial"/>
          <w:noProof/>
          <w:vertAlign w:val="superscript"/>
        </w:rPr>
        <w:t>49-53</w:t>
      </w:r>
      <w:r w:rsidR="00916289" w:rsidRPr="00D32713">
        <w:rPr>
          <w:rFonts w:ascii="Arial" w:hAnsi="Arial" w:cs="Arial"/>
        </w:rPr>
        <w:t xml:space="preserve"> and Intellectual disability</w:t>
      </w:r>
      <w:r w:rsidR="00795DF5">
        <w:rPr>
          <w:rFonts w:ascii="Arial" w:hAnsi="Arial" w:cs="Arial"/>
        </w:rPr>
        <w:t>.</w:t>
      </w:r>
      <w:r w:rsidR="000918F9" w:rsidRPr="000918F9">
        <w:rPr>
          <w:rFonts w:ascii="Arial" w:hAnsi="Arial" w:cs="Arial"/>
          <w:noProof/>
          <w:vertAlign w:val="superscript"/>
        </w:rPr>
        <w:t>54</w:t>
      </w:r>
      <w:r w:rsidR="00916289" w:rsidRPr="00D32713">
        <w:rPr>
          <w:rFonts w:ascii="Arial" w:hAnsi="Arial" w:cs="Arial"/>
        </w:rPr>
        <w:t xml:space="preserve"> </w:t>
      </w:r>
      <w:r w:rsidR="00E018F2" w:rsidRPr="00D32713">
        <w:rPr>
          <w:rFonts w:ascii="Arial" w:hAnsi="Arial" w:cs="Arial"/>
        </w:rPr>
        <w:t xml:space="preserve"> </w:t>
      </w:r>
      <w:r w:rsidR="00105550" w:rsidRPr="00D32713">
        <w:rPr>
          <w:rFonts w:ascii="Arial" w:hAnsi="Arial" w:cs="Arial"/>
        </w:rPr>
        <w:t xml:space="preserve">Many of the studies </w:t>
      </w:r>
      <w:r w:rsidR="00B04E9D">
        <w:rPr>
          <w:rFonts w:ascii="Arial" w:hAnsi="Arial" w:cs="Arial"/>
        </w:rPr>
        <w:t xml:space="preserve">on autism </w:t>
      </w:r>
      <w:r w:rsidR="00E018F2" w:rsidRPr="00831172">
        <w:rPr>
          <w:rFonts w:ascii="Arial" w:hAnsi="Arial" w:cs="Arial"/>
        </w:rPr>
        <w:t>reported unadjusted associations between antidepressant use during pregnancy and autism. However, all these studies reported concern about confounding by indication</w:t>
      </w:r>
      <w:r w:rsidR="00EC7E9A">
        <w:rPr>
          <w:rFonts w:ascii="Arial" w:hAnsi="Arial" w:cs="Arial"/>
        </w:rPr>
        <w:t xml:space="preserve"> and </w:t>
      </w:r>
      <w:r w:rsidR="00BD2F3E">
        <w:rPr>
          <w:rFonts w:ascii="Arial" w:hAnsi="Arial" w:cs="Arial"/>
        </w:rPr>
        <w:t>one</w:t>
      </w:r>
      <w:r w:rsidR="00E018F2" w:rsidRPr="00831172">
        <w:rPr>
          <w:rFonts w:ascii="Arial" w:hAnsi="Arial" w:cs="Arial"/>
        </w:rPr>
        <w:t xml:space="preserve"> ma</w:t>
      </w:r>
      <w:r w:rsidR="00BD2F3E">
        <w:rPr>
          <w:rFonts w:ascii="Arial" w:hAnsi="Arial" w:cs="Arial"/>
        </w:rPr>
        <w:t>jor</w:t>
      </w:r>
      <w:r w:rsidR="00E018F2" w:rsidRPr="00831172">
        <w:rPr>
          <w:rFonts w:ascii="Arial" w:hAnsi="Arial" w:cs="Arial"/>
        </w:rPr>
        <w:t xml:space="preserve"> concern </w:t>
      </w:r>
      <w:r w:rsidR="00EC7E9A">
        <w:rPr>
          <w:rFonts w:ascii="Arial" w:hAnsi="Arial" w:cs="Arial"/>
        </w:rPr>
        <w:t xml:space="preserve">was </w:t>
      </w:r>
      <w:r w:rsidR="00BD2F3E">
        <w:rPr>
          <w:rFonts w:ascii="Arial" w:hAnsi="Arial" w:cs="Arial"/>
        </w:rPr>
        <w:t xml:space="preserve">the </w:t>
      </w:r>
      <w:r w:rsidR="00E018F2" w:rsidRPr="00831172">
        <w:rPr>
          <w:rFonts w:ascii="Arial" w:hAnsi="Arial" w:cs="Arial"/>
        </w:rPr>
        <w:t xml:space="preserve">under-ascertainment of depression due to reliance on secondary care records. </w:t>
      </w:r>
      <w:r w:rsidR="00EC7E9A">
        <w:rPr>
          <w:rFonts w:ascii="Arial" w:hAnsi="Arial" w:cs="Arial"/>
        </w:rPr>
        <w:t xml:space="preserve">The </w:t>
      </w:r>
      <w:r w:rsidR="00BE7165">
        <w:rPr>
          <w:rFonts w:ascii="Arial" w:hAnsi="Arial" w:cs="Arial"/>
        </w:rPr>
        <w:t xml:space="preserve">results of </w:t>
      </w:r>
      <w:r w:rsidR="00E018F2" w:rsidRPr="00831172">
        <w:rPr>
          <w:rFonts w:ascii="Arial" w:hAnsi="Arial" w:cs="Arial"/>
        </w:rPr>
        <w:t xml:space="preserve">studies </w:t>
      </w:r>
      <w:r w:rsidR="00D55BB9">
        <w:rPr>
          <w:rFonts w:ascii="Arial" w:hAnsi="Arial" w:cs="Arial"/>
        </w:rPr>
        <w:t>on ri</w:t>
      </w:r>
      <w:r w:rsidR="00E018F2" w:rsidRPr="00831172">
        <w:rPr>
          <w:rFonts w:ascii="Arial" w:hAnsi="Arial" w:cs="Arial"/>
        </w:rPr>
        <w:t>sk of ADHD</w:t>
      </w:r>
      <w:r w:rsidR="000918F9" w:rsidRPr="000918F9">
        <w:rPr>
          <w:rFonts w:ascii="Arial" w:hAnsi="Arial" w:cs="Arial"/>
          <w:noProof/>
          <w:vertAlign w:val="superscript"/>
        </w:rPr>
        <w:t>53</w:t>
      </w:r>
      <w:r w:rsidR="00E13350">
        <w:rPr>
          <w:rFonts w:ascii="Arial" w:hAnsi="Arial" w:cs="Arial"/>
        </w:rPr>
        <w:t xml:space="preserve"> </w:t>
      </w:r>
      <w:r w:rsidR="00E018F2" w:rsidRPr="00831172">
        <w:rPr>
          <w:rFonts w:ascii="Arial" w:hAnsi="Arial" w:cs="Arial"/>
        </w:rPr>
        <w:t>and intellectual disability</w:t>
      </w:r>
      <w:r w:rsidR="000918F9" w:rsidRPr="000918F9">
        <w:rPr>
          <w:rFonts w:ascii="Arial" w:hAnsi="Arial" w:cs="Arial"/>
          <w:noProof/>
          <w:vertAlign w:val="superscript"/>
        </w:rPr>
        <w:t>54</w:t>
      </w:r>
      <w:r w:rsidR="00100078">
        <w:rPr>
          <w:rFonts w:ascii="Arial" w:hAnsi="Arial" w:cs="Arial"/>
        </w:rPr>
        <w:t xml:space="preserve"> have </w:t>
      </w:r>
      <w:r w:rsidR="00B42419">
        <w:rPr>
          <w:rFonts w:ascii="Arial" w:hAnsi="Arial" w:cs="Arial"/>
        </w:rPr>
        <w:t>suggested</w:t>
      </w:r>
      <w:r w:rsidR="00BE7165">
        <w:rPr>
          <w:rFonts w:ascii="Arial" w:hAnsi="Arial" w:cs="Arial"/>
        </w:rPr>
        <w:t xml:space="preserve"> that the association of antidepressant exposure with these conditions is unlikely to be causal</w:t>
      </w:r>
      <w:r w:rsidR="00E018F2" w:rsidRPr="00831172">
        <w:rPr>
          <w:rFonts w:ascii="Arial" w:hAnsi="Arial" w:cs="Arial"/>
        </w:rPr>
        <w:t xml:space="preserve">. </w:t>
      </w:r>
    </w:p>
    <w:p w14:paraId="7CAF0453" w14:textId="435F1271" w:rsidR="00A51692" w:rsidRDefault="00A51692" w:rsidP="00831172">
      <w:pPr>
        <w:spacing w:line="360" w:lineRule="auto"/>
        <w:rPr>
          <w:rFonts w:ascii="Arial" w:hAnsi="Arial" w:cs="Arial"/>
        </w:rPr>
      </w:pPr>
      <w:r w:rsidRPr="00831172">
        <w:rPr>
          <w:rFonts w:ascii="Arial" w:hAnsi="Arial" w:cs="Arial"/>
        </w:rPr>
        <w:t>Questions about medication effectiveness and safety are best answered using well designed randomised controlled trials (RCTs)</w:t>
      </w:r>
      <w:r w:rsidR="00E238EB">
        <w:rPr>
          <w:rFonts w:ascii="Arial" w:hAnsi="Arial" w:cs="Arial"/>
        </w:rPr>
        <w:t>.</w:t>
      </w:r>
      <w:r w:rsidRPr="00831172">
        <w:rPr>
          <w:rFonts w:ascii="Arial" w:hAnsi="Arial" w:cs="Arial"/>
        </w:rPr>
        <w:t xml:space="preserve"> However, RCTs in the area of medication use during pregnancy have not been carried out and pregnancy is one of the common exclusion criteria for controlled trials of investigational medicinal products (CTIMPS)</w:t>
      </w:r>
      <w:r w:rsidR="00B5069E">
        <w:rPr>
          <w:rFonts w:ascii="Arial" w:hAnsi="Arial" w:cs="Arial"/>
        </w:rPr>
        <w:t xml:space="preserve"> due to </w:t>
      </w:r>
      <w:r w:rsidR="00711B0F">
        <w:rPr>
          <w:rFonts w:ascii="Arial" w:hAnsi="Arial" w:cs="Arial"/>
        </w:rPr>
        <w:t>ethical concerns</w:t>
      </w:r>
      <w:r w:rsidR="00795DF5">
        <w:rPr>
          <w:rFonts w:ascii="Arial" w:hAnsi="Arial" w:cs="Arial"/>
        </w:rPr>
        <w:t>.</w:t>
      </w:r>
      <w:r w:rsidR="000918F9" w:rsidRPr="000918F9">
        <w:rPr>
          <w:rFonts w:ascii="Arial" w:hAnsi="Arial" w:cs="Arial"/>
          <w:noProof/>
          <w:vertAlign w:val="superscript"/>
        </w:rPr>
        <w:t>55</w:t>
      </w:r>
      <w:r w:rsidRPr="00831172">
        <w:rPr>
          <w:rFonts w:ascii="Arial" w:hAnsi="Arial" w:cs="Arial"/>
        </w:rPr>
        <w:t xml:space="preserve"> Furthermore, the feasibility of carrying out RCTs in pregnancy is a major issue as assessing potential long terms risks to exposed offspring will require randomising very large numbers of pregnant women</w:t>
      </w:r>
      <w:r w:rsidR="00CE705A">
        <w:rPr>
          <w:rFonts w:ascii="Arial" w:hAnsi="Arial" w:cs="Arial"/>
        </w:rPr>
        <w:t xml:space="preserve">, and successful </w:t>
      </w:r>
      <w:r w:rsidRPr="00831172">
        <w:rPr>
          <w:rFonts w:ascii="Arial" w:hAnsi="Arial" w:cs="Arial"/>
        </w:rPr>
        <w:t xml:space="preserve">long-term follow-up </w:t>
      </w:r>
      <w:r w:rsidR="00CE705A">
        <w:rPr>
          <w:rFonts w:ascii="Arial" w:hAnsi="Arial" w:cs="Arial"/>
        </w:rPr>
        <w:t xml:space="preserve">may be </w:t>
      </w:r>
      <w:r w:rsidRPr="00831172">
        <w:rPr>
          <w:rFonts w:ascii="Arial" w:hAnsi="Arial" w:cs="Arial"/>
        </w:rPr>
        <w:t xml:space="preserve">unlikely. Clinical guidance on this issue is therefore likely to continue </w:t>
      </w:r>
      <w:r w:rsidR="00C30357">
        <w:rPr>
          <w:rFonts w:ascii="Arial" w:hAnsi="Arial" w:cs="Arial"/>
        </w:rPr>
        <w:t xml:space="preserve">to </w:t>
      </w:r>
      <w:r w:rsidR="00831FC8">
        <w:rPr>
          <w:rFonts w:ascii="Arial" w:hAnsi="Arial" w:cs="Arial"/>
        </w:rPr>
        <w:t>rely</w:t>
      </w:r>
      <w:r w:rsidR="00C30357">
        <w:rPr>
          <w:rFonts w:ascii="Arial" w:hAnsi="Arial" w:cs="Arial"/>
        </w:rPr>
        <w:t xml:space="preserve"> </w:t>
      </w:r>
      <w:r w:rsidRPr="00831172">
        <w:rPr>
          <w:rFonts w:ascii="Arial" w:hAnsi="Arial" w:cs="Arial"/>
        </w:rPr>
        <w:t xml:space="preserve">on observational data. </w:t>
      </w:r>
      <w:r w:rsidR="00071078">
        <w:rPr>
          <w:rFonts w:ascii="Arial" w:hAnsi="Arial" w:cs="Arial"/>
        </w:rPr>
        <w:t xml:space="preserve">However, it is important that </w:t>
      </w:r>
      <w:r w:rsidR="00097D7E">
        <w:rPr>
          <w:rFonts w:ascii="Arial" w:hAnsi="Arial" w:cs="Arial"/>
        </w:rPr>
        <w:t xml:space="preserve">efforts are made to minimise the potential for confounding in results of such studies. </w:t>
      </w:r>
    </w:p>
    <w:p w14:paraId="1E4922D6" w14:textId="0D315EDF" w:rsidR="00434EEA" w:rsidRDefault="008D1B99" w:rsidP="00434EEA">
      <w:pPr>
        <w:spacing w:line="360" w:lineRule="auto"/>
        <w:rPr>
          <w:rFonts w:ascii="Arial" w:hAnsi="Arial" w:cs="Arial"/>
        </w:rPr>
      </w:pPr>
      <w:r>
        <w:rPr>
          <w:rFonts w:ascii="Arial" w:hAnsi="Arial" w:cs="Arial"/>
        </w:rPr>
        <w:t>In</w:t>
      </w:r>
      <w:r w:rsidR="00434EEA">
        <w:rPr>
          <w:rFonts w:ascii="Arial" w:hAnsi="Arial" w:cs="Arial"/>
        </w:rPr>
        <w:t xml:space="preserve"> the absence of randomised controlled trials, a</w:t>
      </w:r>
      <w:r w:rsidR="00434EEA" w:rsidRPr="00831172">
        <w:rPr>
          <w:rFonts w:ascii="Arial" w:hAnsi="Arial" w:cs="Arial"/>
        </w:rPr>
        <w:t xml:space="preserve">n efficient approach to studying outcomes related to antidepressants prescribed in pregnancy is to </w:t>
      </w:r>
      <w:r w:rsidR="00434EEA">
        <w:rPr>
          <w:rFonts w:ascii="Arial" w:hAnsi="Arial" w:cs="Arial"/>
        </w:rPr>
        <w:t xml:space="preserve">use routinely collected observational data to </w:t>
      </w:r>
      <w:r w:rsidR="00434EEA" w:rsidRPr="00831172">
        <w:rPr>
          <w:rFonts w:ascii="Arial" w:hAnsi="Arial" w:cs="Arial"/>
        </w:rPr>
        <w:t xml:space="preserve">emulate the </w:t>
      </w:r>
      <w:r w:rsidR="00434EEA">
        <w:rPr>
          <w:rFonts w:ascii="Arial" w:hAnsi="Arial" w:cs="Arial"/>
        </w:rPr>
        <w:t xml:space="preserve">hypothetical RCT </w:t>
      </w:r>
      <w:r w:rsidR="00434EEA" w:rsidRPr="00831172">
        <w:rPr>
          <w:rFonts w:ascii="Arial" w:hAnsi="Arial" w:cs="Arial"/>
        </w:rPr>
        <w:t xml:space="preserve">that would </w:t>
      </w:r>
      <w:r w:rsidR="00434EEA">
        <w:rPr>
          <w:rFonts w:ascii="Arial" w:hAnsi="Arial" w:cs="Arial"/>
        </w:rPr>
        <w:t xml:space="preserve">have been carried out, and </w:t>
      </w:r>
      <w:r w:rsidR="00434EEA" w:rsidRPr="00831172">
        <w:rPr>
          <w:rFonts w:ascii="Arial" w:hAnsi="Arial" w:cs="Arial"/>
        </w:rPr>
        <w:t>us</w:t>
      </w:r>
      <w:r w:rsidR="00434EEA">
        <w:rPr>
          <w:rFonts w:ascii="Arial" w:hAnsi="Arial" w:cs="Arial"/>
        </w:rPr>
        <w:t>e</w:t>
      </w:r>
      <w:r w:rsidR="00434EEA" w:rsidRPr="00831172">
        <w:rPr>
          <w:rFonts w:ascii="Arial" w:hAnsi="Arial" w:cs="Arial"/>
        </w:rPr>
        <w:t xml:space="preserve"> methods t</w:t>
      </w:r>
      <w:r w:rsidR="00434EEA">
        <w:rPr>
          <w:rFonts w:ascii="Arial" w:hAnsi="Arial" w:cs="Arial"/>
        </w:rPr>
        <w:t>hat may</w:t>
      </w:r>
      <w:r w:rsidR="00434EEA" w:rsidRPr="00831172">
        <w:rPr>
          <w:rFonts w:ascii="Arial" w:hAnsi="Arial" w:cs="Arial"/>
        </w:rPr>
        <w:t xml:space="preserve"> minimise confounding bias</w:t>
      </w:r>
      <w:r w:rsidR="00434EEA">
        <w:rPr>
          <w:rFonts w:ascii="Arial" w:hAnsi="Arial" w:cs="Arial"/>
        </w:rPr>
        <w:t xml:space="preserve"> and strengthen causal inference</w:t>
      </w:r>
      <w:r w:rsidR="00795DF5">
        <w:rPr>
          <w:rFonts w:ascii="Arial" w:hAnsi="Arial" w:cs="Arial"/>
        </w:rPr>
        <w:t>.</w:t>
      </w:r>
      <w:r w:rsidR="000918F9" w:rsidRPr="000918F9">
        <w:rPr>
          <w:rFonts w:ascii="Arial" w:hAnsi="Arial" w:cs="Arial"/>
          <w:noProof/>
          <w:vertAlign w:val="superscript"/>
        </w:rPr>
        <w:t>56</w:t>
      </w:r>
      <w:r w:rsidR="00434EEA" w:rsidRPr="00831172">
        <w:rPr>
          <w:rFonts w:ascii="Arial" w:hAnsi="Arial" w:cs="Arial"/>
        </w:rPr>
        <w:t xml:space="preserve"> </w:t>
      </w:r>
      <w:r w:rsidR="00434EEA">
        <w:rPr>
          <w:rFonts w:ascii="Arial" w:hAnsi="Arial" w:cs="Arial"/>
        </w:rPr>
        <w:t xml:space="preserve">This approach </w:t>
      </w:r>
      <w:r w:rsidR="00434EEA" w:rsidRPr="00831172">
        <w:rPr>
          <w:rFonts w:ascii="Arial" w:hAnsi="Arial" w:cs="Arial"/>
        </w:rPr>
        <w:t>also addresses constraints in time and cost as routinely collected healthcare data allow us to study large representative patient populations over long periods of time.</w:t>
      </w:r>
    </w:p>
    <w:p w14:paraId="25F0EDD7" w14:textId="32698B0B" w:rsidR="00BF7B5D" w:rsidRPr="00831172" w:rsidRDefault="008D1B99" w:rsidP="00831172">
      <w:pPr>
        <w:spacing w:line="360" w:lineRule="auto"/>
        <w:rPr>
          <w:rFonts w:ascii="Arial" w:hAnsi="Arial" w:cs="Arial"/>
        </w:rPr>
      </w:pPr>
      <w:r w:rsidRPr="00831172">
        <w:rPr>
          <w:rFonts w:ascii="Arial" w:hAnsi="Arial" w:cs="Arial"/>
        </w:rPr>
        <w:t>Th</w:t>
      </w:r>
      <w:r>
        <w:rPr>
          <w:rFonts w:ascii="Arial" w:hAnsi="Arial" w:cs="Arial"/>
        </w:rPr>
        <w:t xml:space="preserve">e aim of this </w:t>
      </w:r>
      <w:r w:rsidRPr="00831172">
        <w:rPr>
          <w:rFonts w:ascii="Arial" w:hAnsi="Arial" w:cs="Arial"/>
        </w:rPr>
        <w:t>research</w:t>
      </w:r>
      <w:r>
        <w:rPr>
          <w:rFonts w:ascii="Arial" w:hAnsi="Arial" w:cs="Arial"/>
        </w:rPr>
        <w:t xml:space="preserve">, </w:t>
      </w:r>
      <w:r w:rsidR="00BF7B5D" w:rsidRPr="00831172">
        <w:rPr>
          <w:rFonts w:ascii="Arial" w:hAnsi="Arial" w:cs="Arial"/>
        </w:rPr>
        <w:t>funded by the Efficient study designs committee of the NIHR Health Technology Programme</w:t>
      </w:r>
      <w:r>
        <w:rPr>
          <w:rFonts w:ascii="Arial" w:hAnsi="Arial" w:cs="Arial"/>
        </w:rPr>
        <w:t>,</w:t>
      </w:r>
      <w:r w:rsidR="00BF7B5D" w:rsidRPr="00831172">
        <w:rPr>
          <w:rFonts w:ascii="Arial" w:hAnsi="Arial" w:cs="Arial"/>
        </w:rPr>
        <w:t xml:space="preserve"> </w:t>
      </w:r>
      <w:r>
        <w:rPr>
          <w:rFonts w:ascii="Arial" w:hAnsi="Arial" w:cs="Arial"/>
        </w:rPr>
        <w:t xml:space="preserve">was </w:t>
      </w:r>
      <w:r w:rsidR="00BF7B5D" w:rsidRPr="00831172">
        <w:rPr>
          <w:rFonts w:ascii="Arial" w:hAnsi="Arial" w:cs="Arial"/>
        </w:rPr>
        <w:t xml:space="preserve">to address some of the gaps </w:t>
      </w:r>
      <w:r>
        <w:rPr>
          <w:rFonts w:ascii="Arial" w:hAnsi="Arial" w:cs="Arial"/>
        </w:rPr>
        <w:t>in</w:t>
      </w:r>
      <w:r w:rsidR="00BF7B5D" w:rsidRPr="00831172">
        <w:rPr>
          <w:rFonts w:ascii="Arial" w:hAnsi="Arial" w:cs="Arial"/>
        </w:rPr>
        <w:t xml:space="preserve"> the literature</w:t>
      </w:r>
      <w:r>
        <w:rPr>
          <w:rFonts w:ascii="Arial" w:hAnsi="Arial" w:cs="Arial"/>
        </w:rPr>
        <w:t xml:space="preserve"> described above</w:t>
      </w:r>
      <w:r w:rsidR="00BF7B5D" w:rsidRPr="00831172">
        <w:rPr>
          <w:rFonts w:ascii="Arial" w:hAnsi="Arial" w:cs="Arial"/>
        </w:rPr>
        <w:t xml:space="preserve">.  </w:t>
      </w:r>
    </w:p>
    <w:p w14:paraId="41ECA1EE" w14:textId="77777777" w:rsidR="00DA7768" w:rsidRPr="00935F35" w:rsidRDefault="00DA7768" w:rsidP="00DA7768">
      <w:pPr>
        <w:spacing w:before="100" w:beforeAutospacing="1" w:after="100" w:afterAutospacing="1" w:line="360" w:lineRule="auto"/>
        <w:rPr>
          <w:rFonts w:ascii="Arial" w:hAnsi="Arial" w:cs="Arial"/>
        </w:rPr>
      </w:pPr>
      <w:r w:rsidRPr="00935F35">
        <w:rPr>
          <w:rFonts w:ascii="Arial" w:hAnsi="Arial" w:cs="Arial"/>
        </w:rPr>
        <w:t>This research aimed</w:t>
      </w:r>
      <w:r>
        <w:rPr>
          <w:rFonts w:ascii="Arial" w:hAnsi="Arial" w:cs="Arial"/>
        </w:rPr>
        <w:t xml:space="preserve"> to </w:t>
      </w:r>
      <w:r w:rsidRPr="00935F35">
        <w:rPr>
          <w:rFonts w:ascii="Arial" w:hAnsi="Arial" w:cs="Arial"/>
        </w:rPr>
        <w:t xml:space="preserve">simulate two scenarios which could be tested among pregnant women with depression in a hypothetical target randomised controlled trial asking the following research questions: </w:t>
      </w:r>
    </w:p>
    <w:p w14:paraId="2E0D0D97" w14:textId="117C9B19" w:rsidR="00DA7768" w:rsidRPr="00935F35" w:rsidRDefault="00DA7768" w:rsidP="00DA7768">
      <w:pPr>
        <w:spacing w:line="360" w:lineRule="auto"/>
        <w:ind w:firstLine="720"/>
        <w:rPr>
          <w:rFonts w:ascii="Arial" w:hAnsi="Arial" w:cs="Arial"/>
        </w:rPr>
      </w:pPr>
      <w:r w:rsidRPr="00935F35">
        <w:rPr>
          <w:rFonts w:ascii="Arial" w:hAnsi="Arial" w:cs="Arial"/>
        </w:rPr>
        <w:t>a) Does initiation of antidepressant</w:t>
      </w:r>
      <w:r>
        <w:rPr>
          <w:rFonts w:ascii="Arial" w:hAnsi="Arial" w:cs="Arial"/>
        </w:rPr>
        <w:t>s for depression</w:t>
      </w:r>
      <w:r w:rsidRPr="00935F35">
        <w:rPr>
          <w:rFonts w:ascii="Arial" w:hAnsi="Arial" w:cs="Arial"/>
        </w:rPr>
        <w:t xml:space="preserve"> during pregnancy affect maternal service use outcomes and childhood neurodevelopmental outcomes</w:t>
      </w:r>
      <w:r w:rsidR="008E1B18">
        <w:rPr>
          <w:rFonts w:ascii="Arial" w:hAnsi="Arial" w:cs="Arial"/>
        </w:rPr>
        <w:t>?</w:t>
      </w:r>
      <w:r w:rsidRPr="00935F35">
        <w:rPr>
          <w:rFonts w:ascii="Arial" w:hAnsi="Arial" w:cs="Arial"/>
        </w:rPr>
        <w:t xml:space="preserve">  </w:t>
      </w:r>
    </w:p>
    <w:p w14:paraId="45CF236F" w14:textId="1411FF52" w:rsidR="00DA7768" w:rsidRPr="00935F35" w:rsidRDefault="00DA7768" w:rsidP="00DA7768">
      <w:pPr>
        <w:spacing w:line="360" w:lineRule="auto"/>
        <w:ind w:firstLine="720"/>
        <w:rPr>
          <w:rFonts w:ascii="Arial" w:hAnsi="Arial" w:cs="Arial"/>
        </w:rPr>
      </w:pPr>
      <w:r w:rsidRPr="00935F35">
        <w:rPr>
          <w:rFonts w:ascii="Arial" w:hAnsi="Arial" w:cs="Arial"/>
        </w:rPr>
        <w:t>b) Does continuation of antidepressant use during pregnancy</w:t>
      </w:r>
      <w:r>
        <w:rPr>
          <w:rFonts w:ascii="Arial" w:hAnsi="Arial" w:cs="Arial"/>
        </w:rPr>
        <w:t xml:space="preserve"> for depression</w:t>
      </w:r>
      <w:r w:rsidRPr="00935F35">
        <w:rPr>
          <w:rFonts w:ascii="Arial" w:hAnsi="Arial" w:cs="Arial"/>
        </w:rPr>
        <w:t xml:space="preserve"> affect maternal service use outcomes and childhood neurodevelopmental outcomes</w:t>
      </w:r>
      <w:r w:rsidR="001547F5">
        <w:rPr>
          <w:rFonts w:ascii="Arial" w:hAnsi="Arial" w:cs="Arial"/>
        </w:rPr>
        <w:t>?</w:t>
      </w:r>
    </w:p>
    <w:p w14:paraId="17547499" w14:textId="63AC3154" w:rsidR="00BF7B5D" w:rsidRPr="00831172" w:rsidRDefault="006D2B75" w:rsidP="00831172">
      <w:pPr>
        <w:spacing w:line="360" w:lineRule="auto"/>
        <w:rPr>
          <w:rFonts w:ascii="Arial" w:hAnsi="Arial" w:cs="Arial"/>
        </w:rPr>
        <w:sectPr w:rsidR="00BF7B5D" w:rsidRPr="00831172" w:rsidSect="00CC1A0D">
          <w:headerReference w:type="even" r:id="rId15"/>
          <w:headerReference w:type="default" r:id="rId16"/>
          <w:footerReference w:type="even" r:id="rId17"/>
          <w:footerReference w:type="default" r:id="rId18"/>
          <w:headerReference w:type="first" r:id="rId19"/>
          <w:footerReference w:type="first" r:id="rId20"/>
          <w:pgSz w:w="11906" w:h="16838"/>
          <w:pgMar w:top="1440" w:right="851" w:bottom="1440" w:left="1440" w:header="708" w:footer="708" w:gutter="0"/>
          <w:cols w:space="708"/>
          <w:docGrid w:linePitch="360"/>
        </w:sectPr>
      </w:pPr>
      <w:r>
        <w:rPr>
          <w:rFonts w:ascii="Arial" w:hAnsi="Arial" w:cs="Arial"/>
          <w:color w:val="333333"/>
        </w:rPr>
        <w:t>To assess the robustness of the results, m</w:t>
      </w:r>
      <w:r w:rsidR="00DA7768" w:rsidRPr="00935F35">
        <w:rPr>
          <w:rFonts w:ascii="Arial" w:hAnsi="Arial" w:cs="Arial"/>
          <w:color w:val="333333"/>
        </w:rPr>
        <w:t>ultiple methods for confounding control were used including multivariable r</w:t>
      </w:r>
      <w:r w:rsidR="00DA7768" w:rsidRPr="00935F35">
        <w:rPr>
          <w:rFonts w:ascii="Arial" w:hAnsi="Arial" w:cs="Arial"/>
        </w:rPr>
        <w:t xml:space="preserve">egression methods, propensity score matching to account for measured confounding factors, instrumental variable analysis using prescriber preference as an instrument to account for unmeasured confounding, </w:t>
      </w:r>
      <w:r w:rsidR="00DA7768">
        <w:rPr>
          <w:rFonts w:ascii="Arial" w:hAnsi="Arial" w:cs="Arial"/>
        </w:rPr>
        <w:t>n</w:t>
      </w:r>
      <w:r w:rsidR="00DA7768" w:rsidRPr="00935F35">
        <w:rPr>
          <w:rFonts w:ascii="Arial" w:hAnsi="Arial" w:cs="Arial"/>
        </w:rPr>
        <w:t>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p>
    <w:p w14:paraId="17E86ACC" w14:textId="08055275" w:rsidR="00BB3486" w:rsidRPr="00556B86" w:rsidRDefault="006A2FCA" w:rsidP="00556B86">
      <w:pPr>
        <w:pStyle w:val="Heading1"/>
      </w:pPr>
      <w:bookmarkStart w:id="7" w:name="_Toc57322826"/>
      <w:bookmarkStart w:id="8" w:name="_Toc95871387"/>
      <w:r w:rsidRPr="00556B86">
        <w:t xml:space="preserve">CHAPTER 2: </w:t>
      </w:r>
      <w:bookmarkEnd w:id="7"/>
      <w:r w:rsidR="002642D9" w:rsidRPr="00556B86">
        <w:t>Overview of methods used in this project</w:t>
      </w:r>
      <w:bookmarkEnd w:id="8"/>
    </w:p>
    <w:p w14:paraId="3950E311" w14:textId="77777777" w:rsidR="005D3464" w:rsidRDefault="005D3464" w:rsidP="001460D4">
      <w:pPr>
        <w:spacing w:line="360" w:lineRule="auto"/>
        <w:rPr>
          <w:rFonts w:ascii="Arial" w:hAnsi="Arial" w:cs="Arial"/>
        </w:rPr>
      </w:pPr>
    </w:p>
    <w:p w14:paraId="6D419377" w14:textId="1EAEF745" w:rsidR="00A9768A" w:rsidRPr="001460D4" w:rsidRDefault="00A9768A" w:rsidP="001460D4">
      <w:pPr>
        <w:spacing w:line="360" w:lineRule="auto"/>
        <w:rPr>
          <w:rFonts w:ascii="Arial" w:hAnsi="Arial" w:cs="Arial"/>
        </w:rPr>
      </w:pPr>
      <w:r w:rsidRPr="001460D4">
        <w:rPr>
          <w:rFonts w:ascii="Arial" w:hAnsi="Arial" w:cs="Arial"/>
        </w:rPr>
        <w:t xml:space="preserve">This chapter provides an overview of the </w:t>
      </w:r>
      <w:r w:rsidR="001C463A" w:rsidRPr="001460D4">
        <w:rPr>
          <w:rFonts w:ascii="Arial" w:hAnsi="Arial" w:cs="Arial"/>
        </w:rPr>
        <w:t xml:space="preserve">data and </w:t>
      </w:r>
      <w:r w:rsidR="00F9417F" w:rsidRPr="001460D4">
        <w:rPr>
          <w:rFonts w:ascii="Arial" w:hAnsi="Arial" w:cs="Arial"/>
        </w:rPr>
        <w:t>the methods used in this project</w:t>
      </w:r>
      <w:r w:rsidR="001C463A" w:rsidRPr="001460D4">
        <w:rPr>
          <w:rFonts w:ascii="Arial" w:hAnsi="Arial" w:cs="Arial"/>
        </w:rPr>
        <w:t>.</w:t>
      </w:r>
      <w:r w:rsidR="00F9417F" w:rsidRPr="001460D4">
        <w:rPr>
          <w:rFonts w:ascii="Arial" w:hAnsi="Arial" w:cs="Arial"/>
        </w:rPr>
        <w:t xml:space="preserve"> Further details on individual causal approaches are also provided in later chapters. </w:t>
      </w:r>
    </w:p>
    <w:p w14:paraId="329D2798" w14:textId="6ECF414F" w:rsidR="00505C79" w:rsidRPr="00556B86" w:rsidRDefault="00F35CDB" w:rsidP="00556B86">
      <w:pPr>
        <w:pStyle w:val="Heading2"/>
      </w:pPr>
      <w:bookmarkStart w:id="9" w:name="_Toc57322827"/>
      <w:bookmarkStart w:id="10" w:name="_Toc95871388"/>
      <w:r w:rsidRPr="00556B86">
        <w:t xml:space="preserve">2.1 </w:t>
      </w:r>
      <w:bookmarkEnd w:id="9"/>
      <w:r w:rsidR="003776AA" w:rsidRPr="00556B86">
        <w:t xml:space="preserve">Design: </w:t>
      </w:r>
      <w:r w:rsidR="00221894" w:rsidRPr="00556B86">
        <w:t>Observational cohort</w:t>
      </w:r>
      <w:r w:rsidR="0014332A" w:rsidRPr="00556B86">
        <w:t>s</w:t>
      </w:r>
      <w:r w:rsidR="00221894" w:rsidRPr="00556B86">
        <w:t xml:space="preserve"> e</w:t>
      </w:r>
      <w:r w:rsidR="00B82650" w:rsidRPr="00556B86">
        <w:t>mulat</w:t>
      </w:r>
      <w:r w:rsidR="0014332A" w:rsidRPr="00556B86">
        <w:t>ing</w:t>
      </w:r>
      <w:r w:rsidR="00B82650" w:rsidRPr="00556B86">
        <w:t xml:space="preserve"> target randomised controlled trials</w:t>
      </w:r>
      <w:bookmarkEnd w:id="10"/>
      <w:r w:rsidR="00167C9D" w:rsidRPr="00556B86">
        <w:t xml:space="preserve"> </w:t>
      </w:r>
    </w:p>
    <w:p w14:paraId="5B3C58DC" w14:textId="0C7FA025" w:rsidR="0030467E" w:rsidRPr="00831172" w:rsidRDefault="0030467E" w:rsidP="0030467E">
      <w:pPr>
        <w:spacing w:line="360" w:lineRule="auto"/>
        <w:rPr>
          <w:rFonts w:ascii="Arial" w:hAnsi="Arial" w:cs="Arial"/>
        </w:rPr>
      </w:pPr>
      <w:r>
        <w:rPr>
          <w:rFonts w:ascii="Arial" w:hAnsi="Arial" w:cs="Arial"/>
        </w:rPr>
        <w:t>Th</w:t>
      </w:r>
      <w:r w:rsidR="0065433B">
        <w:rPr>
          <w:rFonts w:ascii="Arial" w:hAnsi="Arial" w:cs="Arial"/>
        </w:rPr>
        <w:t>is study was an observational cohort study using data from the Clinical Practice Research Datalink</w:t>
      </w:r>
      <w:r w:rsidR="000918F9" w:rsidRPr="000918F9">
        <w:rPr>
          <w:rFonts w:ascii="Arial" w:hAnsi="Arial" w:cs="Arial"/>
          <w:noProof/>
          <w:vertAlign w:val="superscript"/>
        </w:rPr>
        <w:t>57</w:t>
      </w:r>
      <w:r w:rsidR="00F540CC">
        <w:rPr>
          <w:rFonts w:ascii="Arial" w:hAnsi="Arial" w:cs="Arial"/>
        </w:rPr>
        <w:t xml:space="preserve"> </w:t>
      </w:r>
      <w:r w:rsidR="00D0744F">
        <w:rPr>
          <w:rFonts w:ascii="Arial" w:hAnsi="Arial" w:cs="Arial"/>
        </w:rPr>
        <w:t>using multiple methods to strengthen causal inference</w:t>
      </w:r>
      <w:r w:rsidR="0065433B">
        <w:rPr>
          <w:rFonts w:ascii="Arial" w:hAnsi="Arial" w:cs="Arial"/>
        </w:rPr>
        <w:t xml:space="preserve">. </w:t>
      </w:r>
      <w:r w:rsidR="00D854DC">
        <w:rPr>
          <w:rFonts w:ascii="Arial" w:hAnsi="Arial" w:cs="Arial"/>
        </w:rPr>
        <w:t>In discussion with our patient advisory group, and t</w:t>
      </w:r>
      <w:r w:rsidR="00F0557A" w:rsidRPr="00831172">
        <w:rPr>
          <w:rFonts w:ascii="Arial" w:hAnsi="Arial" w:cs="Arial"/>
        </w:rPr>
        <w:t>o</w:t>
      </w:r>
      <w:r w:rsidR="003C65A7" w:rsidRPr="00831172">
        <w:rPr>
          <w:rFonts w:ascii="Arial" w:hAnsi="Arial" w:cs="Arial"/>
        </w:rPr>
        <w:t xml:space="preserve"> inform</w:t>
      </w:r>
      <w:r w:rsidR="00F0557A" w:rsidRPr="00831172">
        <w:rPr>
          <w:rFonts w:ascii="Arial" w:hAnsi="Arial" w:cs="Arial"/>
        </w:rPr>
        <w:t xml:space="preserve"> decisions</w:t>
      </w:r>
      <w:r w:rsidR="007B07CB" w:rsidRPr="00831172">
        <w:rPr>
          <w:rFonts w:ascii="Arial" w:hAnsi="Arial" w:cs="Arial"/>
        </w:rPr>
        <w:t xml:space="preserve"> </w:t>
      </w:r>
      <w:r w:rsidR="00F0557A" w:rsidRPr="00831172">
        <w:rPr>
          <w:rFonts w:ascii="Arial" w:hAnsi="Arial" w:cs="Arial"/>
        </w:rPr>
        <w:t xml:space="preserve">faced by </w:t>
      </w:r>
      <w:r w:rsidR="00FE5B00">
        <w:rPr>
          <w:rFonts w:ascii="Arial" w:hAnsi="Arial" w:cs="Arial"/>
        </w:rPr>
        <w:t xml:space="preserve">pregnant women and </w:t>
      </w:r>
      <w:r w:rsidR="00F0557A" w:rsidRPr="00831172">
        <w:rPr>
          <w:rFonts w:ascii="Arial" w:hAnsi="Arial" w:cs="Arial"/>
        </w:rPr>
        <w:t xml:space="preserve">clinicians, we </w:t>
      </w:r>
      <w:r w:rsidR="00FE5B00">
        <w:rPr>
          <w:rFonts w:ascii="Arial" w:hAnsi="Arial" w:cs="Arial"/>
        </w:rPr>
        <w:t xml:space="preserve">identified two distinct </w:t>
      </w:r>
      <w:r w:rsidR="00581E04">
        <w:rPr>
          <w:rFonts w:ascii="Arial" w:hAnsi="Arial" w:cs="Arial"/>
        </w:rPr>
        <w:t>clinical trial</w:t>
      </w:r>
      <w:r w:rsidR="00152315">
        <w:rPr>
          <w:rFonts w:ascii="Arial" w:hAnsi="Arial" w:cs="Arial"/>
        </w:rPr>
        <w:t xml:space="preserve"> scenarios</w:t>
      </w:r>
      <w:r w:rsidR="00581E04">
        <w:rPr>
          <w:rFonts w:ascii="Arial" w:hAnsi="Arial" w:cs="Arial"/>
        </w:rPr>
        <w:t xml:space="preserve"> that would need to be emulated</w:t>
      </w:r>
      <w:r w:rsidR="00152315">
        <w:rPr>
          <w:rFonts w:ascii="Arial" w:hAnsi="Arial" w:cs="Arial"/>
        </w:rPr>
        <w:t xml:space="preserve"> in our observational data</w:t>
      </w:r>
      <w:r w:rsidR="00581E04">
        <w:rPr>
          <w:rFonts w:ascii="Arial" w:hAnsi="Arial" w:cs="Arial"/>
        </w:rPr>
        <w:t xml:space="preserve">. </w:t>
      </w:r>
      <w:r w:rsidR="00DC41C8">
        <w:rPr>
          <w:rFonts w:ascii="Arial" w:hAnsi="Arial" w:cs="Arial"/>
        </w:rPr>
        <w:t>F</w:t>
      </w:r>
      <w:r w:rsidR="002E136C">
        <w:rPr>
          <w:rFonts w:ascii="Arial" w:hAnsi="Arial" w:cs="Arial"/>
        </w:rPr>
        <w:t>irst, w</w:t>
      </w:r>
      <w:r w:rsidR="008F4F5A" w:rsidRPr="00831172">
        <w:rPr>
          <w:rFonts w:ascii="Arial" w:hAnsi="Arial" w:cs="Arial"/>
        </w:rPr>
        <w:t>e</w:t>
      </w:r>
      <w:r w:rsidR="002E136C">
        <w:rPr>
          <w:rFonts w:ascii="Arial" w:hAnsi="Arial" w:cs="Arial"/>
        </w:rPr>
        <w:t xml:space="preserve"> </w:t>
      </w:r>
      <w:r w:rsidR="008F4F5A" w:rsidRPr="00831172">
        <w:rPr>
          <w:rFonts w:ascii="Arial" w:hAnsi="Arial" w:cs="Arial"/>
        </w:rPr>
        <w:t>examined</w:t>
      </w:r>
      <w:r w:rsidR="00480DBA" w:rsidRPr="00831172">
        <w:rPr>
          <w:rFonts w:ascii="Arial" w:hAnsi="Arial" w:cs="Arial"/>
        </w:rPr>
        <w:t xml:space="preserve"> the effects of initiating an antidepressant </w:t>
      </w:r>
      <w:r w:rsidR="009278D4" w:rsidRPr="00831172">
        <w:rPr>
          <w:rFonts w:ascii="Arial" w:hAnsi="Arial" w:cs="Arial"/>
        </w:rPr>
        <w:t>among</w:t>
      </w:r>
      <w:r w:rsidR="00480DBA" w:rsidRPr="00831172">
        <w:rPr>
          <w:rFonts w:ascii="Arial" w:hAnsi="Arial" w:cs="Arial"/>
        </w:rPr>
        <w:t xml:space="preserve"> </w:t>
      </w:r>
      <w:r w:rsidR="00A51692" w:rsidRPr="00831172">
        <w:rPr>
          <w:rFonts w:ascii="Arial" w:hAnsi="Arial" w:cs="Arial"/>
        </w:rPr>
        <w:t xml:space="preserve">women with depression </w:t>
      </w:r>
      <w:r w:rsidR="00CD18BA" w:rsidRPr="00831172">
        <w:rPr>
          <w:rFonts w:ascii="Arial" w:hAnsi="Arial" w:cs="Arial"/>
        </w:rPr>
        <w:t>not</w:t>
      </w:r>
      <w:r w:rsidR="003C65A7" w:rsidRPr="00831172">
        <w:rPr>
          <w:rFonts w:ascii="Arial" w:hAnsi="Arial" w:cs="Arial"/>
        </w:rPr>
        <w:t xml:space="preserve"> </w:t>
      </w:r>
      <w:r w:rsidR="008F4F5A" w:rsidRPr="00831172">
        <w:rPr>
          <w:rFonts w:ascii="Arial" w:hAnsi="Arial" w:cs="Arial"/>
        </w:rPr>
        <w:t xml:space="preserve">already </w:t>
      </w:r>
      <w:r w:rsidR="003C65A7" w:rsidRPr="00831172">
        <w:rPr>
          <w:rFonts w:ascii="Arial" w:hAnsi="Arial" w:cs="Arial"/>
        </w:rPr>
        <w:t xml:space="preserve">prescribed </w:t>
      </w:r>
      <w:r w:rsidR="006B520B">
        <w:rPr>
          <w:rFonts w:ascii="Arial" w:hAnsi="Arial" w:cs="Arial"/>
        </w:rPr>
        <w:t>antidepressant</w:t>
      </w:r>
      <w:r w:rsidR="00A51692" w:rsidRPr="00831172">
        <w:rPr>
          <w:rFonts w:ascii="Arial" w:hAnsi="Arial" w:cs="Arial"/>
        </w:rPr>
        <w:t xml:space="preserve"> medications </w:t>
      </w:r>
      <w:r w:rsidR="005C633A" w:rsidRPr="00831172">
        <w:rPr>
          <w:rFonts w:ascii="Arial" w:hAnsi="Arial" w:cs="Arial"/>
        </w:rPr>
        <w:t>before</w:t>
      </w:r>
      <w:r w:rsidR="003C65A7" w:rsidRPr="00831172">
        <w:rPr>
          <w:rFonts w:ascii="Arial" w:hAnsi="Arial" w:cs="Arial"/>
        </w:rPr>
        <w:t xml:space="preserve"> </w:t>
      </w:r>
      <w:r w:rsidR="004A25B8" w:rsidRPr="00831172">
        <w:rPr>
          <w:rFonts w:ascii="Arial" w:hAnsi="Arial" w:cs="Arial"/>
        </w:rPr>
        <w:t>they became pregnant</w:t>
      </w:r>
      <w:r w:rsidR="00210750" w:rsidRPr="00831172">
        <w:rPr>
          <w:rFonts w:ascii="Arial" w:hAnsi="Arial" w:cs="Arial"/>
        </w:rPr>
        <w:t xml:space="preserve">. </w:t>
      </w:r>
      <w:r w:rsidR="001E3317">
        <w:rPr>
          <w:rFonts w:ascii="Arial" w:hAnsi="Arial" w:cs="Arial"/>
        </w:rPr>
        <w:t>S</w:t>
      </w:r>
      <w:r w:rsidR="002E136C">
        <w:rPr>
          <w:rFonts w:ascii="Arial" w:hAnsi="Arial" w:cs="Arial"/>
        </w:rPr>
        <w:t>econd</w:t>
      </w:r>
      <w:r w:rsidR="008F4F5A" w:rsidRPr="00831172">
        <w:rPr>
          <w:rFonts w:ascii="Arial" w:hAnsi="Arial" w:cs="Arial"/>
        </w:rPr>
        <w:t xml:space="preserve">, we examined </w:t>
      </w:r>
      <w:r w:rsidR="00480DBA" w:rsidRPr="00831172">
        <w:rPr>
          <w:rFonts w:ascii="Arial" w:hAnsi="Arial" w:cs="Arial"/>
        </w:rPr>
        <w:t xml:space="preserve">the effects of continuing </w:t>
      </w:r>
      <w:r w:rsidR="008F4F5A" w:rsidRPr="00831172">
        <w:rPr>
          <w:rFonts w:ascii="Arial" w:hAnsi="Arial" w:cs="Arial"/>
        </w:rPr>
        <w:t xml:space="preserve">antidepressants into pregnancy among those who </w:t>
      </w:r>
      <w:r w:rsidR="00A51692" w:rsidRPr="00831172">
        <w:rPr>
          <w:rFonts w:ascii="Arial" w:hAnsi="Arial" w:cs="Arial"/>
        </w:rPr>
        <w:t xml:space="preserve">were </w:t>
      </w:r>
      <w:r w:rsidR="008F4F5A" w:rsidRPr="00831172">
        <w:rPr>
          <w:rFonts w:ascii="Arial" w:hAnsi="Arial" w:cs="Arial"/>
        </w:rPr>
        <w:t>already prescribed</w:t>
      </w:r>
      <w:r w:rsidR="009278D4" w:rsidRPr="00831172">
        <w:rPr>
          <w:rFonts w:ascii="Arial" w:hAnsi="Arial" w:cs="Arial"/>
        </w:rPr>
        <w:t xml:space="preserve"> </w:t>
      </w:r>
      <w:r w:rsidR="006B520B">
        <w:rPr>
          <w:rFonts w:ascii="Arial" w:hAnsi="Arial" w:cs="Arial"/>
        </w:rPr>
        <w:t>antidepressant</w:t>
      </w:r>
      <w:r w:rsidR="00A51692" w:rsidRPr="00831172">
        <w:rPr>
          <w:rFonts w:ascii="Arial" w:hAnsi="Arial" w:cs="Arial"/>
        </w:rPr>
        <w:t xml:space="preserve"> medications </w:t>
      </w:r>
      <w:r w:rsidR="009278D4" w:rsidRPr="00831172">
        <w:rPr>
          <w:rFonts w:ascii="Arial" w:hAnsi="Arial" w:cs="Arial"/>
        </w:rPr>
        <w:t xml:space="preserve">before they </w:t>
      </w:r>
      <w:r w:rsidR="001E3317">
        <w:rPr>
          <w:rFonts w:ascii="Arial" w:hAnsi="Arial" w:cs="Arial"/>
        </w:rPr>
        <w:t>became pregnant</w:t>
      </w:r>
      <w:r w:rsidR="008F4F5A" w:rsidRPr="00831172">
        <w:rPr>
          <w:rFonts w:ascii="Arial" w:hAnsi="Arial" w:cs="Arial"/>
        </w:rPr>
        <w:t>.</w:t>
      </w:r>
      <w:r w:rsidR="00210750" w:rsidRPr="00831172">
        <w:rPr>
          <w:rFonts w:ascii="Arial" w:hAnsi="Arial" w:cs="Arial"/>
        </w:rPr>
        <w:t xml:space="preserve"> </w:t>
      </w:r>
      <w:r w:rsidR="00A8620F">
        <w:rPr>
          <w:rFonts w:ascii="Arial" w:hAnsi="Arial" w:cs="Arial"/>
        </w:rPr>
        <w:t>T</w:t>
      </w:r>
      <w:r w:rsidR="00210750" w:rsidRPr="00831172">
        <w:rPr>
          <w:rFonts w:ascii="Arial" w:hAnsi="Arial" w:cs="Arial"/>
        </w:rPr>
        <w:t xml:space="preserve">he protocol components of each of these </w:t>
      </w:r>
      <w:r w:rsidR="00A8620F">
        <w:rPr>
          <w:rFonts w:ascii="Arial" w:hAnsi="Arial" w:cs="Arial"/>
        </w:rPr>
        <w:t xml:space="preserve">hypothetical </w:t>
      </w:r>
      <w:r w:rsidR="00210750" w:rsidRPr="00831172">
        <w:rPr>
          <w:rFonts w:ascii="Arial" w:hAnsi="Arial" w:cs="Arial"/>
        </w:rPr>
        <w:t>trials and</w:t>
      </w:r>
      <w:r w:rsidR="005C633A" w:rsidRPr="00831172">
        <w:rPr>
          <w:rFonts w:ascii="Arial" w:hAnsi="Arial" w:cs="Arial"/>
        </w:rPr>
        <w:t xml:space="preserve"> </w:t>
      </w:r>
      <w:r w:rsidR="00210750" w:rsidRPr="00831172">
        <w:rPr>
          <w:rFonts w:ascii="Arial" w:hAnsi="Arial" w:cs="Arial"/>
        </w:rPr>
        <w:t>our approach to emulating these in the observational data</w:t>
      </w:r>
      <w:r w:rsidR="005C633A" w:rsidRPr="00831172">
        <w:rPr>
          <w:rFonts w:ascii="Arial" w:hAnsi="Arial" w:cs="Arial"/>
        </w:rPr>
        <w:t xml:space="preserve"> </w:t>
      </w:r>
      <w:r w:rsidR="00A8620F">
        <w:rPr>
          <w:rFonts w:ascii="Arial" w:hAnsi="Arial" w:cs="Arial"/>
        </w:rPr>
        <w:t xml:space="preserve">are described </w:t>
      </w:r>
      <w:r w:rsidR="00210750" w:rsidRPr="00831172">
        <w:rPr>
          <w:rFonts w:ascii="Arial" w:hAnsi="Arial" w:cs="Arial"/>
        </w:rPr>
        <w:t xml:space="preserve">in </w:t>
      </w:r>
      <w:r w:rsidR="00C3058C">
        <w:rPr>
          <w:rFonts w:ascii="Arial" w:hAnsi="Arial" w:cs="Arial"/>
        </w:rPr>
        <w:t>Chapters 3 and 4 respectively.</w:t>
      </w:r>
      <w:r w:rsidR="00210750" w:rsidRPr="00831172">
        <w:rPr>
          <w:rFonts w:ascii="Arial" w:hAnsi="Arial" w:cs="Arial"/>
        </w:rPr>
        <w:t xml:space="preserve"> </w:t>
      </w:r>
      <w:r w:rsidRPr="00831172">
        <w:rPr>
          <w:rFonts w:ascii="Arial" w:hAnsi="Arial" w:cs="Arial"/>
        </w:rPr>
        <w:t xml:space="preserve">By making the target trial explicit in the selection of the study cohort and approach to statistical analysis, we can evaluate how well causal analysis of the observational dataset emulates the target trial, and therefore, whether any observed associations are likely to represent the causal effects that would have been produced by an experimental study. </w:t>
      </w:r>
    </w:p>
    <w:p w14:paraId="600F8759" w14:textId="39DDAB53" w:rsidR="008C1A43" w:rsidRPr="00556B86" w:rsidRDefault="006A2FCA" w:rsidP="00556B86">
      <w:pPr>
        <w:pStyle w:val="Heading2"/>
      </w:pPr>
      <w:bookmarkStart w:id="11" w:name="_Toc57322828"/>
      <w:bookmarkStart w:id="12" w:name="_Toc95871389"/>
      <w:r w:rsidRPr="00556B86">
        <w:t>2</w:t>
      </w:r>
      <w:r w:rsidR="00A97C4E" w:rsidRPr="00556B86">
        <w:t>.</w:t>
      </w:r>
      <w:r w:rsidR="00BB3486" w:rsidRPr="00556B86">
        <w:t>2</w:t>
      </w:r>
      <w:r w:rsidR="00A97C4E" w:rsidRPr="00556B86">
        <w:t xml:space="preserve"> </w:t>
      </w:r>
      <w:r w:rsidR="005816F8" w:rsidRPr="00556B86">
        <w:t>S</w:t>
      </w:r>
      <w:r w:rsidR="000F39C9" w:rsidRPr="00556B86">
        <w:t>tudy data</w:t>
      </w:r>
      <w:r w:rsidR="006B520B" w:rsidRPr="00556B86">
        <w:t>: The Clinical Practice Research Datalink (CPRD)</w:t>
      </w:r>
      <w:bookmarkEnd w:id="11"/>
      <w:bookmarkEnd w:id="12"/>
    </w:p>
    <w:p w14:paraId="36B218A1" w14:textId="3C45A6F8" w:rsidR="00246890" w:rsidRDefault="00727E51" w:rsidP="008824FE">
      <w:pPr>
        <w:spacing w:line="360" w:lineRule="auto"/>
        <w:rPr>
          <w:rFonts w:ascii="Arial" w:hAnsi="Arial" w:cs="Arial"/>
        </w:rPr>
      </w:pPr>
      <w:r w:rsidRPr="00831172">
        <w:rPr>
          <w:rFonts w:ascii="Arial" w:hAnsi="Arial" w:cs="Arial"/>
        </w:rPr>
        <w:t>Th</w:t>
      </w:r>
      <w:r w:rsidR="00A51692" w:rsidRPr="00831172">
        <w:rPr>
          <w:rFonts w:ascii="Arial" w:hAnsi="Arial" w:cs="Arial"/>
        </w:rPr>
        <w:t xml:space="preserve">is study used data from the </w:t>
      </w:r>
      <w:r w:rsidR="005816F8" w:rsidRPr="00831172">
        <w:rPr>
          <w:rFonts w:ascii="Arial" w:hAnsi="Arial" w:cs="Arial"/>
        </w:rPr>
        <w:t>Clinical Practice Research Datalink (CPRD)</w:t>
      </w:r>
      <w:r w:rsidR="00A51692" w:rsidRPr="00831172">
        <w:rPr>
          <w:rFonts w:ascii="Arial" w:hAnsi="Arial" w:cs="Arial"/>
        </w:rPr>
        <w:t>, which is</w:t>
      </w:r>
      <w:r w:rsidRPr="00831172">
        <w:rPr>
          <w:rFonts w:ascii="Arial" w:hAnsi="Arial" w:cs="Arial"/>
        </w:rPr>
        <w:t xml:space="preserve"> a large </w:t>
      </w:r>
      <w:r w:rsidR="00CB7252">
        <w:rPr>
          <w:rFonts w:ascii="Arial" w:hAnsi="Arial" w:cs="Arial"/>
        </w:rPr>
        <w:t xml:space="preserve">ongoing </w:t>
      </w:r>
      <w:r w:rsidRPr="00831172">
        <w:rPr>
          <w:rFonts w:ascii="Arial" w:hAnsi="Arial" w:cs="Arial"/>
        </w:rPr>
        <w:t>database</w:t>
      </w:r>
      <w:r w:rsidR="00F53CFF" w:rsidRPr="00831172">
        <w:rPr>
          <w:rFonts w:ascii="Arial" w:hAnsi="Arial" w:cs="Arial"/>
        </w:rPr>
        <w:t xml:space="preserve"> of anonymised </w:t>
      </w:r>
      <w:r w:rsidR="00550061">
        <w:rPr>
          <w:rFonts w:ascii="Arial" w:hAnsi="Arial" w:cs="Arial"/>
        </w:rPr>
        <w:t xml:space="preserve">primary care </w:t>
      </w:r>
      <w:r w:rsidR="00F53CFF" w:rsidRPr="00831172">
        <w:rPr>
          <w:rFonts w:ascii="Arial" w:hAnsi="Arial" w:cs="Arial"/>
        </w:rPr>
        <w:t>medical records</w:t>
      </w:r>
      <w:r w:rsidR="00550061">
        <w:rPr>
          <w:rFonts w:ascii="Arial" w:hAnsi="Arial" w:cs="Arial"/>
        </w:rPr>
        <w:t xml:space="preserve"> in the UK</w:t>
      </w:r>
      <w:r w:rsidR="00CB7252">
        <w:rPr>
          <w:rFonts w:ascii="Arial" w:hAnsi="Arial" w:cs="Arial"/>
        </w:rPr>
        <w:t>. By 2015, CPRD</w:t>
      </w:r>
      <w:r w:rsidR="00F53CFF" w:rsidRPr="00831172">
        <w:rPr>
          <w:rFonts w:ascii="Arial" w:hAnsi="Arial" w:cs="Arial"/>
        </w:rPr>
        <w:t xml:space="preserve"> cover</w:t>
      </w:r>
      <w:r w:rsidR="00CB7252">
        <w:rPr>
          <w:rFonts w:ascii="Arial" w:hAnsi="Arial" w:cs="Arial"/>
        </w:rPr>
        <w:t>ed</w:t>
      </w:r>
      <w:r w:rsidR="00E972F7">
        <w:rPr>
          <w:rFonts w:ascii="Arial" w:hAnsi="Arial" w:cs="Arial"/>
        </w:rPr>
        <w:t xml:space="preserve"> over</w:t>
      </w:r>
      <w:r w:rsidR="00F53CFF" w:rsidRPr="00831172">
        <w:rPr>
          <w:rFonts w:ascii="Arial" w:hAnsi="Arial" w:cs="Arial"/>
        </w:rPr>
        <w:t xml:space="preserve"> </w:t>
      </w:r>
      <w:r w:rsidR="003A22C4" w:rsidRPr="00831172">
        <w:rPr>
          <w:rFonts w:ascii="Arial" w:hAnsi="Arial" w:cs="Arial"/>
        </w:rPr>
        <w:t>11.3</w:t>
      </w:r>
      <w:r w:rsidR="00F53CFF" w:rsidRPr="00831172">
        <w:rPr>
          <w:rFonts w:ascii="Arial" w:hAnsi="Arial" w:cs="Arial"/>
        </w:rPr>
        <w:t xml:space="preserve"> million patients</w:t>
      </w:r>
      <w:r w:rsidR="003A22C4" w:rsidRPr="00831172">
        <w:rPr>
          <w:rFonts w:ascii="Arial" w:hAnsi="Arial" w:cs="Arial"/>
        </w:rPr>
        <w:t xml:space="preserve"> from 674 </w:t>
      </w:r>
      <w:r w:rsidR="00A51692" w:rsidRPr="00831172">
        <w:rPr>
          <w:rFonts w:ascii="Arial" w:hAnsi="Arial" w:cs="Arial"/>
        </w:rPr>
        <w:t xml:space="preserve">general </w:t>
      </w:r>
      <w:r w:rsidR="003A22C4" w:rsidRPr="00831172">
        <w:rPr>
          <w:rFonts w:ascii="Arial" w:hAnsi="Arial" w:cs="Arial"/>
        </w:rPr>
        <w:t>practices</w:t>
      </w:r>
      <w:r w:rsidR="00A51692" w:rsidRPr="00831172">
        <w:rPr>
          <w:rFonts w:ascii="Arial" w:hAnsi="Arial" w:cs="Arial"/>
        </w:rPr>
        <w:t xml:space="preserve"> in the UK</w:t>
      </w:r>
      <w:r w:rsidR="00C30C36">
        <w:rPr>
          <w:rFonts w:ascii="Arial" w:hAnsi="Arial" w:cs="Arial"/>
        </w:rPr>
        <w:t xml:space="preserve"> of whom</w:t>
      </w:r>
      <w:r w:rsidR="003A22C4" w:rsidRPr="00831172">
        <w:rPr>
          <w:rFonts w:ascii="Arial" w:hAnsi="Arial" w:cs="Arial"/>
        </w:rPr>
        <w:t xml:space="preserve">, </w:t>
      </w:r>
      <w:r w:rsidR="00F53CFF" w:rsidRPr="00831172">
        <w:rPr>
          <w:rFonts w:ascii="Arial" w:hAnsi="Arial" w:cs="Arial"/>
        </w:rPr>
        <w:t xml:space="preserve">4.4 </w:t>
      </w:r>
      <w:r w:rsidR="00F53CFF" w:rsidRPr="00F2507D">
        <w:rPr>
          <w:rFonts w:ascii="Arial" w:hAnsi="Arial" w:cs="Arial"/>
        </w:rPr>
        <w:t xml:space="preserve">million </w:t>
      </w:r>
      <w:r w:rsidR="00A51692" w:rsidRPr="00F2507D">
        <w:rPr>
          <w:rFonts w:ascii="Arial" w:hAnsi="Arial" w:cs="Arial"/>
        </w:rPr>
        <w:t>patients we</w:t>
      </w:r>
      <w:r w:rsidR="00F53CFF" w:rsidRPr="00F2507D">
        <w:rPr>
          <w:rFonts w:ascii="Arial" w:hAnsi="Arial" w:cs="Arial"/>
        </w:rPr>
        <w:t>re alive and registered</w:t>
      </w:r>
      <w:r w:rsidR="003A22C4" w:rsidRPr="00F2507D">
        <w:rPr>
          <w:rFonts w:ascii="Arial" w:hAnsi="Arial" w:cs="Arial"/>
        </w:rPr>
        <w:t xml:space="preserve">, </w:t>
      </w:r>
      <w:r w:rsidR="00246890" w:rsidRPr="00F2507D">
        <w:rPr>
          <w:rFonts w:ascii="Arial" w:hAnsi="Arial" w:cs="Arial"/>
        </w:rPr>
        <w:t xml:space="preserve">representing </w:t>
      </w:r>
      <w:r w:rsidR="003A22C4" w:rsidRPr="00F2507D">
        <w:rPr>
          <w:rFonts w:ascii="Arial" w:hAnsi="Arial" w:cs="Arial"/>
        </w:rPr>
        <w:t xml:space="preserve">approximately 7% of the </w:t>
      </w:r>
      <w:r w:rsidR="005816F8" w:rsidRPr="00F2507D">
        <w:rPr>
          <w:rFonts w:ascii="Arial" w:hAnsi="Arial" w:cs="Arial"/>
        </w:rPr>
        <w:t>UK</w:t>
      </w:r>
      <w:r w:rsidR="003A22C4" w:rsidRPr="00F2507D">
        <w:rPr>
          <w:rFonts w:ascii="Arial" w:hAnsi="Arial" w:cs="Arial"/>
        </w:rPr>
        <w:t xml:space="preserve"> population</w:t>
      </w:r>
      <w:r w:rsidR="00B93558">
        <w:rPr>
          <w:rFonts w:ascii="Arial" w:hAnsi="Arial" w:cs="Arial"/>
        </w:rPr>
        <w:t>.</w:t>
      </w:r>
      <w:r w:rsidR="000918F9" w:rsidRPr="000918F9">
        <w:rPr>
          <w:rFonts w:ascii="Arial" w:hAnsi="Arial" w:cs="Arial"/>
          <w:noProof/>
          <w:vertAlign w:val="superscript"/>
        </w:rPr>
        <w:t>57</w:t>
      </w:r>
      <w:r w:rsidR="00F53CFF" w:rsidRPr="00831172">
        <w:rPr>
          <w:rFonts w:ascii="Arial" w:hAnsi="Arial" w:cs="Arial"/>
        </w:rPr>
        <w:t xml:space="preserve"> </w:t>
      </w:r>
      <w:r w:rsidR="008756B6">
        <w:rPr>
          <w:rFonts w:ascii="Arial" w:hAnsi="Arial" w:cs="Arial"/>
        </w:rPr>
        <w:t xml:space="preserve">Patients included in CPRD are broadly representative of the UK population in terms of age, </w:t>
      </w:r>
      <w:r w:rsidR="00E23721">
        <w:rPr>
          <w:rFonts w:ascii="Arial" w:hAnsi="Arial" w:cs="Arial"/>
        </w:rPr>
        <w:t>sex,</w:t>
      </w:r>
      <w:r w:rsidR="008756B6">
        <w:rPr>
          <w:rFonts w:ascii="Arial" w:hAnsi="Arial" w:cs="Arial"/>
        </w:rPr>
        <w:t xml:space="preserve"> and ethnicity</w:t>
      </w:r>
      <w:r w:rsidR="00B93558">
        <w:rPr>
          <w:rFonts w:ascii="Arial" w:hAnsi="Arial" w:cs="Arial"/>
        </w:rPr>
        <w:t>.</w:t>
      </w:r>
      <w:r w:rsidR="000918F9" w:rsidRPr="000918F9">
        <w:rPr>
          <w:rFonts w:ascii="Arial" w:hAnsi="Arial" w:cs="Arial"/>
          <w:noProof/>
          <w:vertAlign w:val="superscript"/>
        </w:rPr>
        <w:t>57</w:t>
      </w:r>
      <w:r w:rsidR="008756B6">
        <w:rPr>
          <w:rFonts w:ascii="Arial" w:hAnsi="Arial" w:cs="Arial"/>
        </w:rPr>
        <w:t xml:space="preserve"> </w:t>
      </w:r>
    </w:p>
    <w:p w14:paraId="3EB746F3" w14:textId="0538FD9A" w:rsidR="00F46DA8" w:rsidRDefault="00F46DA8" w:rsidP="00F46DA8">
      <w:pPr>
        <w:pStyle w:val="Heading3"/>
      </w:pPr>
      <w:bookmarkStart w:id="13" w:name="_Toc95871390"/>
      <w:r>
        <w:t>2.2.1 Identification of pregnancies and linkage of women to offspring</w:t>
      </w:r>
      <w:bookmarkEnd w:id="13"/>
    </w:p>
    <w:p w14:paraId="6646F571" w14:textId="19DA3113" w:rsidR="008824FE" w:rsidRDefault="008E10F3" w:rsidP="008824FE">
      <w:pPr>
        <w:spacing w:line="360" w:lineRule="auto"/>
        <w:rPr>
          <w:rFonts w:ascii="Arial" w:hAnsi="Arial" w:cs="Arial"/>
        </w:rPr>
      </w:pPr>
      <w:r>
        <w:rPr>
          <w:rFonts w:ascii="Arial" w:hAnsi="Arial" w:cs="Arial"/>
        </w:rPr>
        <w:t xml:space="preserve">A validated set of algorithms that identify pregnancies within the </w:t>
      </w:r>
      <w:r w:rsidR="008824FE" w:rsidRPr="00F2507D">
        <w:rPr>
          <w:rFonts w:ascii="Arial" w:hAnsi="Arial" w:cs="Arial"/>
        </w:rPr>
        <w:t xml:space="preserve">CPRD </w:t>
      </w:r>
      <w:r w:rsidR="00E90231">
        <w:rPr>
          <w:rFonts w:ascii="Arial" w:hAnsi="Arial" w:cs="Arial"/>
        </w:rPr>
        <w:t xml:space="preserve">is now integrated within the CPRD </w:t>
      </w:r>
      <w:r w:rsidR="009C5459">
        <w:rPr>
          <w:rFonts w:ascii="Arial" w:hAnsi="Arial" w:cs="Arial"/>
        </w:rPr>
        <w:t>as a Pregnancy Register</w:t>
      </w:r>
      <w:r w:rsidR="00B93558">
        <w:rPr>
          <w:rFonts w:ascii="Arial" w:hAnsi="Arial" w:cs="Arial"/>
        </w:rPr>
        <w:t>.</w:t>
      </w:r>
      <w:r w:rsidR="000918F9" w:rsidRPr="000918F9">
        <w:rPr>
          <w:rFonts w:ascii="Arial" w:hAnsi="Arial" w:cs="Arial"/>
          <w:noProof/>
          <w:vertAlign w:val="superscript"/>
        </w:rPr>
        <w:t>58</w:t>
      </w:r>
      <w:r w:rsidR="001450DB">
        <w:rPr>
          <w:rFonts w:ascii="Arial" w:hAnsi="Arial" w:cs="Arial"/>
        </w:rPr>
        <w:t xml:space="preserve"> This register</w:t>
      </w:r>
      <w:r w:rsidR="009C5459">
        <w:rPr>
          <w:rFonts w:ascii="Arial" w:hAnsi="Arial" w:cs="Arial"/>
        </w:rPr>
        <w:t xml:space="preserve"> enables the identification of the dates, stages and outcomes of </w:t>
      </w:r>
      <w:r w:rsidR="008824FE" w:rsidRPr="00F2507D">
        <w:rPr>
          <w:rFonts w:ascii="Arial" w:hAnsi="Arial" w:cs="Arial"/>
        </w:rPr>
        <w:t xml:space="preserve">pregnancies </w:t>
      </w:r>
      <w:r w:rsidR="009C5459">
        <w:rPr>
          <w:rFonts w:ascii="Arial" w:hAnsi="Arial" w:cs="Arial"/>
        </w:rPr>
        <w:t xml:space="preserve">within the </w:t>
      </w:r>
      <w:r w:rsidR="00045F3F" w:rsidRPr="00F2507D">
        <w:rPr>
          <w:rFonts w:ascii="Arial" w:hAnsi="Arial" w:cs="Arial"/>
        </w:rPr>
        <w:t>CPRD</w:t>
      </w:r>
      <w:r w:rsidR="00B93558">
        <w:rPr>
          <w:rFonts w:ascii="Arial" w:hAnsi="Arial" w:cs="Arial"/>
        </w:rPr>
        <w:t>.</w:t>
      </w:r>
      <w:r w:rsidR="000918F9" w:rsidRPr="000918F9">
        <w:rPr>
          <w:rFonts w:ascii="Arial" w:hAnsi="Arial" w:cs="Arial"/>
          <w:noProof/>
          <w:vertAlign w:val="superscript"/>
        </w:rPr>
        <w:t>58</w:t>
      </w:r>
      <w:r w:rsidR="009C5459">
        <w:rPr>
          <w:rFonts w:ascii="Arial" w:hAnsi="Arial" w:cs="Arial"/>
        </w:rPr>
        <w:t xml:space="preserve"> </w:t>
      </w:r>
      <w:r w:rsidR="00F37173">
        <w:rPr>
          <w:rFonts w:ascii="Arial" w:hAnsi="Arial" w:cs="Arial"/>
        </w:rPr>
        <w:t xml:space="preserve">CPRD has also developed a probabilistic Mother-Baby link which </w:t>
      </w:r>
      <w:r w:rsidR="00045F3F" w:rsidRPr="00F2507D">
        <w:rPr>
          <w:rFonts w:ascii="Arial" w:hAnsi="Arial" w:cs="Arial"/>
        </w:rPr>
        <w:t xml:space="preserve">allows for the </w:t>
      </w:r>
      <w:r w:rsidR="00CE19FC" w:rsidRPr="00F2507D">
        <w:rPr>
          <w:rFonts w:ascii="Arial" w:hAnsi="Arial" w:cs="Arial"/>
        </w:rPr>
        <w:t xml:space="preserve">linkage of </w:t>
      </w:r>
      <w:r w:rsidR="00CF333C">
        <w:rPr>
          <w:rFonts w:ascii="Arial" w:hAnsi="Arial" w:cs="Arial"/>
        </w:rPr>
        <w:t xml:space="preserve">the </w:t>
      </w:r>
      <w:r w:rsidR="009B5BC5">
        <w:rPr>
          <w:rFonts w:ascii="Arial" w:hAnsi="Arial" w:cs="Arial"/>
        </w:rPr>
        <w:t>patient identifier</w:t>
      </w:r>
      <w:r w:rsidR="00CF333C">
        <w:rPr>
          <w:rFonts w:ascii="Arial" w:hAnsi="Arial" w:cs="Arial"/>
        </w:rPr>
        <w:t xml:space="preserve"> numbers </w:t>
      </w:r>
      <w:r w:rsidR="009B5BC5">
        <w:rPr>
          <w:rFonts w:ascii="Arial" w:hAnsi="Arial" w:cs="Arial"/>
        </w:rPr>
        <w:t>of mothers with the</w:t>
      </w:r>
      <w:r w:rsidR="00A8157C">
        <w:rPr>
          <w:rFonts w:ascii="Arial" w:hAnsi="Arial" w:cs="Arial"/>
        </w:rPr>
        <w:t xml:space="preserve"> patient identifier numbers of their </w:t>
      </w:r>
      <w:r w:rsidR="008824FE" w:rsidRPr="00F2507D">
        <w:rPr>
          <w:rFonts w:ascii="Arial" w:hAnsi="Arial" w:cs="Arial"/>
        </w:rPr>
        <w:t>live-born offspring</w:t>
      </w:r>
      <w:r w:rsidR="00A8157C">
        <w:rPr>
          <w:rFonts w:ascii="Arial" w:hAnsi="Arial" w:cs="Arial"/>
        </w:rPr>
        <w:t>, enabling the construction of an intergenerational cohort</w:t>
      </w:r>
      <w:r w:rsidR="00B93558">
        <w:rPr>
          <w:rFonts w:ascii="Arial" w:hAnsi="Arial" w:cs="Arial"/>
        </w:rPr>
        <w:t>.</w:t>
      </w:r>
      <w:r w:rsidR="000918F9" w:rsidRPr="000918F9">
        <w:rPr>
          <w:rFonts w:ascii="Arial" w:hAnsi="Arial" w:cs="Arial"/>
          <w:noProof/>
          <w:vertAlign w:val="superscript"/>
        </w:rPr>
        <w:t>59</w:t>
      </w:r>
      <w:r w:rsidR="008824FE" w:rsidRPr="00831172">
        <w:rPr>
          <w:rFonts w:ascii="Arial" w:hAnsi="Arial" w:cs="Arial"/>
        </w:rPr>
        <w:t xml:space="preserve"> </w:t>
      </w:r>
    </w:p>
    <w:p w14:paraId="35537ABC" w14:textId="48234698" w:rsidR="00F46DA8" w:rsidRPr="00831172" w:rsidRDefault="00F46DA8" w:rsidP="00F46DA8">
      <w:pPr>
        <w:pStyle w:val="Heading3"/>
      </w:pPr>
      <w:bookmarkStart w:id="14" w:name="_Toc95871391"/>
      <w:r>
        <w:t>2.2.2 Linkage of CPRD data with other resources</w:t>
      </w:r>
      <w:bookmarkEnd w:id="14"/>
      <w:r>
        <w:t xml:space="preserve"> </w:t>
      </w:r>
    </w:p>
    <w:p w14:paraId="2C3DA229" w14:textId="7F60E588" w:rsidR="008824FE" w:rsidRDefault="001450DB" w:rsidP="00831172">
      <w:pPr>
        <w:spacing w:line="360" w:lineRule="auto"/>
        <w:rPr>
          <w:rFonts w:ascii="Arial" w:hAnsi="Arial" w:cs="Arial"/>
        </w:rPr>
      </w:pPr>
      <w:r>
        <w:rPr>
          <w:rFonts w:ascii="Arial" w:hAnsi="Arial" w:cs="Arial"/>
        </w:rPr>
        <w:t>F</w:t>
      </w:r>
      <w:r w:rsidR="005816F8" w:rsidRPr="00831172">
        <w:rPr>
          <w:rFonts w:ascii="Arial" w:hAnsi="Arial" w:cs="Arial"/>
        </w:rPr>
        <w:t xml:space="preserve">or </w:t>
      </w:r>
      <w:r w:rsidR="00210750" w:rsidRPr="00831172">
        <w:rPr>
          <w:rFonts w:ascii="Arial" w:hAnsi="Arial" w:cs="Arial"/>
        </w:rPr>
        <w:t>consenting CPRD practices</w:t>
      </w:r>
      <w:r w:rsidR="00726C92">
        <w:rPr>
          <w:rFonts w:ascii="Arial" w:hAnsi="Arial" w:cs="Arial"/>
        </w:rPr>
        <w:t xml:space="preserve"> in England</w:t>
      </w:r>
      <w:r w:rsidR="009278D4" w:rsidRPr="00831172">
        <w:rPr>
          <w:rFonts w:ascii="Arial" w:hAnsi="Arial" w:cs="Arial"/>
        </w:rPr>
        <w:t xml:space="preserve">, </w:t>
      </w:r>
      <w:r w:rsidR="00325953">
        <w:rPr>
          <w:rFonts w:ascii="Arial" w:hAnsi="Arial" w:cs="Arial"/>
        </w:rPr>
        <w:t>representing</w:t>
      </w:r>
      <w:r w:rsidR="00210750" w:rsidRPr="00831172">
        <w:rPr>
          <w:rFonts w:ascii="Arial" w:hAnsi="Arial" w:cs="Arial"/>
        </w:rPr>
        <w:t xml:space="preserve"> </w:t>
      </w:r>
      <w:r w:rsidR="00726C92">
        <w:rPr>
          <w:rFonts w:ascii="Arial" w:hAnsi="Arial" w:cs="Arial"/>
        </w:rPr>
        <w:t xml:space="preserve">approximately </w:t>
      </w:r>
      <w:r w:rsidR="00321FA6" w:rsidRPr="00831172">
        <w:rPr>
          <w:rFonts w:ascii="Arial" w:hAnsi="Arial" w:cs="Arial"/>
        </w:rPr>
        <w:t>60</w:t>
      </w:r>
      <w:r w:rsidR="00210750" w:rsidRPr="00831172">
        <w:rPr>
          <w:rFonts w:ascii="Arial" w:hAnsi="Arial" w:cs="Arial"/>
        </w:rPr>
        <w:t xml:space="preserve">% </w:t>
      </w:r>
      <w:r w:rsidR="00321FA6" w:rsidRPr="00831172">
        <w:rPr>
          <w:rFonts w:ascii="Arial" w:hAnsi="Arial" w:cs="Arial"/>
        </w:rPr>
        <w:t xml:space="preserve">of </w:t>
      </w:r>
      <w:r w:rsidR="00210750" w:rsidRPr="00831172">
        <w:rPr>
          <w:rFonts w:ascii="Arial" w:hAnsi="Arial" w:cs="Arial"/>
        </w:rPr>
        <w:t>patients</w:t>
      </w:r>
      <w:r w:rsidR="009278D4" w:rsidRPr="00831172">
        <w:rPr>
          <w:rFonts w:ascii="Arial" w:hAnsi="Arial" w:cs="Arial"/>
        </w:rPr>
        <w:t xml:space="preserve"> in our data,</w:t>
      </w:r>
      <w:r w:rsidR="00321FA6" w:rsidRPr="00831172">
        <w:rPr>
          <w:rFonts w:ascii="Arial" w:hAnsi="Arial" w:cs="Arial"/>
        </w:rPr>
        <w:t xml:space="preserve"> </w:t>
      </w:r>
      <w:r w:rsidR="005816F8" w:rsidRPr="00831172">
        <w:rPr>
          <w:rFonts w:ascii="Arial" w:hAnsi="Arial" w:cs="Arial"/>
        </w:rPr>
        <w:t xml:space="preserve">it </w:t>
      </w:r>
      <w:r w:rsidR="007F27B4">
        <w:rPr>
          <w:rFonts w:ascii="Arial" w:hAnsi="Arial" w:cs="Arial"/>
        </w:rPr>
        <w:t>was</w:t>
      </w:r>
      <w:r w:rsidR="005816F8" w:rsidRPr="00831172">
        <w:rPr>
          <w:rFonts w:ascii="Arial" w:hAnsi="Arial" w:cs="Arial"/>
        </w:rPr>
        <w:t xml:space="preserve"> possible to link the anonymised primary care records </w:t>
      </w:r>
      <w:r w:rsidR="007942EE" w:rsidRPr="00831172">
        <w:rPr>
          <w:rFonts w:ascii="Arial" w:hAnsi="Arial" w:cs="Arial"/>
        </w:rPr>
        <w:t xml:space="preserve">with </w:t>
      </w:r>
      <w:r w:rsidR="00CA1006">
        <w:rPr>
          <w:rFonts w:ascii="Arial" w:hAnsi="Arial" w:cs="Arial"/>
        </w:rPr>
        <w:t xml:space="preserve">other data sources. These include the </w:t>
      </w:r>
      <w:r w:rsidR="007942EE" w:rsidRPr="00831172">
        <w:rPr>
          <w:rFonts w:ascii="Arial" w:hAnsi="Arial" w:cs="Arial"/>
        </w:rPr>
        <w:t xml:space="preserve">Hospital Episode Statistics (HES) </w:t>
      </w:r>
      <w:r w:rsidR="00CA1006">
        <w:rPr>
          <w:rFonts w:ascii="Arial" w:hAnsi="Arial" w:cs="Arial"/>
        </w:rPr>
        <w:t xml:space="preserve">which </w:t>
      </w:r>
      <w:r w:rsidR="00A86CB9" w:rsidRPr="00831172">
        <w:rPr>
          <w:rFonts w:ascii="Arial" w:hAnsi="Arial" w:cs="Arial"/>
        </w:rPr>
        <w:t>include</w:t>
      </w:r>
      <w:r w:rsidR="00CA1006">
        <w:rPr>
          <w:rFonts w:ascii="Arial" w:hAnsi="Arial" w:cs="Arial"/>
        </w:rPr>
        <w:t xml:space="preserve"> </w:t>
      </w:r>
      <w:r w:rsidR="004A017D">
        <w:rPr>
          <w:rFonts w:ascii="Arial" w:hAnsi="Arial" w:cs="Arial"/>
        </w:rPr>
        <w:t xml:space="preserve">separate </w:t>
      </w:r>
      <w:r w:rsidR="00CA1006">
        <w:rPr>
          <w:rFonts w:ascii="Arial" w:hAnsi="Arial" w:cs="Arial"/>
        </w:rPr>
        <w:t xml:space="preserve">registers for </w:t>
      </w:r>
      <w:r w:rsidR="005816F8" w:rsidRPr="00831172">
        <w:rPr>
          <w:rFonts w:ascii="Arial" w:hAnsi="Arial" w:cs="Arial"/>
        </w:rPr>
        <w:t>in-patient admission</w:t>
      </w:r>
      <w:r w:rsidR="00CA1006">
        <w:rPr>
          <w:rFonts w:ascii="Arial" w:hAnsi="Arial" w:cs="Arial"/>
        </w:rPr>
        <w:t>s</w:t>
      </w:r>
      <w:r w:rsidR="005816F8" w:rsidRPr="00831172">
        <w:rPr>
          <w:rFonts w:ascii="Arial" w:hAnsi="Arial" w:cs="Arial"/>
        </w:rPr>
        <w:t>, out-patient care</w:t>
      </w:r>
      <w:r w:rsidR="00CA1006">
        <w:rPr>
          <w:rFonts w:ascii="Arial" w:hAnsi="Arial" w:cs="Arial"/>
        </w:rPr>
        <w:t>,</w:t>
      </w:r>
      <w:r w:rsidR="005816F8" w:rsidRPr="00831172">
        <w:rPr>
          <w:rFonts w:ascii="Arial" w:hAnsi="Arial" w:cs="Arial"/>
        </w:rPr>
        <w:t xml:space="preserve"> and </w:t>
      </w:r>
      <w:r w:rsidR="00CD18BA" w:rsidRPr="00831172">
        <w:rPr>
          <w:rFonts w:ascii="Arial" w:hAnsi="Arial" w:cs="Arial"/>
        </w:rPr>
        <w:t>A&amp;E</w:t>
      </w:r>
      <w:r w:rsidR="005816F8" w:rsidRPr="00831172">
        <w:rPr>
          <w:rFonts w:ascii="Arial" w:hAnsi="Arial" w:cs="Arial"/>
        </w:rPr>
        <w:t xml:space="preserve"> attendance</w:t>
      </w:r>
      <w:r w:rsidR="00C50DCC">
        <w:rPr>
          <w:rFonts w:ascii="Arial" w:hAnsi="Arial" w:cs="Arial"/>
        </w:rPr>
        <w:t xml:space="preserve"> in England</w:t>
      </w:r>
      <w:r w:rsidR="007942EE" w:rsidRPr="00831172">
        <w:rPr>
          <w:rFonts w:ascii="Arial" w:hAnsi="Arial" w:cs="Arial"/>
        </w:rPr>
        <w:t>.</w:t>
      </w:r>
      <w:r w:rsidR="00945C55" w:rsidRPr="00831172">
        <w:rPr>
          <w:rFonts w:ascii="Arial" w:hAnsi="Arial" w:cs="Arial"/>
        </w:rPr>
        <w:t xml:space="preserve"> </w:t>
      </w:r>
      <w:r w:rsidR="00771D91">
        <w:rPr>
          <w:rFonts w:ascii="Arial" w:hAnsi="Arial" w:cs="Arial"/>
        </w:rPr>
        <w:t xml:space="preserve">Linkage with the </w:t>
      </w:r>
      <w:r w:rsidR="000F0B89" w:rsidRPr="00831172">
        <w:rPr>
          <w:rFonts w:ascii="Arial" w:hAnsi="Arial" w:cs="Arial"/>
        </w:rPr>
        <w:t>O</w:t>
      </w:r>
      <w:r w:rsidR="00771D91">
        <w:rPr>
          <w:rFonts w:ascii="Arial" w:hAnsi="Arial" w:cs="Arial"/>
        </w:rPr>
        <w:t>ffice of National Statistics (O</w:t>
      </w:r>
      <w:r w:rsidR="000F0B89" w:rsidRPr="00831172">
        <w:rPr>
          <w:rFonts w:ascii="Arial" w:hAnsi="Arial" w:cs="Arial"/>
        </w:rPr>
        <w:t>NS</w:t>
      </w:r>
      <w:r w:rsidR="00771D91">
        <w:rPr>
          <w:rFonts w:ascii="Arial" w:hAnsi="Arial" w:cs="Arial"/>
        </w:rPr>
        <w:t>)</w:t>
      </w:r>
      <w:r w:rsidR="007942EE" w:rsidRPr="00831172">
        <w:rPr>
          <w:rFonts w:ascii="Arial" w:hAnsi="Arial" w:cs="Arial"/>
        </w:rPr>
        <w:t xml:space="preserve"> mortality data </w:t>
      </w:r>
      <w:r w:rsidR="00206524" w:rsidRPr="00831172">
        <w:rPr>
          <w:rFonts w:ascii="Arial" w:hAnsi="Arial" w:cs="Arial"/>
        </w:rPr>
        <w:t xml:space="preserve">and </w:t>
      </w:r>
      <w:r w:rsidR="00771D91">
        <w:rPr>
          <w:rFonts w:ascii="Arial" w:hAnsi="Arial" w:cs="Arial"/>
        </w:rPr>
        <w:t xml:space="preserve">the </w:t>
      </w:r>
      <w:r w:rsidR="009278D4" w:rsidRPr="00831172">
        <w:rPr>
          <w:rFonts w:ascii="Arial" w:hAnsi="Arial" w:cs="Arial"/>
        </w:rPr>
        <w:t xml:space="preserve">Census </w:t>
      </w:r>
      <w:r w:rsidR="00206524" w:rsidRPr="00831172">
        <w:rPr>
          <w:rFonts w:ascii="Arial" w:hAnsi="Arial" w:cs="Arial"/>
        </w:rPr>
        <w:t xml:space="preserve">small area socioeconomic data </w:t>
      </w:r>
      <w:r w:rsidR="008824FE">
        <w:rPr>
          <w:rFonts w:ascii="Arial" w:hAnsi="Arial" w:cs="Arial"/>
        </w:rPr>
        <w:t>were</w:t>
      </w:r>
      <w:r w:rsidR="004B5CBA">
        <w:rPr>
          <w:rFonts w:ascii="Arial" w:hAnsi="Arial" w:cs="Arial"/>
        </w:rPr>
        <w:t xml:space="preserve"> also</w:t>
      </w:r>
      <w:r w:rsidR="007942EE" w:rsidRPr="00831172">
        <w:rPr>
          <w:rFonts w:ascii="Arial" w:hAnsi="Arial" w:cs="Arial"/>
        </w:rPr>
        <w:t xml:space="preserve"> available for this same subset. </w:t>
      </w:r>
    </w:p>
    <w:p w14:paraId="6800C32D" w14:textId="308016C8" w:rsidR="00C3058C" w:rsidRDefault="00C3058C" w:rsidP="00831172">
      <w:pPr>
        <w:spacing w:line="360" w:lineRule="auto"/>
        <w:rPr>
          <w:rFonts w:ascii="Arial" w:hAnsi="Arial" w:cs="Arial"/>
        </w:rPr>
      </w:pPr>
      <w:r>
        <w:rPr>
          <w:rFonts w:ascii="Arial" w:hAnsi="Arial" w:cs="Arial"/>
        </w:rPr>
        <w:t xml:space="preserve">The </w:t>
      </w:r>
      <w:r w:rsidR="00F200AB">
        <w:rPr>
          <w:rFonts w:ascii="Arial" w:hAnsi="Arial" w:cs="Arial"/>
        </w:rPr>
        <w:t xml:space="preserve">use of CPRD data </w:t>
      </w:r>
      <w:r>
        <w:rPr>
          <w:rFonts w:ascii="Arial" w:hAnsi="Arial" w:cs="Arial"/>
        </w:rPr>
        <w:t xml:space="preserve">for this project was approved by the </w:t>
      </w:r>
      <w:r w:rsidR="00A85CFB">
        <w:rPr>
          <w:rFonts w:ascii="Arial" w:hAnsi="Arial" w:cs="Arial"/>
        </w:rPr>
        <w:t xml:space="preserve">CPRD’s </w:t>
      </w:r>
      <w:r>
        <w:rPr>
          <w:rFonts w:ascii="Arial" w:hAnsi="Arial" w:cs="Arial"/>
        </w:rPr>
        <w:t xml:space="preserve">Independent Scientific Advisory Committee </w:t>
      </w:r>
      <w:r w:rsidR="00A85CFB">
        <w:rPr>
          <w:rFonts w:ascii="Arial" w:hAnsi="Arial" w:cs="Arial"/>
        </w:rPr>
        <w:t>(</w:t>
      </w:r>
      <w:r w:rsidR="0004694C">
        <w:rPr>
          <w:rFonts w:ascii="Arial" w:hAnsi="Arial" w:cs="Arial"/>
        </w:rPr>
        <w:t>Reference 17_225).</w:t>
      </w:r>
    </w:p>
    <w:p w14:paraId="012E0904" w14:textId="773FF7AD" w:rsidR="006A2FCA" w:rsidRPr="00F829E3" w:rsidRDefault="006A2FCA" w:rsidP="00F829E3">
      <w:pPr>
        <w:pStyle w:val="Heading2"/>
      </w:pPr>
      <w:bookmarkStart w:id="15" w:name="_2.3_STUDY_COHORT"/>
      <w:bookmarkStart w:id="16" w:name="_Toc95871392"/>
      <w:bookmarkStart w:id="17" w:name="_Toc57322829"/>
      <w:bookmarkEnd w:id="15"/>
      <w:r w:rsidRPr="00F829E3">
        <w:t>2</w:t>
      </w:r>
      <w:r w:rsidR="00A97C4E" w:rsidRPr="00F829E3">
        <w:t>.</w:t>
      </w:r>
      <w:r w:rsidR="00BB3486" w:rsidRPr="00F829E3">
        <w:t>3</w:t>
      </w:r>
      <w:r w:rsidR="00A97C4E" w:rsidRPr="00F829E3">
        <w:t xml:space="preserve"> </w:t>
      </w:r>
      <w:r w:rsidR="000F39C9" w:rsidRPr="00F829E3">
        <w:t>Study cohort selection</w:t>
      </w:r>
      <w:bookmarkEnd w:id="16"/>
      <w:r w:rsidR="000F39C9" w:rsidRPr="00F829E3">
        <w:t xml:space="preserve"> </w:t>
      </w:r>
      <w:bookmarkEnd w:id="17"/>
      <w:r w:rsidR="00A97C4E" w:rsidRPr="00F829E3">
        <w:t xml:space="preserve"> </w:t>
      </w:r>
    </w:p>
    <w:p w14:paraId="4D7A71B1" w14:textId="0FE7376E" w:rsidR="001204BF" w:rsidRPr="00831172" w:rsidRDefault="001204BF" w:rsidP="001204BF">
      <w:pPr>
        <w:spacing w:line="360" w:lineRule="auto"/>
        <w:rPr>
          <w:rFonts w:ascii="Arial" w:hAnsi="Arial" w:cs="Arial"/>
        </w:rPr>
      </w:pPr>
      <w:r>
        <w:rPr>
          <w:rFonts w:ascii="Arial" w:hAnsi="Arial" w:cs="Arial"/>
        </w:rPr>
        <w:t>The CPRD data extract for this project covered dates b</w:t>
      </w:r>
      <w:r w:rsidRPr="00831172">
        <w:rPr>
          <w:rFonts w:ascii="Arial" w:hAnsi="Arial" w:cs="Arial"/>
        </w:rPr>
        <w:t>etween the 1</w:t>
      </w:r>
      <w:r w:rsidRPr="00831172">
        <w:rPr>
          <w:rFonts w:ascii="Arial" w:hAnsi="Arial" w:cs="Arial"/>
          <w:vertAlign w:val="superscript"/>
        </w:rPr>
        <w:t>st</w:t>
      </w:r>
      <w:r w:rsidRPr="00831172">
        <w:rPr>
          <w:rFonts w:ascii="Arial" w:hAnsi="Arial" w:cs="Arial"/>
        </w:rPr>
        <w:t xml:space="preserve"> of January 1995 and the 31</w:t>
      </w:r>
      <w:r w:rsidRPr="00831172">
        <w:rPr>
          <w:rFonts w:ascii="Arial" w:hAnsi="Arial" w:cs="Arial"/>
          <w:vertAlign w:val="superscript"/>
        </w:rPr>
        <w:t>st</w:t>
      </w:r>
      <w:r w:rsidRPr="00831172">
        <w:rPr>
          <w:rFonts w:ascii="Arial" w:hAnsi="Arial" w:cs="Arial"/>
        </w:rPr>
        <w:t xml:space="preserve"> of December 2017</w:t>
      </w:r>
      <w:r>
        <w:rPr>
          <w:rFonts w:ascii="Arial" w:hAnsi="Arial" w:cs="Arial"/>
        </w:rPr>
        <w:t xml:space="preserve">. Within this timeframe, </w:t>
      </w:r>
      <w:r w:rsidR="0049420E">
        <w:rPr>
          <w:rFonts w:ascii="Arial" w:hAnsi="Arial" w:cs="Arial"/>
        </w:rPr>
        <w:t>there</w:t>
      </w:r>
      <w:r>
        <w:rPr>
          <w:rFonts w:ascii="Arial" w:hAnsi="Arial" w:cs="Arial"/>
        </w:rPr>
        <w:t xml:space="preserve"> </w:t>
      </w:r>
      <w:r w:rsidR="00F200AB">
        <w:rPr>
          <w:rFonts w:ascii="Arial" w:hAnsi="Arial" w:cs="Arial"/>
        </w:rPr>
        <w:t>were</w:t>
      </w:r>
      <w:r>
        <w:rPr>
          <w:rFonts w:ascii="Arial" w:hAnsi="Arial" w:cs="Arial"/>
        </w:rPr>
        <w:t xml:space="preserve"> </w:t>
      </w:r>
      <w:r w:rsidRPr="00831172">
        <w:rPr>
          <w:rFonts w:ascii="Arial" w:hAnsi="Arial" w:cs="Arial"/>
        </w:rPr>
        <w:t xml:space="preserve">344,720 pregnancies </w:t>
      </w:r>
      <w:r w:rsidR="00F568D9">
        <w:rPr>
          <w:rFonts w:ascii="Arial" w:hAnsi="Arial" w:cs="Arial"/>
        </w:rPr>
        <w:t xml:space="preserve">in the pregnancy register </w:t>
      </w:r>
      <w:r>
        <w:rPr>
          <w:rFonts w:ascii="Arial" w:hAnsi="Arial" w:cs="Arial"/>
        </w:rPr>
        <w:t xml:space="preserve">where there was </w:t>
      </w:r>
      <w:r w:rsidRPr="00831172">
        <w:rPr>
          <w:rFonts w:ascii="Arial" w:hAnsi="Arial" w:cs="Arial"/>
        </w:rPr>
        <w:t>evidence of depressive symptoms</w:t>
      </w:r>
      <w:r w:rsidR="00F568D9">
        <w:rPr>
          <w:rFonts w:ascii="Arial" w:hAnsi="Arial" w:cs="Arial"/>
        </w:rPr>
        <w:t>,</w:t>
      </w:r>
      <w:r w:rsidRPr="00831172">
        <w:rPr>
          <w:rFonts w:ascii="Arial" w:hAnsi="Arial" w:cs="Arial"/>
        </w:rPr>
        <w:t xml:space="preserve"> or prescription of an antidepressant up to one year before, or during pregnancy </w:t>
      </w:r>
      <w:r w:rsidRPr="003D1878">
        <w:rPr>
          <w:rFonts w:ascii="Arial" w:hAnsi="Arial" w:cs="Arial"/>
        </w:rPr>
        <w:t>(</w:t>
      </w:r>
      <w:r w:rsidRPr="00245C4C">
        <w:rPr>
          <w:rFonts w:ascii="Arial" w:hAnsi="Arial" w:cs="Arial"/>
        </w:rPr>
        <w:t xml:space="preserve">see supplements 1 and 2 for Read codes and product code lists). </w:t>
      </w:r>
      <w:r w:rsidR="00FE680F" w:rsidRPr="00FE680F">
        <w:rPr>
          <w:rFonts w:ascii="Arial" w:hAnsi="Arial" w:cs="Arial"/>
        </w:rPr>
        <w:t xml:space="preserve">This was the </w:t>
      </w:r>
      <w:r w:rsidR="00A845F2">
        <w:rPr>
          <w:rFonts w:ascii="Arial" w:hAnsi="Arial" w:cs="Arial"/>
        </w:rPr>
        <w:t xml:space="preserve">eligible </w:t>
      </w:r>
      <w:r w:rsidR="00DA74AB">
        <w:rPr>
          <w:rFonts w:ascii="Arial" w:hAnsi="Arial" w:cs="Arial"/>
        </w:rPr>
        <w:t>sample</w:t>
      </w:r>
      <w:r w:rsidR="00FE680F" w:rsidRPr="00FE680F">
        <w:rPr>
          <w:rFonts w:ascii="Arial" w:hAnsi="Arial" w:cs="Arial"/>
        </w:rPr>
        <w:t xml:space="preserve"> f</w:t>
      </w:r>
      <w:r w:rsidR="00A845F2">
        <w:rPr>
          <w:rFonts w:ascii="Arial" w:hAnsi="Arial" w:cs="Arial"/>
        </w:rPr>
        <w:t>or</w:t>
      </w:r>
      <w:r w:rsidR="00FE680F" w:rsidRPr="00FE680F">
        <w:rPr>
          <w:rFonts w:ascii="Arial" w:hAnsi="Arial" w:cs="Arial"/>
        </w:rPr>
        <w:t xml:space="preserve"> our cohort</w:t>
      </w:r>
      <w:r w:rsidR="00A845F2">
        <w:rPr>
          <w:rFonts w:ascii="Arial" w:hAnsi="Arial" w:cs="Arial"/>
        </w:rPr>
        <w:t xml:space="preserve"> construction</w:t>
      </w:r>
      <w:r w:rsidR="00FE680F" w:rsidRPr="00FE680F">
        <w:rPr>
          <w:rFonts w:ascii="Arial" w:hAnsi="Arial" w:cs="Arial"/>
        </w:rPr>
        <w:t xml:space="preserve"> as described below. </w:t>
      </w:r>
    </w:p>
    <w:p w14:paraId="61CC2972" w14:textId="7BB3A930" w:rsidR="00A4322D" w:rsidRPr="00831172" w:rsidRDefault="008D431C" w:rsidP="00831172">
      <w:pPr>
        <w:spacing w:line="360" w:lineRule="auto"/>
        <w:rPr>
          <w:rFonts w:ascii="Arial" w:hAnsi="Arial" w:cs="Arial"/>
        </w:rPr>
      </w:pPr>
      <w:r>
        <w:rPr>
          <w:rFonts w:ascii="Arial" w:hAnsi="Arial" w:cs="Arial"/>
        </w:rPr>
        <w:t>W</w:t>
      </w:r>
      <w:r w:rsidR="00206524" w:rsidRPr="00831172">
        <w:rPr>
          <w:rFonts w:ascii="Arial" w:hAnsi="Arial" w:cs="Arial"/>
        </w:rPr>
        <w:t xml:space="preserve">e constructed </w:t>
      </w:r>
      <w:r w:rsidR="003A61D2">
        <w:rPr>
          <w:rFonts w:ascii="Arial" w:hAnsi="Arial" w:cs="Arial"/>
        </w:rPr>
        <w:t>two</w:t>
      </w:r>
      <w:r w:rsidR="003A61D2" w:rsidRPr="00831172">
        <w:rPr>
          <w:rFonts w:ascii="Arial" w:hAnsi="Arial" w:cs="Arial"/>
        </w:rPr>
        <w:t xml:space="preserve"> </w:t>
      </w:r>
      <w:r w:rsidR="00206524" w:rsidRPr="00831172">
        <w:rPr>
          <w:rFonts w:ascii="Arial" w:hAnsi="Arial" w:cs="Arial"/>
        </w:rPr>
        <w:t>cohorts</w:t>
      </w:r>
      <w:r w:rsidR="00597A81">
        <w:rPr>
          <w:rFonts w:ascii="Arial" w:hAnsi="Arial" w:cs="Arial"/>
        </w:rPr>
        <w:t>: i) t</w:t>
      </w:r>
      <w:r w:rsidR="00087D96">
        <w:rPr>
          <w:rFonts w:ascii="Arial" w:hAnsi="Arial" w:cs="Arial"/>
        </w:rPr>
        <w:t xml:space="preserve">he </w:t>
      </w:r>
      <w:r w:rsidR="00B97031">
        <w:rPr>
          <w:rFonts w:ascii="Arial" w:hAnsi="Arial" w:cs="Arial"/>
        </w:rPr>
        <w:t>p</w:t>
      </w:r>
      <w:r w:rsidR="009A21AE">
        <w:rPr>
          <w:rFonts w:ascii="Arial" w:hAnsi="Arial" w:cs="Arial"/>
        </w:rPr>
        <w:t xml:space="preserve">regnant </w:t>
      </w:r>
      <w:r w:rsidR="00B97031">
        <w:rPr>
          <w:rFonts w:ascii="Arial" w:hAnsi="Arial" w:cs="Arial"/>
        </w:rPr>
        <w:t>w</w:t>
      </w:r>
      <w:r w:rsidR="00087D96">
        <w:rPr>
          <w:rFonts w:ascii="Arial" w:hAnsi="Arial" w:cs="Arial"/>
        </w:rPr>
        <w:t>omen</w:t>
      </w:r>
      <w:r w:rsidR="00D470C5">
        <w:rPr>
          <w:rFonts w:ascii="Arial" w:hAnsi="Arial" w:cs="Arial"/>
        </w:rPr>
        <w:t>’</w:t>
      </w:r>
      <w:r w:rsidR="00087D96">
        <w:rPr>
          <w:rFonts w:ascii="Arial" w:hAnsi="Arial" w:cs="Arial"/>
        </w:rPr>
        <w:t xml:space="preserve">s </w:t>
      </w:r>
      <w:r w:rsidR="00B97031">
        <w:rPr>
          <w:rFonts w:ascii="Arial" w:hAnsi="Arial" w:cs="Arial"/>
        </w:rPr>
        <w:t>c</w:t>
      </w:r>
      <w:r w:rsidR="00087D96">
        <w:rPr>
          <w:rFonts w:ascii="Arial" w:hAnsi="Arial" w:cs="Arial"/>
        </w:rPr>
        <w:t xml:space="preserve">ohort contained all pregnancies </w:t>
      </w:r>
      <w:r w:rsidR="00087D96" w:rsidRPr="00831172">
        <w:rPr>
          <w:rFonts w:ascii="Arial" w:hAnsi="Arial" w:cs="Arial"/>
        </w:rPr>
        <w:t>where women could be followed up for at least two years beyond the pregnancy end date</w:t>
      </w:r>
      <w:r w:rsidR="00B97031">
        <w:rPr>
          <w:rFonts w:ascii="Arial" w:hAnsi="Arial" w:cs="Arial"/>
        </w:rPr>
        <w:t>,</w:t>
      </w:r>
      <w:r w:rsidR="00087D96" w:rsidRPr="00831172">
        <w:rPr>
          <w:rFonts w:ascii="Arial" w:hAnsi="Arial" w:cs="Arial"/>
        </w:rPr>
        <w:t xml:space="preserve"> regardless of the pregnancy outcome </w:t>
      </w:r>
      <w:r w:rsidR="00B97031">
        <w:rPr>
          <w:rFonts w:ascii="Arial" w:hAnsi="Arial" w:cs="Arial"/>
        </w:rPr>
        <w:t xml:space="preserve">or availability of linkage with the child in the </w:t>
      </w:r>
      <w:r w:rsidR="00597A81">
        <w:rPr>
          <w:rFonts w:ascii="Arial" w:hAnsi="Arial" w:cs="Arial"/>
        </w:rPr>
        <w:t xml:space="preserve">CPRD </w:t>
      </w:r>
      <w:r w:rsidR="00F53471">
        <w:rPr>
          <w:rFonts w:ascii="Arial" w:hAnsi="Arial" w:cs="Arial"/>
        </w:rPr>
        <w:t>mother and baby link</w:t>
      </w:r>
      <w:r w:rsidR="00597A81">
        <w:rPr>
          <w:rFonts w:ascii="Arial" w:hAnsi="Arial" w:cs="Arial"/>
        </w:rPr>
        <w:t xml:space="preserve">; </w:t>
      </w:r>
      <w:r w:rsidR="00CF466D">
        <w:rPr>
          <w:rFonts w:ascii="Arial" w:hAnsi="Arial" w:cs="Arial"/>
        </w:rPr>
        <w:t xml:space="preserve">and </w:t>
      </w:r>
      <w:r w:rsidR="00597A81">
        <w:rPr>
          <w:rFonts w:ascii="Arial" w:hAnsi="Arial" w:cs="Arial"/>
        </w:rPr>
        <w:t>ii) t</w:t>
      </w:r>
      <w:r w:rsidR="009E32A0" w:rsidRPr="00831172">
        <w:rPr>
          <w:rFonts w:ascii="Arial" w:hAnsi="Arial" w:cs="Arial"/>
        </w:rPr>
        <w:t xml:space="preserve">he </w:t>
      </w:r>
      <w:r w:rsidR="00597A81">
        <w:rPr>
          <w:rFonts w:ascii="Arial" w:hAnsi="Arial" w:cs="Arial"/>
        </w:rPr>
        <w:t>m</w:t>
      </w:r>
      <w:r w:rsidR="009A21AE">
        <w:rPr>
          <w:rFonts w:ascii="Arial" w:hAnsi="Arial" w:cs="Arial"/>
        </w:rPr>
        <w:t xml:space="preserve">other and </w:t>
      </w:r>
      <w:r w:rsidR="00597A81">
        <w:rPr>
          <w:rFonts w:ascii="Arial" w:hAnsi="Arial" w:cs="Arial"/>
        </w:rPr>
        <w:t>c</w:t>
      </w:r>
      <w:r w:rsidR="009A21AE">
        <w:rPr>
          <w:rFonts w:ascii="Arial" w:hAnsi="Arial" w:cs="Arial"/>
        </w:rPr>
        <w:t xml:space="preserve">hild </w:t>
      </w:r>
      <w:r w:rsidR="00597A81">
        <w:rPr>
          <w:rFonts w:ascii="Arial" w:hAnsi="Arial" w:cs="Arial"/>
        </w:rPr>
        <w:t>c</w:t>
      </w:r>
      <w:r w:rsidR="009E32A0" w:rsidRPr="00831172">
        <w:rPr>
          <w:rFonts w:ascii="Arial" w:hAnsi="Arial" w:cs="Arial"/>
        </w:rPr>
        <w:t xml:space="preserve">ohort </w:t>
      </w:r>
      <w:r w:rsidR="000F39C9">
        <w:rPr>
          <w:rFonts w:ascii="Arial" w:hAnsi="Arial" w:cs="Arial"/>
        </w:rPr>
        <w:t xml:space="preserve">contained </w:t>
      </w:r>
      <w:r w:rsidR="001E06A6">
        <w:rPr>
          <w:rFonts w:ascii="Arial" w:hAnsi="Arial" w:cs="Arial"/>
        </w:rPr>
        <w:t xml:space="preserve">pregnancies </w:t>
      </w:r>
      <w:r w:rsidR="009E32A0" w:rsidRPr="00831172">
        <w:rPr>
          <w:rFonts w:ascii="Arial" w:hAnsi="Arial" w:cs="Arial"/>
        </w:rPr>
        <w:t xml:space="preserve">that could be linked with </w:t>
      </w:r>
      <w:r w:rsidR="0041658B">
        <w:rPr>
          <w:rFonts w:ascii="Arial" w:hAnsi="Arial" w:cs="Arial"/>
        </w:rPr>
        <w:t>the offspring</w:t>
      </w:r>
      <w:r w:rsidR="00A4322D" w:rsidRPr="00831172">
        <w:rPr>
          <w:rFonts w:ascii="Arial" w:hAnsi="Arial" w:cs="Arial"/>
        </w:rPr>
        <w:t xml:space="preserve"> patient records</w:t>
      </w:r>
      <w:r w:rsidR="001E06A6">
        <w:rPr>
          <w:rFonts w:ascii="Arial" w:hAnsi="Arial" w:cs="Arial"/>
        </w:rPr>
        <w:t xml:space="preserve">. </w:t>
      </w:r>
      <w:r w:rsidR="00F33408" w:rsidRPr="00831172">
        <w:rPr>
          <w:rFonts w:ascii="Arial" w:hAnsi="Arial" w:cs="Arial"/>
        </w:rPr>
        <w:t xml:space="preserve">A detailed description of the </w:t>
      </w:r>
      <w:r w:rsidR="00A4322D" w:rsidRPr="00831172">
        <w:rPr>
          <w:rFonts w:ascii="Arial" w:hAnsi="Arial" w:cs="Arial"/>
        </w:rPr>
        <w:t xml:space="preserve">construction of each cohort </w:t>
      </w:r>
      <w:r w:rsidR="00F33408" w:rsidRPr="00831172">
        <w:rPr>
          <w:rFonts w:ascii="Arial" w:hAnsi="Arial" w:cs="Arial"/>
        </w:rPr>
        <w:t>is</w:t>
      </w:r>
      <w:r w:rsidR="00A4322D" w:rsidRPr="00831172">
        <w:rPr>
          <w:rFonts w:ascii="Arial" w:hAnsi="Arial" w:cs="Arial"/>
        </w:rPr>
        <w:t xml:space="preserve"> provided below.</w:t>
      </w:r>
    </w:p>
    <w:p w14:paraId="7B4AF1E8" w14:textId="37B2149F" w:rsidR="00087D96" w:rsidRPr="00556B86" w:rsidRDefault="001E06A6" w:rsidP="00556B86">
      <w:pPr>
        <w:pStyle w:val="Heading3"/>
      </w:pPr>
      <w:bookmarkStart w:id="18" w:name="_Toc95871393"/>
      <w:r w:rsidRPr="00556B86">
        <w:t xml:space="preserve">2.3.1 </w:t>
      </w:r>
      <w:r w:rsidR="000F39C9" w:rsidRPr="00556B86">
        <w:t>Pregnant women’s cohort</w:t>
      </w:r>
      <w:bookmarkEnd w:id="18"/>
      <w:r w:rsidR="00087D96" w:rsidRPr="00556B86">
        <w:t xml:space="preserve"> </w:t>
      </w:r>
    </w:p>
    <w:p w14:paraId="6A518F34" w14:textId="49FFF16B" w:rsidR="007576F8" w:rsidRDefault="0097140A" w:rsidP="00087D96">
      <w:pPr>
        <w:spacing w:line="360" w:lineRule="auto"/>
        <w:rPr>
          <w:rFonts w:ascii="Arial" w:hAnsi="Arial" w:cs="Arial"/>
        </w:rPr>
      </w:pPr>
      <w:r w:rsidRPr="009D4A4C">
        <w:rPr>
          <w:rFonts w:ascii="Arial" w:hAnsi="Arial" w:cs="Arial"/>
          <w:b/>
          <w:bCs/>
        </w:rPr>
        <w:t>Figure 1</w:t>
      </w:r>
      <w:r>
        <w:rPr>
          <w:rFonts w:ascii="Arial" w:hAnsi="Arial" w:cs="Arial"/>
        </w:rPr>
        <w:t xml:space="preserve"> shows </w:t>
      </w:r>
      <w:r w:rsidR="00A719BC">
        <w:rPr>
          <w:rFonts w:ascii="Arial" w:hAnsi="Arial" w:cs="Arial"/>
        </w:rPr>
        <w:t xml:space="preserve">the derivation of the pregnant women’s cohort </w:t>
      </w:r>
      <w:r>
        <w:rPr>
          <w:rFonts w:ascii="Arial" w:hAnsi="Arial" w:cs="Arial"/>
        </w:rPr>
        <w:t>used for the main analysi</w:t>
      </w:r>
      <w:r w:rsidR="007576F8">
        <w:rPr>
          <w:rFonts w:ascii="Arial" w:hAnsi="Arial" w:cs="Arial"/>
        </w:rPr>
        <w:t>s</w:t>
      </w:r>
      <w:r>
        <w:rPr>
          <w:rFonts w:ascii="Arial" w:hAnsi="Arial" w:cs="Arial"/>
        </w:rPr>
        <w:t xml:space="preserve">. </w:t>
      </w:r>
    </w:p>
    <w:p w14:paraId="208E9141" w14:textId="5A5A4659" w:rsidR="002138CF" w:rsidRDefault="007576F8" w:rsidP="00087D96">
      <w:pPr>
        <w:spacing w:line="360" w:lineRule="auto"/>
        <w:rPr>
          <w:rFonts w:ascii="Arial" w:hAnsi="Arial" w:cs="Arial"/>
        </w:rPr>
      </w:pPr>
      <w:r>
        <w:rPr>
          <w:rFonts w:ascii="Arial" w:hAnsi="Arial" w:cs="Arial"/>
        </w:rPr>
        <w:t xml:space="preserve">From the eligible sample of 344,720 pregnancies, we </w:t>
      </w:r>
      <w:r w:rsidR="00290D61">
        <w:rPr>
          <w:rFonts w:ascii="Arial" w:hAnsi="Arial" w:cs="Arial"/>
        </w:rPr>
        <w:t>exclu</w:t>
      </w:r>
      <w:r>
        <w:rPr>
          <w:rFonts w:ascii="Arial" w:hAnsi="Arial" w:cs="Arial"/>
        </w:rPr>
        <w:t>ded</w:t>
      </w:r>
      <w:r w:rsidR="00087D96" w:rsidRPr="00831172">
        <w:rPr>
          <w:rFonts w:ascii="Arial" w:hAnsi="Arial" w:cs="Arial"/>
        </w:rPr>
        <w:t xml:space="preserve">: </w:t>
      </w:r>
    </w:p>
    <w:p w14:paraId="49CB01ED" w14:textId="54CCB6A7"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records where the GP practice was not yet </w:t>
      </w:r>
      <w:r w:rsidR="00290D61">
        <w:rPr>
          <w:rFonts w:ascii="Arial" w:hAnsi="Arial" w:cs="Arial"/>
        </w:rPr>
        <w:t>up to standard (</w:t>
      </w:r>
      <w:r w:rsidRPr="002138CF">
        <w:rPr>
          <w:rFonts w:ascii="Arial" w:hAnsi="Arial" w:cs="Arial"/>
        </w:rPr>
        <w:t>UTS</w:t>
      </w:r>
      <w:r w:rsidR="00290D61">
        <w:rPr>
          <w:rFonts w:ascii="Arial" w:hAnsi="Arial" w:cs="Arial"/>
        </w:rPr>
        <w:t>)</w:t>
      </w:r>
      <w:r w:rsidR="00EB0B91">
        <w:rPr>
          <w:rFonts w:ascii="Arial" w:hAnsi="Arial" w:cs="Arial"/>
        </w:rPr>
        <w:t xml:space="preserve"> </w:t>
      </w:r>
      <w:r w:rsidRPr="002138CF">
        <w:rPr>
          <w:rFonts w:ascii="Arial" w:hAnsi="Arial" w:cs="Arial"/>
        </w:rPr>
        <w:t>(n=61,704)</w:t>
      </w:r>
      <w:r w:rsidR="00EB0B91">
        <w:rPr>
          <w:rFonts w:ascii="Arial" w:hAnsi="Arial" w:cs="Arial"/>
        </w:rPr>
        <w:t>. CPRD defines</w:t>
      </w:r>
      <w:r w:rsidR="006B6CC7">
        <w:rPr>
          <w:rFonts w:ascii="Arial" w:hAnsi="Arial" w:cs="Arial"/>
        </w:rPr>
        <w:t xml:space="preserve"> practices</w:t>
      </w:r>
      <w:r w:rsidR="00EB0B91">
        <w:rPr>
          <w:rFonts w:ascii="Arial" w:hAnsi="Arial" w:cs="Arial"/>
        </w:rPr>
        <w:t xml:space="preserve"> ‘Up to standard’ </w:t>
      </w:r>
      <w:r w:rsidR="006B6CC7">
        <w:rPr>
          <w:rFonts w:ascii="Arial" w:hAnsi="Arial" w:cs="Arial"/>
        </w:rPr>
        <w:t>if they have provided data on a consistent basis</w:t>
      </w:r>
      <w:r w:rsidR="00410A44">
        <w:rPr>
          <w:rFonts w:ascii="Arial" w:hAnsi="Arial" w:cs="Arial"/>
        </w:rPr>
        <w:t>;</w:t>
      </w:r>
    </w:p>
    <w:p w14:paraId="37DCA46E" w14:textId="131DCA2F"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where the patient had not yet registered with her current GP practice one year prior to </w:t>
      </w:r>
      <w:r w:rsidR="00EB1742">
        <w:rPr>
          <w:rFonts w:ascii="Arial" w:hAnsi="Arial" w:cs="Arial"/>
        </w:rPr>
        <w:t xml:space="preserve">the date of </w:t>
      </w:r>
      <w:r w:rsidRPr="002138CF">
        <w:rPr>
          <w:rFonts w:ascii="Arial" w:hAnsi="Arial" w:cs="Arial"/>
        </w:rPr>
        <w:t>conception</w:t>
      </w:r>
      <w:r w:rsidR="00EB1742">
        <w:rPr>
          <w:rFonts w:ascii="Arial" w:hAnsi="Arial" w:cs="Arial"/>
        </w:rPr>
        <w:t xml:space="preserve"> as recorded in the pregnancy register</w:t>
      </w:r>
      <w:r w:rsidRPr="002138CF">
        <w:rPr>
          <w:rFonts w:ascii="Arial" w:hAnsi="Arial" w:cs="Arial"/>
        </w:rPr>
        <w:t xml:space="preserve"> (n=93,638); </w:t>
      </w:r>
    </w:p>
    <w:p w14:paraId="5120D80D" w14:textId="42471FD2" w:rsidR="002138CF" w:rsidRDefault="00087D96" w:rsidP="002138CF">
      <w:pPr>
        <w:pStyle w:val="ListParagraph"/>
        <w:numPr>
          <w:ilvl w:val="0"/>
          <w:numId w:val="16"/>
        </w:numPr>
        <w:spacing w:line="360" w:lineRule="auto"/>
        <w:rPr>
          <w:rFonts w:ascii="Arial" w:hAnsi="Arial" w:cs="Arial"/>
        </w:rPr>
      </w:pPr>
      <w:r w:rsidRPr="002138CF">
        <w:rPr>
          <w:rFonts w:ascii="Arial" w:hAnsi="Arial" w:cs="Arial"/>
        </w:rPr>
        <w:t xml:space="preserve">records suggesting </w:t>
      </w:r>
      <w:r w:rsidR="0068336F">
        <w:rPr>
          <w:rFonts w:ascii="Arial" w:hAnsi="Arial" w:cs="Arial"/>
        </w:rPr>
        <w:t xml:space="preserve">the woman </w:t>
      </w:r>
      <w:r w:rsidRPr="002138CF">
        <w:rPr>
          <w:rFonts w:ascii="Arial" w:hAnsi="Arial" w:cs="Arial"/>
        </w:rPr>
        <w:t xml:space="preserve">had transferred out of the GP practice whilst still pregnant (n=15,627); </w:t>
      </w:r>
    </w:p>
    <w:p w14:paraId="37ED08DF" w14:textId="4B3C8A68" w:rsidR="0068336F" w:rsidRDefault="00087D96" w:rsidP="002138CF">
      <w:pPr>
        <w:pStyle w:val="ListParagraph"/>
        <w:numPr>
          <w:ilvl w:val="0"/>
          <w:numId w:val="16"/>
        </w:numPr>
        <w:spacing w:line="360" w:lineRule="auto"/>
        <w:rPr>
          <w:rFonts w:ascii="Arial" w:hAnsi="Arial" w:cs="Arial"/>
        </w:rPr>
      </w:pPr>
      <w:r w:rsidRPr="002138CF">
        <w:rPr>
          <w:rFonts w:ascii="Arial" w:hAnsi="Arial" w:cs="Arial"/>
        </w:rPr>
        <w:t>records with less than two years’ follow-up beyond the pregnancy end date (n=18,569)</w:t>
      </w:r>
      <w:r w:rsidR="00867187">
        <w:rPr>
          <w:rFonts w:ascii="Arial" w:hAnsi="Arial" w:cs="Arial"/>
        </w:rPr>
        <w:t>;</w:t>
      </w:r>
    </w:p>
    <w:p w14:paraId="163E2F12" w14:textId="43DA95B6" w:rsidR="000024C2" w:rsidRDefault="0068336F" w:rsidP="000024C2">
      <w:pPr>
        <w:pStyle w:val="ListParagraph"/>
        <w:numPr>
          <w:ilvl w:val="0"/>
          <w:numId w:val="16"/>
        </w:numPr>
        <w:spacing w:line="360" w:lineRule="auto"/>
        <w:rPr>
          <w:rFonts w:ascii="Arial" w:hAnsi="Arial" w:cs="Arial"/>
        </w:rPr>
      </w:pPr>
      <w:r>
        <w:rPr>
          <w:rFonts w:ascii="Arial" w:hAnsi="Arial" w:cs="Arial"/>
        </w:rPr>
        <w:t xml:space="preserve">records </w:t>
      </w:r>
      <w:r w:rsidR="00087D96" w:rsidRPr="002138CF">
        <w:rPr>
          <w:rFonts w:ascii="Arial" w:hAnsi="Arial" w:cs="Arial"/>
        </w:rPr>
        <w:t>which showed overlap with a preceding or successive pregnancy episode</w:t>
      </w:r>
      <w:r w:rsidR="00E33D95">
        <w:rPr>
          <w:rFonts w:ascii="Arial" w:hAnsi="Arial" w:cs="Arial"/>
        </w:rPr>
        <w:t xml:space="preserve"> </w:t>
      </w:r>
      <w:r w:rsidR="00087D96" w:rsidRPr="002138CF">
        <w:rPr>
          <w:rFonts w:ascii="Arial" w:hAnsi="Arial" w:cs="Arial"/>
        </w:rPr>
        <w:t xml:space="preserve">(n=23,691). </w:t>
      </w:r>
    </w:p>
    <w:p w14:paraId="0E7BC9A8" w14:textId="7F6CF9C3" w:rsidR="0046091D" w:rsidRDefault="000024C2" w:rsidP="000024C2">
      <w:pPr>
        <w:pStyle w:val="ListParagraph"/>
        <w:numPr>
          <w:ilvl w:val="0"/>
          <w:numId w:val="16"/>
        </w:numPr>
        <w:spacing w:line="360" w:lineRule="auto"/>
        <w:rPr>
          <w:rFonts w:ascii="Arial" w:hAnsi="Arial" w:cs="Arial"/>
        </w:rPr>
      </w:pPr>
      <w:r>
        <w:rPr>
          <w:rFonts w:ascii="Arial" w:hAnsi="Arial" w:cs="Arial"/>
        </w:rPr>
        <w:t>t</w:t>
      </w:r>
      <w:r w:rsidR="00087D96" w:rsidRPr="000024C2">
        <w:rPr>
          <w:rFonts w:ascii="Arial" w:hAnsi="Arial" w:cs="Arial"/>
        </w:rPr>
        <w:t xml:space="preserve">o minimise </w:t>
      </w:r>
      <w:r w:rsidR="00BD2248">
        <w:rPr>
          <w:rFonts w:ascii="Arial" w:hAnsi="Arial" w:cs="Arial"/>
        </w:rPr>
        <w:t xml:space="preserve">biased results arising due to the </w:t>
      </w:r>
      <w:r w:rsidR="00087D96" w:rsidRPr="000024C2">
        <w:rPr>
          <w:rFonts w:ascii="Arial" w:hAnsi="Arial" w:cs="Arial"/>
        </w:rPr>
        <w:t xml:space="preserve">possibility </w:t>
      </w:r>
      <w:r w:rsidR="00BD2248">
        <w:rPr>
          <w:rFonts w:ascii="Arial" w:hAnsi="Arial" w:cs="Arial"/>
        </w:rPr>
        <w:t xml:space="preserve">of </w:t>
      </w:r>
      <w:r w:rsidR="00087D96" w:rsidRPr="000024C2">
        <w:rPr>
          <w:rFonts w:ascii="Arial" w:hAnsi="Arial" w:cs="Arial"/>
        </w:rPr>
        <w:t xml:space="preserve">women </w:t>
      </w:r>
      <w:r w:rsidR="00BD2248">
        <w:rPr>
          <w:rFonts w:ascii="Arial" w:hAnsi="Arial" w:cs="Arial"/>
        </w:rPr>
        <w:t>being pregnant a</w:t>
      </w:r>
      <w:r w:rsidR="00087D96" w:rsidRPr="000024C2">
        <w:rPr>
          <w:rFonts w:ascii="Arial" w:hAnsi="Arial" w:cs="Arial"/>
        </w:rPr>
        <w:t xml:space="preserve">gain </w:t>
      </w:r>
      <w:r w:rsidR="009E5EFA">
        <w:rPr>
          <w:rFonts w:ascii="Arial" w:hAnsi="Arial" w:cs="Arial"/>
        </w:rPr>
        <w:t xml:space="preserve"> </w:t>
      </w:r>
      <w:r w:rsidR="00087D96" w:rsidRPr="000024C2">
        <w:rPr>
          <w:rFonts w:ascii="Arial" w:hAnsi="Arial" w:cs="Arial"/>
        </w:rPr>
        <w:t xml:space="preserve">or trying to conceive during follow-up, we also did not consider any successive pregnancy episode that started less than four years after a prior episode had ended (n=32,930). </w:t>
      </w:r>
    </w:p>
    <w:p w14:paraId="01A019D1" w14:textId="407A30CF" w:rsidR="00B42E17" w:rsidRDefault="00087D96" w:rsidP="0046091D">
      <w:pPr>
        <w:spacing w:line="360" w:lineRule="auto"/>
        <w:ind w:left="360"/>
        <w:rPr>
          <w:rFonts w:ascii="Arial" w:hAnsi="Arial" w:cs="Arial"/>
        </w:rPr>
      </w:pPr>
      <w:r w:rsidRPr="0046091D">
        <w:rPr>
          <w:rFonts w:ascii="Arial" w:hAnsi="Arial" w:cs="Arial"/>
        </w:rPr>
        <w:t>Setting aside p</w:t>
      </w:r>
      <w:r w:rsidR="00835DFB">
        <w:rPr>
          <w:rFonts w:ascii="Arial" w:hAnsi="Arial" w:cs="Arial"/>
        </w:rPr>
        <w:t>regnancies</w:t>
      </w:r>
      <w:r w:rsidRPr="0046091D">
        <w:rPr>
          <w:rFonts w:ascii="Arial" w:hAnsi="Arial" w:cs="Arial"/>
        </w:rPr>
        <w:t xml:space="preserve"> wh</w:t>
      </w:r>
      <w:r w:rsidR="00835DFB">
        <w:rPr>
          <w:rFonts w:ascii="Arial" w:hAnsi="Arial" w:cs="Arial"/>
        </w:rPr>
        <w:t xml:space="preserve">ere </w:t>
      </w:r>
      <w:r w:rsidRPr="0046091D">
        <w:rPr>
          <w:rFonts w:ascii="Arial" w:hAnsi="Arial" w:cs="Arial"/>
        </w:rPr>
        <w:t xml:space="preserve">antidepressants </w:t>
      </w:r>
      <w:r w:rsidR="00835DFB">
        <w:rPr>
          <w:rFonts w:ascii="Arial" w:hAnsi="Arial" w:cs="Arial"/>
        </w:rPr>
        <w:t xml:space="preserve">had been prescribed </w:t>
      </w:r>
      <w:r w:rsidRPr="0046091D">
        <w:rPr>
          <w:rFonts w:ascii="Arial" w:hAnsi="Arial" w:cs="Arial"/>
        </w:rPr>
        <w:t>for other indications than depression (n=18,458</w:t>
      </w:r>
      <w:r w:rsidR="004D36C6">
        <w:rPr>
          <w:rFonts w:ascii="Arial" w:hAnsi="Arial" w:cs="Arial"/>
        </w:rPr>
        <w:t>, these were used in additional analyses described in</w:t>
      </w:r>
      <w:r w:rsidR="00A576A6">
        <w:rPr>
          <w:rFonts w:ascii="Arial" w:hAnsi="Arial" w:cs="Arial"/>
        </w:rPr>
        <w:t xml:space="preserve"> </w:t>
      </w:r>
      <w:r w:rsidR="00A576A6" w:rsidRPr="00F030FA">
        <w:rPr>
          <w:rFonts w:ascii="Arial" w:hAnsi="Arial" w:cs="Arial"/>
        </w:rPr>
        <w:t>section 2.1</w:t>
      </w:r>
      <w:r w:rsidR="00040738" w:rsidRPr="00F030FA">
        <w:rPr>
          <w:rFonts w:ascii="Arial" w:hAnsi="Arial" w:cs="Arial"/>
        </w:rPr>
        <w:t>2</w:t>
      </w:r>
      <w:r w:rsidR="00A576A6" w:rsidRPr="00F030FA">
        <w:rPr>
          <w:rFonts w:ascii="Arial" w:hAnsi="Arial" w:cs="Arial"/>
        </w:rPr>
        <w:t>.</w:t>
      </w:r>
      <w:r w:rsidR="00040738" w:rsidRPr="00F030FA">
        <w:rPr>
          <w:rFonts w:ascii="Arial" w:hAnsi="Arial" w:cs="Arial"/>
        </w:rPr>
        <w:t>6</w:t>
      </w:r>
      <w:r w:rsidR="00A576A6">
        <w:rPr>
          <w:rFonts w:ascii="Arial" w:hAnsi="Arial" w:cs="Arial"/>
        </w:rPr>
        <w:t xml:space="preserve"> of this report</w:t>
      </w:r>
      <w:r w:rsidRPr="0046091D">
        <w:rPr>
          <w:rFonts w:ascii="Arial" w:hAnsi="Arial" w:cs="Arial"/>
        </w:rPr>
        <w:t xml:space="preserve">) we </w:t>
      </w:r>
      <w:r w:rsidR="00E97E34">
        <w:rPr>
          <w:rFonts w:ascii="Arial" w:hAnsi="Arial" w:cs="Arial"/>
        </w:rPr>
        <w:t xml:space="preserve">therefore </w:t>
      </w:r>
      <w:r w:rsidRPr="0046091D">
        <w:rPr>
          <w:rFonts w:ascii="Arial" w:hAnsi="Arial" w:cs="Arial"/>
        </w:rPr>
        <w:t>include</w:t>
      </w:r>
      <w:r w:rsidR="00E97E34">
        <w:rPr>
          <w:rFonts w:ascii="Arial" w:hAnsi="Arial" w:cs="Arial"/>
        </w:rPr>
        <w:t>d</w:t>
      </w:r>
      <w:r w:rsidRPr="0046091D">
        <w:rPr>
          <w:rFonts w:ascii="Arial" w:hAnsi="Arial" w:cs="Arial"/>
        </w:rPr>
        <w:t xml:space="preserve"> 80,103 pregnancies to study women’s primary care service use outcomes. </w:t>
      </w:r>
      <w:r w:rsidR="00EC4B65">
        <w:rPr>
          <w:rFonts w:ascii="Arial" w:hAnsi="Arial" w:cs="Arial"/>
        </w:rPr>
        <w:t xml:space="preserve">Of these, </w:t>
      </w:r>
      <w:r w:rsidR="00EC4B65" w:rsidRPr="0046091D">
        <w:rPr>
          <w:rFonts w:ascii="Arial" w:hAnsi="Arial" w:cs="Arial"/>
        </w:rPr>
        <w:t>45,358</w:t>
      </w:r>
      <w:r w:rsidR="00EC4B65">
        <w:rPr>
          <w:rFonts w:ascii="Arial" w:hAnsi="Arial" w:cs="Arial"/>
        </w:rPr>
        <w:t xml:space="preserve"> pregnancies were eligible for record linkage to </w:t>
      </w:r>
      <w:r w:rsidRPr="0046091D">
        <w:rPr>
          <w:rFonts w:ascii="Arial" w:hAnsi="Arial" w:cs="Arial"/>
        </w:rPr>
        <w:t>study secondary care service</w:t>
      </w:r>
      <w:r w:rsidR="003646EC">
        <w:rPr>
          <w:rFonts w:ascii="Arial" w:hAnsi="Arial" w:cs="Arial"/>
        </w:rPr>
        <w:t xml:space="preserve"> outcomes</w:t>
      </w:r>
      <w:r w:rsidRPr="0046091D">
        <w:rPr>
          <w:rFonts w:ascii="Arial" w:hAnsi="Arial" w:cs="Arial"/>
        </w:rPr>
        <w:t>. Among these, data on in-patient admission were available for pregnancies which had started on or after</w:t>
      </w:r>
      <w:r w:rsidR="0023167C">
        <w:rPr>
          <w:rFonts w:ascii="Arial" w:hAnsi="Arial" w:cs="Arial"/>
        </w:rPr>
        <w:t xml:space="preserve"> </w:t>
      </w:r>
      <w:r w:rsidRPr="0046091D">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 xml:space="preserve">1997 (n=43,662); out-patient treatment data were available for pregnancies starting on or after </w:t>
      </w:r>
      <w:r w:rsidR="0023167C">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 xml:space="preserve">2003 (n=35,674); and A&amp;E attendance data were available for pregnancies starting on or after </w:t>
      </w:r>
      <w:r w:rsidR="0023167C">
        <w:rPr>
          <w:rFonts w:ascii="Arial" w:hAnsi="Arial" w:cs="Arial"/>
        </w:rPr>
        <w:t>1</w:t>
      </w:r>
      <w:r w:rsidR="0023167C" w:rsidRPr="0023167C">
        <w:rPr>
          <w:rFonts w:ascii="Arial" w:hAnsi="Arial" w:cs="Arial"/>
          <w:vertAlign w:val="superscript"/>
        </w:rPr>
        <w:t>st</w:t>
      </w:r>
      <w:r w:rsidR="0023167C">
        <w:rPr>
          <w:rFonts w:ascii="Arial" w:hAnsi="Arial" w:cs="Arial"/>
        </w:rPr>
        <w:t xml:space="preserve"> April </w:t>
      </w:r>
      <w:r w:rsidRPr="0046091D">
        <w:rPr>
          <w:rFonts w:ascii="Arial" w:hAnsi="Arial" w:cs="Arial"/>
        </w:rPr>
        <w:t>2007 (n=25,697).</w:t>
      </w:r>
    </w:p>
    <w:p w14:paraId="2C4D24EC" w14:textId="52A8E9AA" w:rsidR="009B0774" w:rsidRDefault="009B0774" w:rsidP="00087D96">
      <w:pPr>
        <w:spacing w:line="360" w:lineRule="auto"/>
        <w:rPr>
          <w:rFonts w:ascii="Arial" w:hAnsi="Arial" w:cs="Arial"/>
          <w:color w:val="FF0000"/>
        </w:rPr>
      </w:pPr>
    </w:p>
    <w:p w14:paraId="356315FA" w14:textId="4DD7F2F7" w:rsidR="00D07A5C" w:rsidRDefault="00D07A5C" w:rsidP="00D07A5C">
      <w:pPr>
        <w:spacing w:line="360" w:lineRule="auto"/>
        <w:rPr>
          <w:rFonts w:ascii="Arial" w:hAnsi="Arial" w:cs="Arial"/>
          <w:b/>
          <w:bCs/>
          <w:color w:val="000000" w:themeColor="text1"/>
        </w:rPr>
      </w:pPr>
      <w:bookmarkStart w:id="19" w:name="_Toc57322832"/>
      <w:r w:rsidRPr="009B0774">
        <w:rPr>
          <w:rFonts w:ascii="Arial" w:hAnsi="Arial" w:cs="Arial"/>
          <w:b/>
          <w:bCs/>
          <w:color w:val="000000" w:themeColor="text1"/>
        </w:rPr>
        <w:t xml:space="preserve">FIGURE 1. </w:t>
      </w:r>
      <w:r>
        <w:rPr>
          <w:rFonts w:ascii="Arial" w:hAnsi="Arial" w:cs="Arial"/>
          <w:b/>
          <w:bCs/>
          <w:color w:val="000000" w:themeColor="text1"/>
        </w:rPr>
        <w:t>Derivation of the pregnant women’s cohort</w:t>
      </w:r>
    </w:p>
    <w:p w14:paraId="5C70EC73" w14:textId="77777777" w:rsidR="007065B8" w:rsidRPr="007065B8" w:rsidRDefault="007065B8" w:rsidP="00684021"/>
    <w:p w14:paraId="167D32AE" w14:textId="4AFBE802" w:rsidR="009E32A0" w:rsidRPr="00556B86" w:rsidRDefault="00CC2C4D" w:rsidP="00556B86">
      <w:pPr>
        <w:pStyle w:val="Heading3"/>
      </w:pPr>
      <w:bookmarkStart w:id="20" w:name="_Toc95871394"/>
      <w:r w:rsidRPr="00556B86">
        <w:t xml:space="preserve">2.3.2 </w:t>
      </w:r>
      <w:bookmarkEnd w:id="19"/>
      <w:r w:rsidR="00501A76" w:rsidRPr="00556B86">
        <w:t>Mother and Child Cohort</w:t>
      </w:r>
      <w:bookmarkEnd w:id="20"/>
      <w:r w:rsidR="009E32A0" w:rsidRPr="00556B86">
        <w:t xml:space="preserve"> </w:t>
      </w:r>
    </w:p>
    <w:p w14:paraId="4518270E" w14:textId="64496E94" w:rsidR="009D4A4C" w:rsidRDefault="009D4A4C" w:rsidP="009D4A4C">
      <w:pPr>
        <w:spacing w:line="360" w:lineRule="auto"/>
        <w:rPr>
          <w:rFonts w:ascii="Arial" w:hAnsi="Arial" w:cs="Arial"/>
        </w:rPr>
      </w:pPr>
      <w:r w:rsidRPr="009D4A4C">
        <w:rPr>
          <w:rFonts w:ascii="Arial" w:hAnsi="Arial" w:cs="Arial"/>
          <w:b/>
          <w:bCs/>
        </w:rPr>
        <w:t>Figure 2</w:t>
      </w:r>
      <w:r>
        <w:rPr>
          <w:rFonts w:ascii="Arial" w:hAnsi="Arial" w:cs="Arial"/>
        </w:rPr>
        <w:t xml:space="preserve"> shows the derivation of the </w:t>
      </w:r>
      <w:r w:rsidR="00337A82">
        <w:rPr>
          <w:rFonts w:ascii="Arial" w:hAnsi="Arial" w:cs="Arial"/>
        </w:rPr>
        <w:t>mother and child cohort</w:t>
      </w:r>
      <w:r>
        <w:rPr>
          <w:rFonts w:ascii="Arial" w:hAnsi="Arial" w:cs="Arial"/>
        </w:rPr>
        <w:t>. From the eligible sample of 344,720 pregnancies, we excluded</w:t>
      </w:r>
      <w:r w:rsidRPr="00831172">
        <w:rPr>
          <w:rFonts w:ascii="Arial" w:hAnsi="Arial" w:cs="Arial"/>
        </w:rPr>
        <w:t xml:space="preserve">: </w:t>
      </w:r>
    </w:p>
    <w:p w14:paraId="3BD29D95" w14:textId="44D4187B"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 xml:space="preserve">records where the GP practice was not yet up to standard </w:t>
      </w:r>
      <w:r w:rsidR="00394504" w:rsidRPr="00394504">
        <w:rPr>
          <w:rFonts w:ascii="Arial" w:hAnsi="Arial" w:cs="Arial"/>
        </w:rPr>
        <w:t>as defined by CPRD</w:t>
      </w:r>
      <w:r w:rsidRPr="00394504">
        <w:rPr>
          <w:rFonts w:ascii="Arial" w:hAnsi="Arial" w:cs="Arial"/>
        </w:rPr>
        <w:t xml:space="preserve"> </w:t>
      </w:r>
      <w:r w:rsidRPr="0012293B">
        <w:rPr>
          <w:rFonts w:ascii="Arial" w:hAnsi="Arial" w:cs="Arial"/>
        </w:rPr>
        <w:t xml:space="preserve">(n=61,704) or </w:t>
      </w:r>
    </w:p>
    <w:p w14:paraId="4AD0840A" w14:textId="77777777"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 xml:space="preserve">where the patient had not yet registered with her current GP practice one year prior to conception (n=93,638); </w:t>
      </w:r>
    </w:p>
    <w:p w14:paraId="3B60B082" w14:textId="77777777" w:rsidR="0053177A" w:rsidRDefault="00DF4D4E" w:rsidP="0012293B">
      <w:pPr>
        <w:pStyle w:val="ListParagraph"/>
        <w:numPr>
          <w:ilvl w:val="0"/>
          <w:numId w:val="17"/>
        </w:numPr>
        <w:spacing w:line="360" w:lineRule="auto"/>
        <w:rPr>
          <w:rFonts w:ascii="Arial" w:hAnsi="Arial" w:cs="Arial"/>
        </w:rPr>
      </w:pPr>
      <w:r w:rsidRPr="0012293B">
        <w:rPr>
          <w:rFonts w:ascii="Arial" w:hAnsi="Arial" w:cs="Arial"/>
        </w:rPr>
        <w:t>records where the patient had transferred out of the GP practice whilst still pregnant (n=15,627)</w:t>
      </w:r>
      <w:r w:rsidR="007D2C4E" w:rsidRPr="0012293B">
        <w:rPr>
          <w:rFonts w:ascii="Arial" w:hAnsi="Arial" w:cs="Arial"/>
        </w:rPr>
        <w:t xml:space="preserve"> </w:t>
      </w:r>
      <w:r w:rsidRPr="0012293B">
        <w:rPr>
          <w:rFonts w:ascii="Arial" w:hAnsi="Arial" w:cs="Arial"/>
        </w:rPr>
        <w:t xml:space="preserve">or </w:t>
      </w:r>
    </w:p>
    <w:p w14:paraId="7253A3A8" w14:textId="580D7509" w:rsidR="00DB48E0" w:rsidRDefault="00DF4D4E" w:rsidP="0012293B">
      <w:pPr>
        <w:pStyle w:val="ListParagraph"/>
        <w:numPr>
          <w:ilvl w:val="0"/>
          <w:numId w:val="17"/>
        </w:numPr>
        <w:spacing w:line="360" w:lineRule="auto"/>
        <w:rPr>
          <w:rFonts w:ascii="Arial" w:hAnsi="Arial" w:cs="Arial"/>
        </w:rPr>
      </w:pPr>
      <w:r w:rsidRPr="0012293B">
        <w:rPr>
          <w:rFonts w:ascii="Arial" w:hAnsi="Arial" w:cs="Arial"/>
        </w:rPr>
        <w:t xml:space="preserve">which showed overlap with a preceding or successive pregnancy (n=26,357). </w:t>
      </w:r>
    </w:p>
    <w:p w14:paraId="68B6B7AA" w14:textId="77777777" w:rsidR="00DB48E0" w:rsidRDefault="009E32A0" w:rsidP="0012293B">
      <w:pPr>
        <w:pStyle w:val="ListParagraph"/>
        <w:numPr>
          <w:ilvl w:val="0"/>
          <w:numId w:val="17"/>
        </w:numPr>
        <w:spacing w:line="360" w:lineRule="auto"/>
        <w:rPr>
          <w:rFonts w:ascii="Arial" w:hAnsi="Arial" w:cs="Arial"/>
        </w:rPr>
      </w:pPr>
      <w:r w:rsidRPr="0012293B">
        <w:rPr>
          <w:rFonts w:ascii="Arial" w:hAnsi="Arial" w:cs="Arial"/>
        </w:rPr>
        <w:t>pregnancies not recorded to have resulted in a live birth (n=72,565)</w:t>
      </w:r>
      <w:r w:rsidR="007D2C4E" w:rsidRPr="0012293B">
        <w:rPr>
          <w:rFonts w:ascii="Arial" w:hAnsi="Arial" w:cs="Arial"/>
        </w:rPr>
        <w:t>;</w:t>
      </w:r>
      <w:r w:rsidRPr="0012293B">
        <w:rPr>
          <w:rFonts w:ascii="Arial" w:hAnsi="Arial" w:cs="Arial"/>
        </w:rPr>
        <w:t xml:space="preserve"> </w:t>
      </w:r>
    </w:p>
    <w:p w14:paraId="48793406" w14:textId="77777777" w:rsidR="006D4DA8" w:rsidRDefault="007D2C4E" w:rsidP="0012293B">
      <w:pPr>
        <w:pStyle w:val="ListParagraph"/>
        <w:numPr>
          <w:ilvl w:val="0"/>
          <w:numId w:val="17"/>
        </w:numPr>
        <w:spacing w:line="360" w:lineRule="auto"/>
        <w:rPr>
          <w:rFonts w:ascii="Arial" w:hAnsi="Arial" w:cs="Arial"/>
        </w:rPr>
      </w:pPr>
      <w:r w:rsidRPr="0012293B">
        <w:rPr>
          <w:rFonts w:ascii="Arial" w:hAnsi="Arial" w:cs="Arial"/>
        </w:rPr>
        <w:t xml:space="preserve">live </w:t>
      </w:r>
      <w:r w:rsidR="00980DD1" w:rsidRPr="0012293B">
        <w:rPr>
          <w:rFonts w:ascii="Arial" w:hAnsi="Arial" w:cs="Arial"/>
        </w:rPr>
        <w:t>deliveries</w:t>
      </w:r>
      <w:r w:rsidRPr="0012293B">
        <w:rPr>
          <w:rFonts w:ascii="Arial" w:hAnsi="Arial" w:cs="Arial"/>
        </w:rPr>
        <w:t xml:space="preserve"> </w:t>
      </w:r>
      <w:r w:rsidR="009E32A0" w:rsidRPr="0012293B">
        <w:rPr>
          <w:rFonts w:ascii="Arial" w:hAnsi="Arial" w:cs="Arial"/>
        </w:rPr>
        <w:t>which could not be linked with offspring</w:t>
      </w:r>
      <w:r w:rsidR="00980DD1" w:rsidRPr="0012293B">
        <w:rPr>
          <w:rFonts w:ascii="Arial" w:hAnsi="Arial" w:cs="Arial"/>
        </w:rPr>
        <w:t xml:space="preserve"> patient records</w:t>
      </w:r>
      <w:r w:rsidR="009E32A0" w:rsidRPr="0012293B">
        <w:rPr>
          <w:rFonts w:ascii="Arial" w:hAnsi="Arial" w:cs="Arial"/>
        </w:rPr>
        <w:t xml:space="preserve"> (n=15,298)</w:t>
      </w:r>
      <w:r w:rsidRPr="0012293B">
        <w:rPr>
          <w:rFonts w:ascii="Arial" w:hAnsi="Arial" w:cs="Arial"/>
        </w:rPr>
        <w:t>;</w:t>
      </w:r>
      <w:r w:rsidR="009E32A0" w:rsidRPr="0012293B">
        <w:rPr>
          <w:rFonts w:ascii="Arial" w:hAnsi="Arial" w:cs="Arial"/>
        </w:rPr>
        <w:t xml:space="preserve"> </w:t>
      </w:r>
    </w:p>
    <w:p w14:paraId="274B2ECD" w14:textId="77777777" w:rsidR="006D4DA8" w:rsidRDefault="00980DD1" w:rsidP="0012293B">
      <w:pPr>
        <w:pStyle w:val="ListParagraph"/>
        <w:numPr>
          <w:ilvl w:val="0"/>
          <w:numId w:val="17"/>
        </w:numPr>
        <w:spacing w:line="360" w:lineRule="auto"/>
        <w:rPr>
          <w:rFonts w:ascii="Arial" w:hAnsi="Arial" w:cs="Arial"/>
        </w:rPr>
      </w:pPr>
      <w:r w:rsidRPr="0012293B">
        <w:rPr>
          <w:rFonts w:ascii="Arial" w:hAnsi="Arial" w:cs="Arial"/>
        </w:rPr>
        <w:t xml:space="preserve">pregnancies </w:t>
      </w:r>
      <w:r w:rsidR="009E32A0" w:rsidRPr="0012293B">
        <w:rPr>
          <w:rFonts w:ascii="Arial" w:hAnsi="Arial" w:cs="Arial"/>
        </w:rPr>
        <w:t>which were recorded to have lasted less than 22 gestational weeks (n=542)</w:t>
      </w:r>
      <w:r w:rsidR="007D2C4E" w:rsidRPr="0012293B">
        <w:rPr>
          <w:rFonts w:ascii="Arial" w:hAnsi="Arial" w:cs="Arial"/>
        </w:rPr>
        <w:t>;</w:t>
      </w:r>
      <w:r w:rsidR="009E32A0" w:rsidRPr="0012293B">
        <w:rPr>
          <w:rFonts w:ascii="Arial" w:hAnsi="Arial" w:cs="Arial"/>
        </w:rPr>
        <w:t xml:space="preserve"> </w:t>
      </w:r>
    </w:p>
    <w:p w14:paraId="1D0388D8" w14:textId="77777777" w:rsidR="006D4DA8" w:rsidRDefault="009E32A0" w:rsidP="0012293B">
      <w:pPr>
        <w:pStyle w:val="ListParagraph"/>
        <w:numPr>
          <w:ilvl w:val="0"/>
          <w:numId w:val="17"/>
        </w:numPr>
        <w:spacing w:line="360" w:lineRule="auto"/>
        <w:rPr>
          <w:rFonts w:ascii="Arial" w:hAnsi="Arial" w:cs="Arial"/>
        </w:rPr>
      </w:pPr>
      <w:r w:rsidRPr="0012293B">
        <w:rPr>
          <w:rFonts w:ascii="Arial" w:hAnsi="Arial" w:cs="Arial"/>
        </w:rPr>
        <w:t xml:space="preserve">and any offspring who transferred out of their GP practice (n=10,404) or died (n=5) before the age of four. </w:t>
      </w:r>
    </w:p>
    <w:p w14:paraId="3151497E" w14:textId="674F2654" w:rsidR="009E32A0" w:rsidRPr="006D4DA8" w:rsidRDefault="009E32A0" w:rsidP="00FC11E0">
      <w:pPr>
        <w:spacing w:line="360" w:lineRule="auto"/>
        <w:ind w:left="360"/>
        <w:rPr>
          <w:rFonts w:ascii="Arial" w:hAnsi="Arial" w:cs="Arial"/>
        </w:rPr>
      </w:pPr>
      <w:r w:rsidRPr="006D4DA8">
        <w:rPr>
          <w:rFonts w:ascii="Arial" w:hAnsi="Arial" w:cs="Arial"/>
        </w:rPr>
        <w:t xml:space="preserve">Since the CPRD pregnancy register includes only the first child in case of multiple deliveries, we identified an additional 546 children with at least 4 years follow-up in the mother-baby link dataset, matching on the mother’s patient identification number and exact date of delivery. </w:t>
      </w:r>
      <w:r w:rsidR="00DF4D4E" w:rsidRPr="006D4DA8">
        <w:rPr>
          <w:rFonts w:ascii="Arial" w:hAnsi="Arial" w:cs="Arial"/>
        </w:rPr>
        <w:t xml:space="preserve">Setting aside </w:t>
      </w:r>
      <w:r w:rsidRPr="006D4DA8">
        <w:rPr>
          <w:rFonts w:ascii="Arial" w:hAnsi="Arial" w:cs="Arial"/>
        </w:rPr>
        <w:t xml:space="preserve">mothers were likely to have been prescribed antidepressants for other indications than depression (n=8,485) and children followed up for less than four years due to being born after 2013 (n=6,367) we </w:t>
      </w:r>
      <w:r w:rsidR="00DF4D4E" w:rsidRPr="006D4DA8">
        <w:rPr>
          <w:rFonts w:ascii="Arial" w:hAnsi="Arial" w:cs="Arial"/>
        </w:rPr>
        <w:t>were able to include</w:t>
      </w:r>
      <w:r w:rsidRPr="006D4DA8">
        <w:rPr>
          <w:rFonts w:ascii="Arial" w:hAnsi="Arial" w:cs="Arial"/>
        </w:rPr>
        <w:t xml:space="preserve"> 34,274 children in the offspring cohort</w:t>
      </w:r>
      <w:r w:rsidR="00EA124E">
        <w:rPr>
          <w:rFonts w:ascii="Arial" w:hAnsi="Arial" w:cs="Arial"/>
        </w:rPr>
        <w:t xml:space="preserve"> (mean age and end of follow up=10.04 years, range 4 to 22 years)</w:t>
      </w:r>
      <w:r w:rsidRPr="006D4DA8">
        <w:rPr>
          <w:rFonts w:ascii="Arial" w:hAnsi="Arial" w:cs="Arial"/>
        </w:rPr>
        <w:t>.</w:t>
      </w:r>
      <w:r w:rsidR="00F45AA5">
        <w:rPr>
          <w:rFonts w:ascii="Arial" w:hAnsi="Arial" w:cs="Arial"/>
        </w:rPr>
        <w:t xml:space="preserve"> </w:t>
      </w:r>
    </w:p>
    <w:p w14:paraId="7AD429A2" w14:textId="665256B6" w:rsidR="00D53313" w:rsidRDefault="00D53313" w:rsidP="00831172">
      <w:pPr>
        <w:spacing w:line="360" w:lineRule="auto"/>
        <w:rPr>
          <w:rFonts w:ascii="Arial" w:hAnsi="Arial" w:cs="Arial"/>
          <w:color w:val="FF0000"/>
        </w:rPr>
      </w:pPr>
    </w:p>
    <w:p w14:paraId="7D2C27C3" w14:textId="4AF6682A" w:rsidR="00D53313" w:rsidRPr="00831172" w:rsidRDefault="00EB53B5" w:rsidP="00831172">
      <w:pPr>
        <w:spacing w:line="360" w:lineRule="auto"/>
        <w:rPr>
          <w:rFonts w:ascii="Arial" w:hAnsi="Arial" w:cs="Arial"/>
          <w:color w:val="FF0000"/>
        </w:rPr>
      </w:pPr>
      <w:r w:rsidRPr="00C55BA1">
        <w:rPr>
          <w:rFonts w:ascii="Arial" w:hAnsi="Arial" w:cs="Arial"/>
          <w:b/>
          <w:bCs/>
          <w:color w:val="000000" w:themeColor="text1"/>
        </w:rPr>
        <w:t xml:space="preserve">FIGURE 2. </w:t>
      </w:r>
      <w:r>
        <w:rPr>
          <w:rFonts w:ascii="Arial" w:hAnsi="Arial" w:cs="Arial"/>
          <w:b/>
          <w:bCs/>
          <w:color w:val="000000" w:themeColor="text1"/>
        </w:rPr>
        <w:t>Derivation of the mother and child cohort</w:t>
      </w:r>
    </w:p>
    <w:p w14:paraId="7E1185B8" w14:textId="6713C45D" w:rsidR="00435BCA" w:rsidRPr="00556B86" w:rsidRDefault="00F35CDB" w:rsidP="00556B86">
      <w:pPr>
        <w:pStyle w:val="Heading2"/>
      </w:pPr>
      <w:bookmarkStart w:id="21" w:name="_2.4_DEFINITION_OF"/>
      <w:bookmarkStart w:id="22" w:name="_Toc57322834"/>
      <w:bookmarkStart w:id="23" w:name="_Toc95871395"/>
      <w:bookmarkEnd w:id="21"/>
      <w:r w:rsidRPr="00556B86">
        <w:t>2</w:t>
      </w:r>
      <w:r w:rsidR="00C303AD" w:rsidRPr="00556B86">
        <w:t>.</w:t>
      </w:r>
      <w:r w:rsidR="00BB3486" w:rsidRPr="00556B86">
        <w:t>4</w:t>
      </w:r>
      <w:r w:rsidR="00C303AD" w:rsidRPr="00556B86">
        <w:t xml:space="preserve"> </w:t>
      </w:r>
      <w:bookmarkEnd w:id="22"/>
      <w:r w:rsidR="00485EC0" w:rsidRPr="00556B86">
        <w:t>Definition of treatment groups</w:t>
      </w:r>
      <w:bookmarkEnd w:id="23"/>
    </w:p>
    <w:p w14:paraId="25B56C40" w14:textId="41CA2F2C" w:rsidR="003F5E6B" w:rsidRDefault="003F5E6B" w:rsidP="00831172">
      <w:pPr>
        <w:spacing w:line="360" w:lineRule="auto"/>
        <w:rPr>
          <w:rFonts w:ascii="Arial" w:hAnsi="Arial" w:cs="Arial"/>
        </w:rPr>
      </w:pPr>
      <w:r>
        <w:rPr>
          <w:rFonts w:ascii="Arial" w:hAnsi="Arial" w:cs="Arial"/>
        </w:rPr>
        <w:t xml:space="preserve">As noted above, </w:t>
      </w:r>
      <w:r w:rsidR="00562431">
        <w:rPr>
          <w:rFonts w:ascii="Arial" w:hAnsi="Arial" w:cs="Arial"/>
        </w:rPr>
        <w:t xml:space="preserve">the treatment groups were based upon </w:t>
      </w:r>
      <w:r w:rsidR="002625B6" w:rsidRPr="00831172">
        <w:rPr>
          <w:rFonts w:ascii="Arial" w:hAnsi="Arial" w:cs="Arial"/>
        </w:rPr>
        <w:t xml:space="preserve">two </w:t>
      </w:r>
      <w:r w:rsidR="00511894" w:rsidRPr="00831172">
        <w:rPr>
          <w:rFonts w:ascii="Arial" w:hAnsi="Arial" w:cs="Arial"/>
        </w:rPr>
        <w:t>clinical scenarios which may be encountered by</w:t>
      </w:r>
      <w:r w:rsidR="005E0EA8" w:rsidRPr="00831172">
        <w:rPr>
          <w:rFonts w:ascii="Arial" w:hAnsi="Arial" w:cs="Arial"/>
        </w:rPr>
        <w:t xml:space="preserve"> pregnant</w:t>
      </w:r>
      <w:r w:rsidR="00511894" w:rsidRPr="00831172">
        <w:rPr>
          <w:rFonts w:ascii="Arial" w:hAnsi="Arial" w:cs="Arial"/>
        </w:rPr>
        <w:t xml:space="preserve"> </w:t>
      </w:r>
      <w:r w:rsidR="005E0EA8" w:rsidRPr="00831172">
        <w:rPr>
          <w:rFonts w:ascii="Arial" w:hAnsi="Arial" w:cs="Arial"/>
        </w:rPr>
        <w:t xml:space="preserve">women with depression: </w:t>
      </w:r>
    </w:p>
    <w:p w14:paraId="650EB557" w14:textId="56BCB906" w:rsidR="003F5E6B" w:rsidRDefault="005E0EA8" w:rsidP="00831172">
      <w:pPr>
        <w:spacing w:line="360" w:lineRule="auto"/>
        <w:rPr>
          <w:rFonts w:ascii="Arial" w:hAnsi="Arial" w:cs="Arial"/>
        </w:rPr>
      </w:pPr>
      <w:r w:rsidRPr="00831172">
        <w:rPr>
          <w:rFonts w:ascii="Arial" w:hAnsi="Arial" w:cs="Arial"/>
        </w:rPr>
        <w:t>(1)</w:t>
      </w:r>
      <w:r w:rsidR="00511894" w:rsidRPr="00831172">
        <w:rPr>
          <w:rFonts w:ascii="Arial" w:hAnsi="Arial" w:cs="Arial"/>
        </w:rPr>
        <w:t xml:space="preserve"> women </w:t>
      </w:r>
      <w:r w:rsidRPr="00831172">
        <w:rPr>
          <w:rFonts w:ascii="Arial" w:hAnsi="Arial" w:cs="Arial"/>
        </w:rPr>
        <w:t xml:space="preserve">who </w:t>
      </w:r>
      <w:r w:rsidR="00D41FC5">
        <w:rPr>
          <w:rFonts w:ascii="Arial" w:hAnsi="Arial" w:cs="Arial"/>
        </w:rPr>
        <w:t>have</w:t>
      </w:r>
      <w:r w:rsidRPr="00831172">
        <w:rPr>
          <w:rFonts w:ascii="Arial" w:hAnsi="Arial" w:cs="Arial"/>
        </w:rPr>
        <w:t xml:space="preserve"> depress</w:t>
      </w:r>
      <w:r w:rsidR="00963A5F">
        <w:rPr>
          <w:rFonts w:ascii="Arial" w:hAnsi="Arial" w:cs="Arial"/>
        </w:rPr>
        <w:t xml:space="preserve">ion </w:t>
      </w:r>
      <w:r w:rsidRPr="00831172">
        <w:rPr>
          <w:rFonts w:ascii="Arial" w:hAnsi="Arial" w:cs="Arial"/>
        </w:rPr>
        <w:t xml:space="preserve">during pregnancy </w:t>
      </w:r>
      <w:r w:rsidR="00D41FC5">
        <w:rPr>
          <w:rFonts w:ascii="Arial" w:hAnsi="Arial" w:cs="Arial"/>
        </w:rPr>
        <w:t xml:space="preserve">but </w:t>
      </w:r>
      <w:r w:rsidR="00963A5F">
        <w:rPr>
          <w:rFonts w:ascii="Arial" w:hAnsi="Arial" w:cs="Arial"/>
        </w:rPr>
        <w:t xml:space="preserve">are </w:t>
      </w:r>
      <w:r w:rsidR="00D41FC5">
        <w:rPr>
          <w:rFonts w:ascii="Arial" w:hAnsi="Arial" w:cs="Arial"/>
        </w:rPr>
        <w:t xml:space="preserve">not on prior treatment </w:t>
      </w:r>
      <w:r w:rsidR="00511894" w:rsidRPr="00831172">
        <w:rPr>
          <w:rFonts w:ascii="Arial" w:hAnsi="Arial" w:cs="Arial"/>
        </w:rPr>
        <w:t xml:space="preserve">may either </w:t>
      </w:r>
      <w:r w:rsidR="00A51692" w:rsidRPr="00831172">
        <w:rPr>
          <w:rFonts w:ascii="Arial" w:hAnsi="Arial" w:cs="Arial"/>
        </w:rPr>
        <w:t>be initiated with</w:t>
      </w:r>
      <w:r w:rsidR="00511894" w:rsidRPr="00831172">
        <w:rPr>
          <w:rFonts w:ascii="Arial" w:hAnsi="Arial" w:cs="Arial"/>
        </w:rPr>
        <w:t xml:space="preserve"> </w:t>
      </w:r>
      <w:r w:rsidRPr="00831172">
        <w:rPr>
          <w:rFonts w:ascii="Arial" w:hAnsi="Arial" w:cs="Arial"/>
        </w:rPr>
        <w:t xml:space="preserve">a prescription of </w:t>
      </w:r>
      <w:r w:rsidR="00511894" w:rsidRPr="00831172">
        <w:rPr>
          <w:rFonts w:ascii="Arial" w:hAnsi="Arial" w:cs="Arial"/>
        </w:rPr>
        <w:t>a</w:t>
      </w:r>
      <w:r w:rsidRPr="00831172">
        <w:rPr>
          <w:rFonts w:ascii="Arial" w:hAnsi="Arial" w:cs="Arial"/>
        </w:rPr>
        <w:t xml:space="preserve">ntidepressants </w:t>
      </w:r>
      <w:r w:rsidR="00511894" w:rsidRPr="00831172">
        <w:rPr>
          <w:rFonts w:ascii="Arial" w:hAnsi="Arial" w:cs="Arial"/>
        </w:rPr>
        <w:t>or</w:t>
      </w:r>
      <w:r w:rsidRPr="00831172">
        <w:rPr>
          <w:rFonts w:ascii="Arial" w:hAnsi="Arial" w:cs="Arial"/>
        </w:rPr>
        <w:t xml:space="preserve"> </w:t>
      </w:r>
      <w:r w:rsidR="00511894" w:rsidRPr="00831172">
        <w:rPr>
          <w:rFonts w:ascii="Arial" w:hAnsi="Arial" w:cs="Arial"/>
        </w:rPr>
        <w:t xml:space="preserve">not </w:t>
      </w:r>
      <w:r w:rsidR="00A51692" w:rsidRPr="00831172">
        <w:rPr>
          <w:rFonts w:ascii="Arial" w:hAnsi="Arial" w:cs="Arial"/>
        </w:rPr>
        <w:t xml:space="preserve">be prescribed </w:t>
      </w:r>
      <w:r w:rsidR="0025036D" w:rsidRPr="00831172">
        <w:rPr>
          <w:rFonts w:ascii="Arial" w:hAnsi="Arial" w:cs="Arial"/>
        </w:rPr>
        <w:t xml:space="preserve">antidepressant </w:t>
      </w:r>
      <w:r w:rsidR="00511894" w:rsidRPr="00831172">
        <w:rPr>
          <w:rFonts w:ascii="Arial" w:hAnsi="Arial" w:cs="Arial"/>
        </w:rPr>
        <w:t>treatment</w:t>
      </w:r>
      <w:r w:rsidRPr="00831172">
        <w:rPr>
          <w:rFonts w:ascii="Arial" w:hAnsi="Arial" w:cs="Arial"/>
        </w:rPr>
        <w:t xml:space="preserve">; and </w:t>
      </w:r>
    </w:p>
    <w:p w14:paraId="33CAF8A0" w14:textId="1E8DD95A" w:rsidR="00511894" w:rsidRPr="00831172" w:rsidRDefault="005E0EA8" w:rsidP="00831172">
      <w:pPr>
        <w:spacing w:line="360" w:lineRule="auto"/>
        <w:rPr>
          <w:rFonts w:ascii="Arial" w:hAnsi="Arial" w:cs="Arial"/>
        </w:rPr>
      </w:pPr>
      <w:r w:rsidRPr="00831172">
        <w:rPr>
          <w:rFonts w:ascii="Arial" w:hAnsi="Arial" w:cs="Arial"/>
        </w:rPr>
        <w:t>(2)</w:t>
      </w:r>
      <w:r w:rsidR="00511894" w:rsidRPr="00831172">
        <w:rPr>
          <w:rFonts w:ascii="Arial" w:hAnsi="Arial" w:cs="Arial"/>
        </w:rPr>
        <w:t xml:space="preserve"> women currently prescribed antidepressants for the treatment of depressive symptoms may choose to continue </w:t>
      </w:r>
      <w:r w:rsidRPr="00831172">
        <w:rPr>
          <w:rFonts w:ascii="Arial" w:hAnsi="Arial" w:cs="Arial"/>
        </w:rPr>
        <w:t>taking these</w:t>
      </w:r>
      <w:r w:rsidR="0025036D" w:rsidRPr="00831172">
        <w:rPr>
          <w:rFonts w:ascii="Arial" w:hAnsi="Arial" w:cs="Arial"/>
        </w:rPr>
        <w:t xml:space="preserve"> medications</w:t>
      </w:r>
      <w:r w:rsidRPr="00831172">
        <w:rPr>
          <w:rFonts w:ascii="Arial" w:hAnsi="Arial" w:cs="Arial"/>
        </w:rPr>
        <w:t xml:space="preserve"> in pregnancy</w:t>
      </w:r>
      <w:r w:rsidR="00511894" w:rsidRPr="00831172">
        <w:rPr>
          <w:rFonts w:ascii="Arial" w:hAnsi="Arial" w:cs="Arial"/>
        </w:rPr>
        <w:t xml:space="preserve">, or to discontinue </w:t>
      </w:r>
      <w:r w:rsidRPr="00831172">
        <w:rPr>
          <w:rFonts w:ascii="Arial" w:hAnsi="Arial" w:cs="Arial"/>
        </w:rPr>
        <w:t xml:space="preserve">them </w:t>
      </w:r>
      <w:r w:rsidR="00511894" w:rsidRPr="00831172">
        <w:rPr>
          <w:rFonts w:ascii="Arial" w:hAnsi="Arial" w:cs="Arial"/>
        </w:rPr>
        <w:t xml:space="preserve">before </w:t>
      </w:r>
      <w:r w:rsidR="00FA4159">
        <w:rPr>
          <w:rFonts w:ascii="Arial" w:hAnsi="Arial" w:cs="Arial"/>
        </w:rPr>
        <w:t>pregnancy</w:t>
      </w:r>
      <w:r w:rsidR="00511894" w:rsidRPr="00831172">
        <w:rPr>
          <w:rFonts w:ascii="Arial" w:hAnsi="Arial" w:cs="Arial"/>
        </w:rPr>
        <w:t>.</w:t>
      </w:r>
    </w:p>
    <w:p w14:paraId="0A54C1CD" w14:textId="1C0B01FA" w:rsidR="001D015F" w:rsidRDefault="003B2393" w:rsidP="00831172">
      <w:pPr>
        <w:spacing w:line="360" w:lineRule="auto"/>
        <w:rPr>
          <w:rFonts w:ascii="Arial" w:hAnsi="Arial" w:cs="Arial"/>
          <w:color w:val="FF0000"/>
        </w:rPr>
      </w:pPr>
      <w:r w:rsidRPr="00831172">
        <w:rPr>
          <w:rFonts w:ascii="Arial" w:hAnsi="Arial" w:cs="Arial"/>
        </w:rPr>
        <w:t xml:space="preserve">To </w:t>
      </w:r>
      <w:r w:rsidR="008203D4" w:rsidRPr="00831172">
        <w:rPr>
          <w:rFonts w:ascii="Arial" w:hAnsi="Arial" w:cs="Arial"/>
        </w:rPr>
        <w:t>identify</w:t>
      </w:r>
      <w:r w:rsidRPr="00831172">
        <w:rPr>
          <w:rFonts w:ascii="Arial" w:hAnsi="Arial" w:cs="Arial"/>
        </w:rPr>
        <w:t xml:space="preserve"> each </w:t>
      </w:r>
      <w:r w:rsidR="005E0EA8" w:rsidRPr="00831172">
        <w:rPr>
          <w:rFonts w:ascii="Arial" w:hAnsi="Arial" w:cs="Arial"/>
        </w:rPr>
        <w:t>pregnancy</w:t>
      </w:r>
      <w:r w:rsidR="008203D4" w:rsidRPr="00831172">
        <w:rPr>
          <w:rFonts w:ascii="Arial" w:hAnsi="Arial" w:cs="Arial"/>
        </w:rPr>
        <w:t xml:space="preserve"> as belonging</w:t>
      </w:r>
      <w:r w:rsidRPr="00831172">
        <w:rPr>
          <w:rFonts w:ascii="Arial" w:hAnsi="Arial" w:cs="Arial"/>
        </w:rPr>
        <w:t xml:space="preserve"> to one of four treatment </w:t>
      </w:r>
      <w:r w:rsidR="00321FA6" w:rsidRPr="00831172">
        <w:rPr>
          <w:rFonts w:ascii="Arial" w:hAnsi="Arial" w:cs="Arial"/>
        </w:rPr>
        <w:t>group</w:t>
      </w:r>
      <w:r w:rsidR="005E0EA8" w:rsidRPr="00831172">
        <w:rPr>
          <w:rFonts w:ascii="Arial" w:hAnsi="Arial" w:cs="Arial"/>
        </w:rPr>
        <w:t>s</w:t>
      </w:r>
      <w:r w:rsidRPr="00831172">
        <w:rPr>
          <w:rFonts w:ascii="Arial" w:hAnsi="Arial" w:cs="Arial"/>
        </w:rPr>
        <w:t>, we</w:t>
      </w:r>
      <w:r w:rsidR="0025036D" w:rsidRPr="00831172">
        <w:rPr>
          <w:rFonts w:ascii="Arial" w:hAnsi="Arial" w:cs="Arial"/>
        </w:rPr>
        <w:t xml:space="preserve"> extracted</w:t>
      </w:r>
      <w:r w:rsidRPr="00831172">
        <w:rPr>
          <w:rFonts w:ascii="Arial" w:hAnsi="Arial" w:cs="Arial"/>
        </w:rPr>
        <w:t xml:space="preserve"> </w:t>
      </w:r>
      <w:r w:rsidR="0025036D" w:rsidRPr="00831172">
        <w:rPr>
          <w:rFonts w:ascii="Arial" w:hAnsi="Arial" w:cs="Arial"/>
        </w:rPr>
        <w:t xml:space="preserve">information on prescription start dates, daily recommended dose and number of doses prescribed from women’s medical records to identify periods of continuous prescribing </w:t>
      </w:r>
      <w:r w:rsidR="0005657F" w:rsidRPr="00831172">
        <w:rPr>
          <w:rFonts w:ascii="Arial" w:hAnsi="Arial" w:cs="Arial"/>
        </w:rPr>
        <w:t xml:space="preserve">before or during pregnancy </w:t>
      </w:r>
      <w:r w:rsidRPr="00C9713B">
        <w:rPr>
          <w:rFonts w:ascii="Arial" w:hAnsi="Arial" w:cs="Arial"/>
        </w:rPr>
        <w:t xml:space="preserve">(see </w:t>
      </w:r>
      <w:r w:rsidRPr="00DA7A83">
        <w:rPr>
          <w:rFonts w:ascii="Arial" w:hAnsi="Arial" w:cs="Arial"/>
          <w:b/>
          <w:bCs/>
        </w:rPr>
        <w:t xml:space="preserve">supplement </w:t>
      </w:r>
      <w:r w:rsidR="001930B7" w:rsidRPr="00DA7A83">
        <w:rPr>
          <w:rFonts w:ascii="Arial" w:hAnsi="Arial" w:cs="Arial"/>
          <w:b/>
          <w:bCs/>
        </w:rPr>
        <w:t>3</w:t>
      </w:r>
      <w:r w:rsidRPr="00C9713B">
        <w:rPr>
          <w:rFonts w:ascii="Arial" w:hAnsi="Arial" w:cs="Arial"/>
        </w:rPr>
        <w:t xml:space="preserve"> for further detail)</w:t>
      </w:r>
      <w:r w:rsidR="008203D4" w:rsidRPr="00C9713B">
        <w:rPr>
          <w:rFonts w:ascii="Arial" w:hAnsi="Arial" w:cs="Arial"/>
        </w:rPr>
        <w:t>.</w:t>
      </w:r>
      <w:r w:rsidR="008203D4" w:rsidRPr="00831172">
        <w:rPr>
          <w:rFonts w:ascii="Arial" w:hAnsi="Arial" w:cs="Arial"/>
        </w:rPr>
        <w:t xml:space="preserve"> </w:t>
      </w:r>
      <w:r w:rsidR="001F47EA" w:rsidRPr="00831172">
        <w:rPr>
          <w:rFonts w:ascii="Arial" w:hAnsi="Arial" w:cs="Arial"/>
        </w:rPr>
        <w:t xml:space="preserve">Using these </w:t>
      </w:r>
      <w:r w:rsidR="0025036D" w:rsidRPr="00831172">
        <w:rPr>
          <w:rFonts w:ascii="Arial" w:hAnsi="Arial" w:cs="Arial"/>
        </w:rPr>
        <w:t>prescribing periods, we identified: (</w:t>
      </w:r>
      <w:r w:rsidR="00F40C43" w:rsidRPr="00831172">
        <w:rPr>
          <w:rFonts w:ascii="Arial" w:hAnsi="Arial" w:cs="Arial"/>
        </w:rPr>
        <w:t>1</w:t>
      </w:r>
      <w:r w:rsidR="0025036D" w:rsidRPr="00831172">
        <w:rPr>
          <w:rFonts w:ascii="Arial" w:hAnsi="Arial" w:cs="Arial"/>
        </w:rPr>
        <w:t>) women who initiated and antidepressant in pregnancy or (</w:t>
      </w:r>
      <w:r w:rsidR="00F40C43" w:rsidRPr="00831172">
        <w:rPr>
          <w:rFonts w:ascii="Arial" w:hAnsi="Arial" w:cs="Arial"/>
        </w:rPr>
        <w:t>2</w:t>
      </w:r>
      <w:r w:rsidR="0025036D" w:rsidRPr="00831172">
        <w:rPr>
          <w:rFonts w:ascii="Arial" w:hAnsi="Arial" w:cs="Arial"/>
        </w:rPr>
        <w:t>) who did not initiate an antidepressant</w:t>
      </w:r>
      <w:r w:rsidR="00F40C43" w:rsidRPr="00831172">
        <w:rPr>
          <w:rFonts w:ascii="Arial" w:hAnsi="Arial" w:cs="Arial"/>
        </w:rPr>
        <w:t xml:space="preserve"> in pregnancy</w:t>
      </w:r>
      <w:r w:rsidR="0025036D" w:rsidRPr="00831172">
        <w:rPr>
          <w:rFonts w:ascii="Arial" w:hAnsi="Arial" w:cs="Arial"/>
        </w:rPr>
        <w:t>; and (</w:t>
      </w:r>
      <w:r w:rsidR="00F40C43" w:rsidRPr="00831172">
        <w:rPr>
          <w:rFonts w:ascii="Arial" w:hAnsi="Arial" w:cs="Arial"/>
        </w:rPr>
        <w:t>3</w:t>
      </w:r>
      <w:r w:rsidR="0025036D" w:rsidRPr="00831172">
        <w:rPr>
          <w:rFonts w:ascii="Arial" w:hAnsi="Arial" w:cs="Arial"/>
        </w:rPr>
        <w:t xml:space="preserve">) women who continued an existing prescription into pregnancy or </w:t>
      </w:r>
      <w:r w:rsidR="00F40C43" w:rsidRPr="00831172">
        <w:rPr>
          <w:rFonts w:ascii="Arial" w:hAnsi="Arial" w:cs="Arial"/>
        </w:rPr>
        <w:t>(4</w:t>
      </w:r>
      <w:r w:rsidR="0025036D" w:rsidRPr="00831172">
        <w:rPr>
          <w:rFonts w:ascii="Arial" w:hAnsi="Arial" w:cs="Arial"/>
        </w:rPr>
        <w:t xml:space="preserve">) who discontinued prior to conceiving. </w:t>
      </w:r>
      <w:r w:rsidR="002D4B46" w:rsidRPr="00831172">
        <w:rPr>
          <w:rFonts w:ascii="Arial" w:hAnsi="Arial" w:cs="Arial"/>
        </w:rPr>
        <w:t>We chose a 2-month grace perio</w:t>
      </w:r>
      <w:r w:rsidR="0005657F" w:rsidRPr="00831172">
        <w:rPr>
          <w:rFonts w:ascii="Arial" w:hAnsi="Arial" w:cs="Arial"/>
        </w:rPr>
        <w:t>d</w:t>
      </w:r>
      <w:r w:rsidR="002D4B46" w:rsidRPr="00831172">
        <w:rPr>
          <w:rFonts w:ascii="Arial" w:hAnsi="Arial" w:cs="Arial"/>
        </w:rPr>
        <w:t xml:space="preserve"> </w:t>
      </w:r>
      <w:r w:rsidR="00F40C43" w:rsidRPr="00831172">
        <w:rPr>
          <w:rFonts w:ascii="Arial" w:hAnsi="Arial" w:cs="Arial"/>
        </w:rPr>
        <w:t>preceding the</w:t>
      </w:r>
      <w:r w:rsidR="002D4B46" w:rsidRPr="00831172">
        <w:rPr>
          <w:rFonts w:ascii="Arial" w:hAnsi="Arial" w:cs="Arial"/>
        </w:rPr>
        <w:t xml:space="preserve"> date of conception</w:t>
      </w:r>
      <w:r w:rsidR="0025036D" w:rsidRPr="00831172">
        <w:rPr>
          <w:rFonts w:ascii="Arial" w:hAnsi="Arial" w:cs="Arial"/>
        </w:rPr>
        <w:t xml:space="preserve"> </w:t>
      </w:r>
      <w:r w:rsidR="002D4B46" w:rsidRPr="00831172">
        <w:rPr>
          <w:rFonts w:ascii="Arial" w:hAnsi="Arial" w:cs="Arial"/>
        </w:rPr>
        <w:t xml:space="preserve">to take account of the longer pharmacological half-life of some antidepressants which could still be active in pregnancy if taken shortly before </w:t>
      </w:r>
      <w:r w:rsidR="00F40C43" w:rsidRPr="00831172">
        <w:rPr>
          <w:rFonts w:ascii="Arial" w:hAnsi="Arial" w:cs="Arial"/>
        </w:rPr>
        <w:t>conceiving</w:t>
      </w:r>
      <w:r w:rsidR="002D4B46" w:rsidRPr="00831172">
        <w:rPr>
          <w:rFonts w:ascii="Arial" w:hAnsi="Arial" w:cs="Arial"/>
        </w:rPr>
        <w:t>.</w:t>
      </w:r>
      <w:r w:rsidR="00F40C43" w:rsidRPr="00831172">
        <w:rPr>
          <w:rFonts w:ascii="Arial" w:hAnsi="Arial" w:cs="Arial"/>
        </w:rPr>
        <w:t xml:space="preserve"> Therefore, women who discontinued or initiated antidepressants were required not to have been prescribed during this 2-month grace perio</w:t>
      </w:r>
      <w:r w:rsidR="0005657F" w:rsidRPr="00831172">
        <w:rPr>
          <w:rFonts w:ascii="Arial" w:hAnsi="Arial" w:cs="Arial"/>
        </w:rPr>
        <w:t>d.</w:t>
      </w:r>
      <w:r w:rsidR="00F40C43" w:rsidRPr="00831172">
        <w:rPr>
          <w:rFonts w:ascii="Arial" w:hAnsi="Arial" w:cs="Arial"/>
        </w:rPr>
        <w:t xml:space="preserve"> </w:t>
      </w:r>
      <w:r w:rsidR="00BF1D2E">
        <w:rPr>
          <w:rFonts w:ascii="Arial" w:hAnsi="Arial" w:cs="Arial"/>
        </w:rPr>
        <w:t xml:space="preserve">The rules used to define the </w:t>
      </w:r>
      <w:r w:rsidR="00F40C43" w:rsidRPr="00831172">
        <w:rPr>
          <w:rFonts w:ascii="Arial" w:hAnsi="Arial" w:cs="Arial"/>
        </w:rPr>
        <w:t xml:space="preserve">identification of treatment groups </w:t>
      </w:r>
      <w:r w:rsidR="00301FDB">
        <w:rPr>
          <w:rFonts w:ascii="Arial" w:hAnsi="Arial" w:cs="Arial"/>
        </w:rPr>
        <w:t xml:space="preserve">are detailed </w:t>
      </w:r>
      <w:r w:rsidR="004F0C44">
        <w:rPr>
          <w:rFonts w:ascii="Arial" w:hAnsi="Arial" w:cs="Arial"/>
        </w:rPr>
        <w:t xml:space="preserve">in </w:t>
      </w:r>
      <w:r w:rsidR="004F0C44" w:rsidRPr="00831172">
        <w:rPr>
          <w:rFonts w:ascii="Arial" w:hAnsi="Arial" w:cs="Arial"/>
        </w:rPr>
        <w:t>Figure</w:t>
      </w:r>
      <w:r w:rsidR="00F40C43" w:rsidRPr="00D402CB">
        <w:rPr>
          <w:rFonts w:ascii="Arial" w:hAnsi="Arial" w:cs="Arial"/>
          <w:b/>
          <w:bCs/>
          <w:color w:val="000000" w:themeColor="text1"/>
        </w:rPr>
        <w:t xml:space="preserve"> </w:t>
      </w:r>
      <w:r w:rsidR="00F84736" w:rsidRPr="00D402CB">
        <w:rPr>
          <w:rFonts w:ascii="Arial" w:hAnsi="Arial" w:cs="Arial"/>
          <w:b/>
          <w:bCs/>
          <w:color w:val="000000" w:themeColor="text1"/>
        </w:rPr>
        <w:t>3</w:t>
      </w:r>
      <w:r w:rsidR="00847CB8" w:rsidRPr="00F84736">
        <w:rPr>
          <w:rFonts w:ascii="Arial" w:hAnsi="Arial" w:cs="Arial"/>
          <w:color w:val="FF0000"/>
        </w:rPr>
        <w:t>.</w:t>
      </w:r>
    </w:p>
    <w:p w14:paraId="2E04F8B8" w14:textId="77777777" w:rsidR="001D015F" w:rsidRDefault="001D015F" w:rsidP="00831172">
      <w:pPr>
        <w:spacing w:line="360" w:lineRule="auto"/>
        <w:rPr>
          <w:rFonts w:ascii="Arial" w:hAnsi="Arial" w:cs="Arial"/>
          <w:color w:val="FF0000"/>
        </w:rPr>
      </w:pPr>
    </w:p>
    <w:p w14:paraId="0160055C" w14:textId="31A98686" w:rsidR="00BF1D2E" w:rsidRPr="00BF1D2E" w:rsidRDefault="00BF1D2E" w:rsidP="00831172">
      <w:pPr>
        <w:spacing w:line="360" w:lineRule="auto"/>
        <w:rPr>
          <w:rFonts w:ascii="Arial" w:hAnsi="Arial" w:cs="Arial"/>
          <w:b/>
          <w:bCs/>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7"/>
        <w:gridCol w:w="2074"/>
        <w:gridCol w:w="2019"/>
        <w:gridCol w:w="3095"/>
      </w:tblGrid>
      <w:tr w:rsidR="00BF1D2E" w14:paraId="3CB36C87" w14:textId="77777777" w:rsidTr="002C443D">
        <w:tc>
          <w:tcPr>
            <w:tcW w:w="6799" w:type="dxa"/>
            <w:gridSpan w:val="3"/>
            <w:tcBorders>
              <w:bottom w:val="nil"/>
            </w:tcBorders>
          </w:tcPr>
          <w:p w14:paraId="4325EBAB" w14:textId="77777777" w:rsidR="00BF1D2E" w:rsidRPr="00DB24A2" w:rsidRDefault="00BF1D2E" w:rsidP="002C443D">
            <w:pPr>
              <w:spacing w:before="120" w:after="120"/>
              <w:rPr>
                <w:rFonts w:ascii="Arial" w:hAnsi="Arial" w:cs="Arial"/>
                <w:b/>
                <w:bCs/>
              </w:rPr>
            </w:pPr>
            <w:r w:rsidRPr="00DB24A2">
              <w:rPr>
                <w:rFonts w:ascii="Arial" w:hAnsi="Arial" w:cs="Arial"/>
                <w:b/>
                <w:bCs/>
              </w:rPr>
              <w:t>Prescribed antidepressants during:</w:t>
            </w:r>
          </w:p>
        </w:tc>
        <w:tc>
          <w:tcPr>
            <w:tcW w:w="3261" w:type="dxa"/>
          </w:tcPr>
          <w:p w14:paraId="20CEE853" w14:textId="77777777" w:rsidR="00BF1D2E" w:rsidRPr="00A95C95" w:rsidRDefault="00BF1D2E" w:rsidP="002C443D">
            <w:pPr>
              <w:rPr>
                <w:rFonts w:ascii="Arial" w:hAnsi="Arial" w:cs="Arial"/>
              </w:rPr>
            </w:pPr>
          </w:p>
        </w:tc>
      </w:tr>
      <w:tr w:rsidR="00BF1D2E" w14:paraId="3FB9F7EF" w14:textId="77777777" w:rsidTr="002C443D">
        <w:tc>
          <w:tcPr>
            <w:tcW w:w="2546" w:type="dxa"/>
            <w:tcBorders>
              <w:top w:val="nil"/>
              <w:bottom w:val="single" w:sz="4" w:space="0" w:color="auto"/>
            </w:tcBorders>
          </w:tcPr>
          <w:p w14:paraId="4A574F9C" w14:textId="77777777" w:rsidR="00BF1D2E" w:rsidRPr="00DB24A2" w:rsidRDefault="00BF1D2E" w:rsidP="002C443D">
            <w:pPr>
              <w:spacing w:after="120"/>
              <w:rPr>
                <w:rFonts w:ascii="Arial" w:hAnsi="Arial" w:cs="Arial"/>
                <w:b/>
                <w:bCs/>
                <w:i/>
                <w:iCs/>
              </w:rPr>
            </w:pPr>
            <w:r w:rsidRPr="00DB24A2">
              <w:rPr>
                <w:rFonts w:ascii="Arial" w:hAnsi="Arial" w:cs="Arial"/>
                <w:i/>
                <w:iCs/>
              </w:rPr>
              <w:t>12 to 2 months                    pre-conception</w:t>
            </w:r>
          </w:p>
        </w:tc>
        <w:tc>
          <w:tcPr>
            <w:tcW w:w="2156" w:type="dxa"/>
            <w:tcBorders>
              <w:top w:val="nil"/>
              <w:bottom w:val="single" w:sz="4" w:space="0" w:color="auto"/>
            </w:tcBorders>
          </w:tcPr>
          <w:p w14:paraId="1295E1FA" w14:textId="77777777" w:rsidR="00BF1D2E" w:rsidRPr="00DB24A2" w:rsidRDefault="00BF1D2E" w:rsidP="002C443D">
            <w:pPr>
              <w:spacing w:after="120"/>
              <w:rPr>
                <w:rFonts w:ascii="Arial" w:hAnsi="Arial" w:cs="Arial"/>
                <w:i/>
                <w:iCs/>
              </w:rPr>
            </w:pPr>
            <w:r w:rsidRPr="00DB24A2">
              <w:rPr>
                <w:rFonts w:ascii="Arial" w:hAnsi="Arial" w:cs="Arial"/>
                <w:i/>
                <w:iCs/>
              </w:rPr>
              <w:t>2 to 0 months pre-conception</w:t>
            </w:r>
          </w:p>
        </w:tc>
        <w:tc>
          <w:tcPr>
            <w:tcW w:w="2097" w:type="dxa"/>
            <w:tcBorders>
              <w:top w:val="nil"/>
              <w:bottom w:val="single" w:sz="4" w:space="0" w:color="auto"/>
            </w:tcBorders>
          </w:tcPr>
          <w:p w14:paraId="1B0AE02E" w14:textId="77777777" w:rsidR="00BF1D2E" w:rsidRPr="00DB24A2" w:rsidRDefault="00BF1D2E" w:rsidP="002C443D">
            <w:pPr>
              <w:spacing w:after="120"/>
              <w:rPr>
                <w:rFonts w:ascii="Arial" w:hAnsi="Arial" w:cs="Arial"/>
                <w:i/>
                <w:iCs/>
              </w:rPr>
            </w:pPr>
            <w:r w:rsidRPr="00DB24A2">
              <w:rPr>
                <w:rFonts w:ascii="Arial" w:hAnsi="Arial" w:cs="Arial"/>
                <w:i/>
                <w:iCs/>
              </w:rPr>
              <w:t>Pregnancy</w:t>
            </w:r>
          </w:p>
        </w:tc>
        <w:tc>
          <w:tcPr>
            <w:tcW w:w="3261" w:type="dxa"/>
          </w:tcPr>
          <w:p w14:paraId="0B470C92" w14:textId="77777777" w:rsidR="00BF1D2E" w:rsidRPr="00A95C95" w:rsidRDefault="00BF1D2E" w:rsidP="002C443D">
            <w:pPr>
              <w:rPr>
                <w:rFonts w:ascii="Arial" w:hAnsi="Arial" w:cs="Arial"/>
              </w:rPr>
            </w:pPr>
            <w:r w:rsidRPr="00A95C95">
              <w:rPr>
                <w:rFonts w:ascii="Arial" w:hAnsi="Arial" w:cs="Arial"/>
                <w:b/>
                <w:bCs/>
              </w:rPr>
              <w:t>Treatment allocation</w:t>
            </w:r>
          </w:p>
        </w:tc>
      </w:tr>
      <w:tr w:rsidR="00BF1D2E" w14:paraId="66646EF2" w14:textId="77777777" w:rsidTr="002C443D">
        <w:tc>
          <w:tcPr>
            <w:tcW w:w="2546" w:type="dxa"/>
            <w:tcBorders>
              <w:top w:val="single" w:sz="4" w:space="0" w:color="auto"/>
              <w:bottom w:val="single" w:sz="4" w:space="0" w:color="auto"/>
            </w:tcBorders>
            <w:shd w:val="clear" w:color="auto" w:fill="F7CAAC" w:themeFill="accent2" w:themeFillTint="66"/>
          </w:tcPr>
          <w:p w14:paraId="5C695CD2"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F7CAAC" w:themeFill="accent2" w:themeFillTint="66"/>
          </w:tcPr>
          <w:p w14:paraId="511ACBB0"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F7CAAC" w:themeFill="accent2" w:themeFillTint="66"/>
          </w:tcPr>
          <w:p w14:paraId="0C051241"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399A0FFF" w14:textId="77777777" w:rsidR="00BF1D2E" w:rsidRPr="00DB24A2" w:rsidRDefault="00BF1D2E" w:rsidP="002C443D">
            <w:pPr>
              <w:spacing w:before="120" w:after="120"/>
              <w:rPr>
                <w:rFonts w:ascii="Arial" w:hAnsi="Arial" w:cs="Arial"/>
                <w:i/>
                <w:iCs/>
              </w:rPr>
            </w:pPr>
            <w:r w:rsidRPr="00DB24A2">
              <w:rPr>
                <w:rFonts w:ascii="Arial" w:hAnsi="Arial" w:cs="Arial"/>
                <w:i/>
                <w:iCs/>
              </w:rPr>
              <w:t>Not prescribed</w:t>
            </w:r>
          </w:p>
        </w:tc>
      </w:tr>
      <w:tr w:rsidR="00BF1D2E" w14:paraId="526FA896" w14:textId="77777777" w:rsidTr="002C443D">
        <w:tc>
          <w:tcPr>
            <w:tcW w:w="2546" w:type="dxa"/>
            <w:tcBorders>
              <w:top w:val="single" w:sz="4" w:space="0" w:color="auto"/>
              <w:bottom w:val="single" w:sz="4" w:space="0" w:color="auto"/>
            </w:tcBorders>
            <w:shd w:val="clear" w:color="auto" w:fill="F7CAAC" w:themeFill="accent2" w:themeFillTint="66"/>
          </w:tcPr>
          <w:p w14:paraId="3601146E"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F7CAAC" w:themeFill="accent2" w:themeFillTint="66"/>
          </w:tcPr>
          <w:p w14:paraId="6279839F"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4472C4" w:themeFill="accent1"/>
          </w:tcPr>
          <w:p w14:paraId="6ABB456C"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2D633832" w14:textId="77777777" w:rsidR="00BF1D2E" w:rsidRPr="00DB24A2" w:rsidRDefault="00BF1D2E" w:rsidP="002C443D">
            <w:pPr>
              <w:spacing w:before="120" w:after="120"/>
              <w:rPr>
                <w:rFonts w:ascii="Arial" w:hAnsi="Arial" w:cs="Arial"/>
                <w:i/>
                <w:iCs/>
              </w:rPr>
            </w:pPr>
            <w:r w:rsidRPr="00DB24A2">
              <w:rPr>
                <w:rFonts w:ascii="Arial" w:hAnsi="Arial" w:cs="Arial"/>
                <w:i/>
                <w:iCs/>
              </w:rPr>
              <w:t xml:space="preserve">Initiated </w:t>
            </w:r>
          </w:p>
        </w:tc>
      </w:tr>
      <w:tr w:rsidR="00BF1D2E" w14:paraId="1624C232" w14:textId="77777777" w:rsidTr="002C443D">
        <w:tc>
          <w:tcPr>
            <w:tcW w:w="2546" w:type="dxa"/>
            <w:tcBorders>
              <w:top w:val="single" w:sz="4" w:space="0" w:color="auto"/>
              <w:bottom w:val="single" w:sz="4" w:space="0" w:color="auto"/>
            </w:tcBorders>
            <w:shd w:val="clear" w:color="auto" w:fill="4472C4" w:themeFill="accent1"/>
          </w:tcPr>
          <w:p w14:paraId="20A354D7"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F7CAAC" w:themeFill="accent2" w:themeFillTint="66"/>
          </w:tcPr>
          <w:p w14:paraId="34FA877C"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4472C4" w:themeFill="accent1"/>
          </w:tcPr>
          <w:p w14:paraId="0A2C6F8D"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65C01CFB" w14:textId="77777777" w:rsidR="00BF1D2E" w:rsidRPr="00DB24A2" w:rsidRDefault="00BF1D2E" w:rsidP="002C443D">
            <w:pPr>
              <w:spacing w:before="120" w:after="120"/>
              <w:rPr>
                <w:rFonts w:ascii="Arial" w:hAnsi="Arial" w:cs="Arial"/>
                <w:i/>
                <w:iCs/>
              </w:rPr>
            </w:pPr>
            <w:r w:rsidRPr="00DB24A2">
              <w:rPr>
                <w:rFonts w:ascii="Arial" w:hAnsi="Arial" w:cs="Arial"/>
                <w:i/>
                <w:iCs/>
              </w:rPr>
              <w:t xml:space="preserve">Initiated </w:t>
            </w:r>
          </w:p>
        </w:tc>
      </w:tr>
      <w:tr w:rsidR="00BF1D2E" w14:paraId="3F4002A4" w14:textId="77777777" w:rsidTr="002C443D">
        <w:tc>
          <w:tcPr>
            <w:tcW w:w="2546" w:type="dxa"/>
            <w:tcBorders>
              <w:top w:val="single" w:sz="4" w:space="0" w:color="auto"/>
              <w:bottom w:val="single" w:sz="4" w:space="0" w:color="auto"/>
            </w:tcBorders>
            <w:shd w:val="clear" w:color="auto" w:fill="4472C4" w:themeFill="accent1"/>
          </w:tcPr>
          <w:p w14:paraId="1B3AB90E"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F7CAAC" w:themeFill="accent2" w:themeFillTint="66"/>
          </w:tcPr>
          <w:p w14:paraId="36DA0D1A" w14:textId="77777777" w:rsidR="00BF1D2E" w:rsidRPr="00A95C95" w:rsidRDefault="00BF1D2E" w:rsidP="002C443D">
            <w:pPr>
              <w:spacing w:before="120" w:after="120"/>
              <w:rPr>
                <w:rFonts w:ascii="Arial" w:hAnsi="Arial" w:cs="Arial"/>
              </w:rPr>
            </w:pPr>
            <w:r>
              <w:rPr>
                <w:rFonts w:ascii="Arial" w:hAnsi="Arial" w:cs="Arial"/>
              </w:rPr>
              <w:t>No</w:t>
            </w:r>
          </w:p>
        </w:tc>
        <w:tc>
          <w:tcPr>
            <w:tcW w:w="2097" w:type="dxa"/>
            <w:tcBorders>
              <w:top w:val="single" w:sz="4" w:space="0" w:color="auto"/>
              <w:bottom w:val="single" w:sz="4" w:space="0" w:color="auto"/>
            </w:tcBorders>
            <w:shd w:val="clear" w:color="auto" w:fill="F7CAAC" w:themeFill="accent2" w:themeFillTint="66"/>
          </w:tcPr>
          <w:p w14:paraId="66356F11"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2AF2CA1A" w14:textId="77777777" w:rsidR="00BF1D2E" w:rsidRPr="00DB24A2" w:rsidRDefault="00BF1D2E" w:rsidP="002C443D">
            <w:pPr>
              <w:spacing w:before="120" w:after="120"/>
              <w:rPr>
                <w:rFonts w:ascii="Arial" w:hAnsi="Arial" w:cs="Arial"/>
                <w:i/>
                <w:iCs/>
              </w:rPr>
            </w:pPr>
            <w:r w:rsidRPr="00DB24A2">
              <w:rPr>
                <w:rFonts w:ascii="Arial" w:hAnsi="Arial" w:cs="Arial"/>
                <w:i/>
                <w:iCs/>
              </w:rPr>
              <w:t>Discontinued</w:t>
            </w:r>
          </w:p>
        </w:tc>
      </w:tr>
      <w:tr w:rsidR="00BF1D2E" w14:paraId="016C5CBA" w14:textId="77777777" w:rsidTr="002C443D">
        <w:tc>
          <w:tcPr>
            <w:tcW w:w="2546" w:type="dxa"/>
            <w:tcBorders>
              <w:top w:val="single" w:sz="4" w:space="0" w:color="auto"/>
              <w:bottom w:val="single" w:sz="4" w:space="0" w:color="auto"/>
            </w:tcBorders>
            <w:shd w:val="clear" w:color="auto" w:fill="4472C4" w:themeFill="accent1"/>
          </w:tcPr>
          <w:p w14:paraId="15B21417"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4472C4" w:themeFill="accent1"/>
          </w:tcPr>
          <w:p w14:paraId="6BB966E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4472C4" w:themeFill="accent1"/>
          </w:tcPr>
          <w:p w14:paraId="42ADC71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1FBBC474"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1926B793" w14:textId="77777777" w:rsidTr="002C443D">
        <w:tc>
          <w:tcPr>
            <w:tcW w:w="2546" w:type="dxa"/>
            <w:tcBorders>
              <w:top w:val="single" w:sz="4" w:space="0" w:color="auto"/>
              <w:bottom w:val="single" w:sz="4" w:space="0" w:color="auto"/>
            </w:tcBorders>
            <w:shd w:val="clear" w:color="auto" w:fill="4472C4" w:themeFill="accent1"/>
          </w:tcPr>
          <w:p w14:paraId="352E0318"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156" w:type="dxa"/>
            <w:tcBorders>
              <w:top w:val="single" w:sz="4" w:space="0" w:color="auto"/>
              <w:bottom w:val="single" w:sz="4" w:space="0" w:color="auto"/>
            </w:tcBorders>
            <w:shd w:val="clear" w:color="auto" w:fill="4472C4" w:themeFill="accent1"/>
          </w:tcPr>
          <w:p w14:paraId="41397A0D"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F7CAAC" w:themeFill="accent2" w:themeFillTint="66"/>
          </w:tcPr>
          <w:p w14:paraId="550C0AE4"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4A0ABDF8"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5D9DF8BE" w14:textId="77777777" w:rsidTr="002C443D">
        <w:tc>
          <w:tcPr>
            <w:tcW w:w="2546" w:type="dxa"/>
            <w:tcBorders>
              <w:top w:val="single" w:sz="4" w:space="0" w:color="auto"/>
              <w:bottom w:val="single" w:sz="4" w:space="0" w:color="auto"/>
            </w:tcBorders>
            <w:shd w:val="clear" w:color="auto" w:fill="F7CAAC" w:themeFill="accent2" w:themeFillTint="66"/>
          </w:tcPr>
          <w:p w14:paraId="7D5D4C21"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bottom w:val="single" w:sz="4" w:space="0" w:color="auto"/>
            </w:tcBorders>
            <w:shd w:val="clear" w:color="auto" w:fill="4472C4" w:themeFill="accent1"/>
          </w:tcPr>
          <w:p w14:paraId="7F3E83FF"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bottom w:val="single" w:sz="4" w:space="0" w:color="auto"/>
            </w:tcBorders>
            <w:shd w:val="clear" w:color="auto" w:fill="4472C4" w:themeFill="accent1"/>
          </w:tcPr>
          <w:p w14:paraId="1C5AD123"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3261" w:type="dxa"/>
          </w:tcPr>
          <w:p w14:paraId="6315FD29"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r w:rsidR="00BF1D2E" w14:paraId="6F2EE1D0" w14:textId="77777777" w:rsidTr="002C443D">
        <w:tc>
          <w:tcPr>
            <w:tcW w:w="2546" w:type="dxa"/>
            <w:tcBorders>
              <w:top w:val="single" w:sz="4" w:space="0" w:color="auto"/>
            </w:tcBorders>
            <w:shd w:val="clear" w:color="auto" w:fill="F7CAAC" w:themeFill="accent2" w:themeFillTint="66"/>
          </w:tcPr>
          <w:p w14:paraId="105C6B9D" w14:textId="77777777" w:rsidR="00BF1D2E" w:rsidRPr="00A95C95" w:rsidRDefault="00BF1D2E" w:rsidP="002C443D">
            <w:pPr>
              <w:spacing w:before="120" w:after="120"/>
              <w:rPr>
                <w:rFonts w:ascii="Arial" w:hAnsi="Arial" w:cs="Arial"/>
              </w:rPr>
            </w:pPr>
            <w:r>
              <w:rPr>
                <w:rFonts w:ascii="Arial" w:hAnsi="Arial" w:cs="Arial"/>
              </w:rPr>
              <w:t>No</w:t>
            </w:r>
          </w:p>
        </w:tc>
        <w:tc>
          <w:tcPr>
            <w:tcW w:w="2156" w:type="dxa"/>
            <w:tcBorders>
              <w:top w:val="single" w:sz="4" w:space="0" w:color="auto"/>
            </w:tcBorders>
            <w:shd w:val="clear" w:color="auto" w:fill="4472C4" w:themeFill="accent1"/>
          </w:tcPr>
          <w:p w14:paraId="449930AA" w14:textId="77777777" w:rsidR="00BF1D2E" w:rsidRPr="00DB24A2" w:rsidRDefault="00BF1D2E" w:rsidP="002C443D">
            <w:pPr>
              <w:spacing w:before="120" w:after="120"/>
              <w:rPr>
                <w:rFonts w:ascii="Arial" w:hAnsi="Arial" w:cs="Arial"/>
                <w:color w:val="FFFFFF" w:themeColor="background1"/>
              </w:rPr>
            </w:pPr>
            <w:r w:rsidRPr="00DB24A2">
              <w:rPr>
                <w:rFonts w:ascii="Arial" w:hAnsi="Arial" w:cs="Arial"/>
                <w:color w:val="FFFFFF" w:themeColor="background1"/>
              </w:rPr>
              <w:t>Yes</w:t>
            </w:r>
          </w:p>
        </w:tc>
        <w:tc>
          <w:tcPr>
            <w:tcW w:w="2097" w:type="dxa"/>
            <w:tcBorders>
              <w:top w:val="single" w:sz="4" w:space="0" w:color="auto"/>
            </w:tcBorders>
            <w:shd w:val="clear" w:color="auto" w:fill="F7CAAC" w:themeFill="accent2" w:themeFillTint="66"/>
          </w:tcPr>
          <w:p w14:paraId="43ECC04D" w14:textId="77777777" w:rsidR="00BF1D2E" w:rsidRPr="00A95C95" w:rsidRDefault="00BF1D2E" w:rsidP="002C443D">
            <w:pPr>
              <w:spacing w:before="120" w:after="120"/>
              <w:rPr>
                <w:rFonts w:ascii="Arial" w:hAnsi="Arial" w:cs="Arial"/>
              </w:rPr>
            </w:pPr>
            <w:r>
              <w:rPr>
                <w:rFonts w:ascii="Arial" w:hAnsi="Arial" w:cs="Arial"/>
              </w:rPr>
              <w:t>No</w:t>
            </w:r>
          </w:p>
        </w:tc>
        <w:tc>
          <w:tcPr>
            <w:tcW w:w="3261" w:type="dxa"/>
          </w:tcPr>
          <w:p w14:paraId="6C9A1BF1" w14:textId="77777777" w:rsidR="00BF1D2E" w:rsidRPr="00DB24A2" w:rsidRDefault="00BF1D2E" w:rsidP="002C443D">
            <w:pPr>
              <w:spacing w:before="120" w:after="120"/>
              <w:rPr>
                <w:rFonts w:ascii="Arial" w:hAnsi="Arial" w:cs="Arial"/>
                <w:i/>
                <w:iCs/>
              </w:rPr>
            </w:pPr>
            <w:r w:rsidRPr="00DB24A2">
              <w:rPr>
                <w:rFonts w:ascii="Arial" w:hAnsi="Arial" w:cs="Arial"/>
                <w:i/>
                <w:iCs/>
              </w:rPr>
              <w:t>Continued</w:t>
            </w:r>
          </w:p>
        </w:tc>
      </w:tr>
    </w:tbl>
    <w:p w14:paraId="626EBEDC" w14:textId="77777777" w:rsidR="001D015F" w:rsidRDefault="001D015F" w:rsidP="00556B86">
      <w:pPr>
        <w:pStyle w:val="Heading2"/>
      </w:pPr>
      <w:bookmarkStart w:id="24" w:name="_2.6_WOMENS’_SERVICE"/>
      <w:bookmarkStart w:id="25" w:name="_Toc57322835"/>
      <w:bookmarkEnd w:id="24"/>
    </w:p>
    <w:p w14:paraId="7E9505D3" w14:textId="02718F89" w:rsidR="001D015F" w:rsidRDefault="001D015F" w:rsidP="00556B86">
      <w:pPr>
        <w:pStyle w:val="Heading2"/>
      </w:pPr>
      <w:bookmarkStart w:id="26" w:name="_Toc95871396"/>
      <w:r w:rsidRPr="001D015F">
        <w:t>Figure 3. Allocation of treatment groups</w:t>
      </w:r>
      <w:bookmarkEnd w:id="26"/>
    </w:p>
    <w:p w14:paraId="3174BA06" w14:textId="77777777" w:rsidR="001D015F" w:rsidRDefault="001D015F" w:rsidP="00556B86">
      <w:pPr>
        <w:pStyle w:val="Heading2"/>
      </w:pPr>
    </w:p>
    <w:p w14:paraId="4E234EB6" w14:textId="4349A21F" w:rsidR="00321FA6" w:rsidRPr="00556B86" w:rsidRDefault="00F35CDB" w:rsidP="00556B86">
      <w:pPr>
        <w:pStyle w:val="Heading2"/>
      </w:pPr>
      <w:bookmarkStart w:id="27" w:name="_Toc95871397"/>
      <w:r w:rsidRPr="00556B86">
        <w:t>2</w:t>
      </w:r>
      <w:r w:rsidR="00321FA6" w:rsidRPr="00556B86">
        <w:t>.</w:t>
      </w:r>
      <w:r w:rsidR="00BB3486" w:rsidRPr="00556B86">
        <w:t>6</w:t>
      </w:r>
      <w:r w:rsidR="00321FA6" w:rsidRPr="00556B86">
        <w:t xml:space="preserve"> </w:t>
      </w:r>
      <w:bookmarkEnd w:id="25"/>
      <w:r w:rsidR="004D22AC" w:rsidRPr="00556B86">
        <w:t>Womens’ service use outcomes</w:t>
      </w:r>
      <w:bookmarkEnd w:id="27"/>
    </w:p>
    <w:p w14:paraId="671D02CC" w14:textId="6994CD64" w:rsidR="000C528E" w:rsidRPr="00831172" w:rsidRDefault="000C528E" w:rsidP="00831172">
      <w:pPr>
        <w:spacing w:line="360" w:lineRule="auto"/>
        <w:rPr>
          <w:rFonts w:ascii="Arial" w:hAnsi="Arial" w:cs="Arial"/>
          <w:bCs/>
        </w:rPr>
      </w:pPr>
      <w:r w:rsidRPr="00831172">
        <w:rPr>
          <w:rFonts w:ascii="Arial" w:hAnsi="Arial" w:cs="Arial"/>
          <w:bCs/>
        </w:rPr>
        <w:t xml:space="preserve">We </w:t>
      </w:r>
      <w:r w:rsidR="00D17CAB" w:rsidRPr="00831172">
        <w:rPr>
          <w:rFonts w:ascii="Arial" w:hAnsi="Arial" w:cs="Arial"/>
          <w:bCs/>
        </w:rPr>
        <w:t>examined</w:t>
      </w:r>
      <w:r w:rsidRPr="00831172">
        <w:rPr>
          <w:rFonts w:ascii="Arial" w:hAnsi="Arial" w:cs="Arial"/>
          <w:bCs/>
        </w:rPr>
        <w:t xml:space="preserve"> </w:t>
      </w:r>
      <w:r w:rsidR="00106ACA">
        <w:rPr>
          <w:rFonts w:ascii="Arial" w:hAnsi="Arial" w:cs="Arial"/>
          <w:bCs/>
        </w:rPr>
        <w:t>wom</w:t>
      </w:r>
      <w:r w:rsidR="004D22AC">
        <w:rPr>
          <w:rFonts w:ascii="Arial" w:hAnsi="Arial" w:cs="Arial"/>
          <w:bCs/>
        </w:rPr>
        <w:t>e</w:t>
      </w:r>
      <w:r w:rsidR="00106ACA">
        <w:rPr>
          <w:rFonts w:ascii="Arial" w:hAnsi="Arial" w:cs="Arial"/>
          <w:bCs/>
        </w:rPr>
        <w:t>n</w:t>
      </w:r>
      <w:r w:rsidR="004D22AC">
        <w:rPr>
          <w:rFonts w:ascii="Arial" w:hAnsi="Arial" w:cs="Arial"/>
          <w:bCs/>
        </w:rPr>
        <w:t>s</w:t>
      </w:r>
      <w:r w:rsidR="00106ACA">
        <w:rPr>
          <w:rFonts w:ascii="Arial" w:hAnsi="Arial" w:cs="Arial"/>
          <w:bCs/>
        </w:rPr>
        <w:t>’</w:t>
      </w:r>
      <w:r w:rsidR="00FA0F19" w:rsidRPr="00831172">
        <w:rPr>
          <w:rFonts w:ascii="Arial" w:hAnsi="Arial" w:cs="Arial"/>
          <w:bCs/>
        </w:rPr>
        <w:t xml:space="preserve"> use of healthcare services</w:t>
      </w:r>
      <w:r w:rsidRPr="00831172">
        <w:rPr>
          <w:rFonts w:ascii="Arial" w:hAnsi="Arial" w:cs="Arial"/>
          <w:bCs/>
        </w:rPr>
        <w:t xml:space="preserve"> during pregnancy, and </w:t>
      </w:r>
      <w:r w:rsidR="00D17CAB" w:rsidRPr="00831172">
        <w:rPr>
          <w:rFonts w:ascii="Arial" w:hAnsi="Arial" w:cs="Arial"/>
          <w:bCs/>
        </w:rPr>
        <w:t>during</w:t>
      </w:r>
      <w:r w:rsidRPr="00831172">
        <w:rPr>
          <w:rFonts w:ascii="Arial" w:hAnsi="Arial" w:cs="Arial"/>
          <w:bCs/>
        </w:rPr>
        <w:t xml:space="preserve"> each of four consecutive six-month follow-up periods, i.e.</w:t>
      </w:r>
      <w:r w:rsidR="000D5FF1">
        <w:rPr>
          <w:rFonts w:ascii="Arial" w:hAnsi="Arial" w:cs="Arial"/>
          <w:bCs/>
        </w:rPr>
        <w:t>,</w:t>
      </w:r>
      <w:r w:rsidRPr="00831172">
        <w:rPr>
          <w:rFonts w:ascii="Arial" w:hAnsi="Arial" w:cs="Arial"/>
          <w:bCs/>
        </w:rPr>
        <w:t xml:space="preserve"> 1-6 months, 7-12 months, 13-18 months, and 19-24 months after the pregnancy end date. The start of follow-up was defined as the day of </w:t>
      </w:r>
      <w:r w:rsidR="006750E2">
        <w:rPr>
          <w:rFonts w:ascii="Arial" w:hAnsi="Arial" w:cs="Arial"/>
          <w:bCs/>
        </w:rPr>
        <w:t xml:space="preserve">estimated </w:t>
      </w:r>
      <w:r w:rsidRPr="00831172">
        <w:rPr>
          <w:rFonts w:ascii="Arial" w:hAnsi="Arial" w:cs="Arial"/>
          <w:bCs/>
        </w:rPr>
        <w:t xml:space="preserve">conception </w:t>
      </w:r>
      <w:r w:rsidR="009C60F3">
        <w:rPr>
          <w:rFonts w:ascii="Arial" w:hAnsi="Arial" w:cs="Arial"/>
          <w:bCs/>
        </w:rPr>
        <w:t xml:space="preserve">as recorded in the CPRD pregnancy register </w:t>
      </w:r>
      <w:r w:rsidRPr="00831172">
        <w:rPr>
          <w:rFonts w:ascii="Arial" w:hAnsi="Arial" w:cs="Arial"/>
          <w:bCs/>
        </w:rPr>
        <w:t xml:space="preserve">for women who received no treatment, discontinued or continued an existing prescription, and as the date of first prescription for women who </w:t>
      </w:r>
      <w:r w:rsidR="00D17CAB" w:rsidRPr="00831172">
        <w:rPr>
          <w:rFonts w:ascii="Arial" w:hAnsi="Arial" w:cs="Arial"/>
          <w:bCs/>
        </w:rPr>
        <w:t>initiated an antidepressant in pregnancy</w:t>
      </w:r>
      <w:r w:rsidR="000F0B89" w:rsidRPr="00831172">
        <w:rPr>
          <w:rFonts w:ascii="Arial" w:hAnsi="Arial" w:cs="Arial"/>
          <w:bCs/>
        </w:rPr>
        <w:t xml:space="preserve">. Any </w:t>
      </w:r>
      <w:r w:rsidR="0005657F" w:rsidRPr="00831172">
        <w:rPr>
          <w:rFonts w:ascii="Arial" w:hAnsi="Arial" w:cs="Arial"/>
          <w:bCs/>
        </w:rPr>
        <w:t xml:space="preserve">resulting </w:t>
      </w:r>
      <w:r w:rsidRPr="00831172">
        <w:rPr>
          <w:rFonts w:ascii="Arial" w:hAnsi="Arial" w:cs="Arial"/>
          <w:bCs/>
        </w:rPr>
        <w:t xml:space="preserve">differential length of follow-up between </w:t>
      </w:r>
      <w:r w:rsidR="000F0B89" w:rsidRPr="00831172">
        <w:rPr>
          <w:rFonts w:ascii="Arial" w:hAnsi="Arial" w:cs="Arial"/>
          <w:bCs/>
        </w:rPr>
        <w:t>treatment groups</w:t>
      </w:r>
      <w:r w:rsidR="0005657F" w:rsidRPr="00831172">
        <w:rPr>
          <w:rFonts w:ascii="Arial" w:hAnsi="Arial" w:cs="Arial"/>
          <w:bCs/>
        </w:rPr>
        <w:t xml:space="preserve"> was</w:t>
      </w:r>
      <w:r w:rsidR="000F0B89" w:rsidRPr="00831172">
        <w:rPr>
          <w:rFonts w:ascii="Arial" w:hAnsi="Arial" w:cs="Arial"/>
          <w:bCs/>
        </w:rPr>
        <w:t xml:space="preserve"> </w:t>
      </w:r>
      <w:r w:rsidR="00D17CAB" w:rsidRPr="00831172">
        <w:rPr>
          <w:rFonts w:ascii="Arial" w:hAnsi="Arial" w:cs="Arial"/>
          <w:bCs/>
        </w:rPr>
        <w:t>a</w:t>
      </w:r>
      <w:r w:rsidR="00EF6EAB">
        <w:rPr>
          <w:rFonts w:ascii="Arial" w:hAnsi="Arial" w:cs="Arial"/>
          <w:bCs/>
        </w:rPr>
        <w:t xml:space="preserve">djusted </w:t>
      </w:r>
      <w:r w:rsidR="00D17CAB" w:rsidRPr="00831172">
        <w:rPr>
          <w:rFonts w:ascii="Arial" w:hAnsi="Arial" w:cs="Arial"/>
          <w:bCs/>
        </w:rPr>
        <w:t xml:space="preserve">for in our statistical models. </w:t>
      </w:r>
      <w:r w:rsidRPr="00831172">
        <w:rPr>
          <w:rFonts w:ascii="Arial" w:hAnsi="Arial" w:cs="Arial"/>
          <w:bCs/>
        </w:rPr>
        <w:t xml:space="preserve"> </w:t>
      </w:r>
    </w:p>
    <w:p w14:paraId="61E0DB9A" w14:textId="7CD20C09" w:rsidR="00094C06" w:rsidRPr="00556B86" w:rsidRDefault="009D3E8A" w:rsidP="00556B86">
      <w:pPr>
        <w:pStyle w:val="Heading3"/>
      </w:pPr>
      <w:bookmarkStart w:id="28" w:name="_Toc57322836"/>
      <w:bookmarkStart w:id="29" w:name="_Toc95871398"/>
      <w:r w:rsidRPr="00556B86">
        <w:t xml:space="preserve">2.6.1 </w:t>
      </w:r>
      <w:r w:rsidR="0005657F" w:rsidRPr="00556B86">
        <w:t xml:space="preserve">GP </w:t>
      </w:r>
      <w:bookmarkEnd w:id="28"/>
      <w:r w:rsidR="001241E8" w:rsidRPr="00556B86">
        <w:t>Consultations</w:t>
      </w:r>
      <w:bookmarkEnd w:id="29"/>
    </w:p>
    <w:p w14:paraId="756F25D2" w14:textId="1F1B64B3" w:rsidR="001F4AB4" w:rsidRPr="00831172" w:rsidRDefault="00442C6D" w:rsidP="00831172">
      <w:pPr>
        <w:spacing w:line="360" w:lineRule="auto"/>
        <w:rPr>
          <w:rFonts w:ascii="Arial" w:hAnsi="Arial" w:cs="Arial"/>
          <w:bCs/>
        </w:rPr>
      </w:pPr>
      <w:r w:rsidRPr="00831172">
        <w:rPr>
          <w:rFonts w:ascii="Arial" w:hAnsi="Arial" w:cs="Arial"/>
          <w:bCs/>
        </w:rPr>
        <w:t xml:space="preserve">During pregnancy and in each of four consecutive six-month </w:t>
      </w:r>
      <w:r w:rsidR="0005657F" w:rsidRPr="00831172">
        <w:rPr>
          <w:rFonts w:ascii="Arial" w:hAnsi="Arial" w:cs="Arial"/>
          <w:bCs/>
        </w:rPr>
        <w:t>follow-up periods</w:t>
      </w:r>
      <w:r w:rsidRPr="00831172">
        <w:rPr>
          <w:rFonts w:ascii="Arial" w:hAnsi="Arial" w:cs="Arial"/>
          <w:bCs/>
        </w:rPr>
        <w:t xml:space="preserve"> we </w:t>
      </w:r>
      <w:r w:rsidR="001F4AB4" w:rsidRPr="00831172">
        <w:rPr>
          <w:rFonts w:ascii="Arial" w:hAnsi="Arial" w:cs="Arial"/>
          <w:bCs/>
        </w:rPr>
        <w:t>counted</w:t>
      </w:r>
      <w:r w:rsidRPr="00831172">
        <w:rPr>
          <w:rFonts w:ascii="Arial" w:hAnsi="Arial" w:cs="Arial"/>
          <w:bCs/>
        </w:rPr>
        <w:t xml:space="preserve"> the number of days o</w:t>
      </w:r>
      <w:r w:rsidR="001F4AB4" w:rsidRPr="00831172">
        <w:rPr>
          <w:rFonts w:ascii="Arial" w:hAnsi="Arial" w:cs="Arial"/>
          <w:bCs/>
        </w:rPr>
        <w:t xml:space="preserve">n which women had consulted with their GP practice. GP consultations were required to have been face-to-face or by telephone and the staff member was required to be a doctor, nurse (including community psychiatric nurse) or psychologist. </w:t>
      </w:r>
      <w:r w:rsidR="000040B2" w:rsidRPr="00195D05">
        <w:rPr>
          <w:rFonts w:ascii="Arial" w:hAnsi="Arial" w:cs="Arial"/>
          <w:b/>
        </w:rPr>
        <w:t>S</w:t>
      </w:r>
      <w:r w:rsidR="001F4AB4" w:rsidRPr="00195D05">
        <w:rPr>
          <w:rFonts w:ascii="Arial" w:hAnsi="Arial" w:cs="Arial"/>
          <w:b/>
        </w:rPr>
        <w:t xml:space="preserve">upplement </w:t>
      </w:r>
      <w:r w:rsidR="000040B2" w:rsidRPr="00195D05">
        <w:rPr>
          <w:rFonts w:ascii="Arial" w:hAnsi="Arial" w:cs="Arial"/>
          <w:b/>
        </w:rPr>
        <w:t>4</w:t>
      </w:r>
      <w:r w:rsidR="001F4AB4" w:rsidRPr="004B0299">
        <w:rPr>
          <w:rFonts w:ascii="Arial" w:hAnsi="Arial" w:cs="Arial"/>
          <w:bCs/>
        </w:rPr>
        <w:t xml:space="preserve"> </w:t>
      </w:r>
      <w:r w:rsidR="000040B2">
        <w:rPr>
          <w:rFonts w:ascii="Arial" w:hAnsi="Arial" w:cs="Arial"/>
          <w:bCs/>
        </w:rPr>
        <w:t>contains</w:t>
      </w:r>
      <w:r w:rsidR="001F4AB4" w:rsidRPr="00831172">
        <w:rPr>
          <w:rFonts w:ascii="Arial" w:hAnsi="Arial" w:cs="Arial"/>
          <w:bCs/>
        </w:rPr>
        <w:t xml:space="preserve"> the operational definitions used in deriving </w:t>
      </w:r>
      <w:r w:rsidR="00F15CF3" w:rsidRPr="00831172">
        <w:rPr>
          <w:rFonts w:ascii="Arial" w:hAnsi="Arial" w:cs="Arial"/>
          <w:bCs/>
        </w:rPr>
        <w:t xml:space="preserve">this outcome. </w:t>
      </w:r>
      <w:r w:rsidR="001F4AB4" w:rsidRPr="00831172">
        <w:rPr>
          <w:rFonts w:ascii="Arial" w:hAnsi="Arial" w:cs="Arial"/>
          <w:bCs/>
        </w:rPr>
        <w:t xml:space="preserve">Following the same definitions, we </w:t>
      </w:r>
      <w:r w:rsidR="00F15CF3" w:rsidRPr="00831172">
        <w:rPr>
          <w:rFonts w:ascii="Arial" w:hAnsi="Arial" w:cs="Arial"/>
          <w:bCs/>
        </w:rPr>
        <w:t xml:space="preserve">counted the number of days women consulted with their GP practice </w:t>
      </w:r>
      <w:r w:rsidR="001F4AB4" w:rsidRPr="00831172">
        <w:rPr>
          <w:rFonts w:ascii="Arial" w:hAnsi="Arial" w:cs="Arial"/>
          <w:bCs/>
        </w:rPr>
        <w:t>specifically for</w:t>
      </w:r>
      <w:r w:rsidR="00F15CF3" w:rsidRPr="00831172">
        <w:rPr>
          <w:rFonts w:ascii="Arial" w:hAnsi="Arial" w:cs="Arial"/>
          <w:bCs/>
        </w:rPr>
        <w:t xml:space="preserve"> further episodes of</w:t>
      </w:r>
      <w:r w:rsidR="001F4AB4" w:rsidRPr="00831172">
        <w:rPr>
          <w:rFonts w:ascii="Arial" w:hAnsi="Arial" w:cs="Arial"/>
          <w:bCs/>
        </w:rPr>
        <w:t xml:space="preserve"> </w:t>
      </w:r>
      <w:r w:rsidR="00F15CF3" w:rsidRPr="00831172">
        <w:rPr>
          <w:rFonts w:ascii="Arial" w:hAnsi="Arial" w:cs="Arial"/>
          <w:bCs/>
        </w:rPr>
        <w:t>depression or self-harm</w:t>
      </w:r>
      <w:r w:rsidR="00644946">
        <w:rPr>
          <w:rFonts w:ascii="Arial" w:hAnsi="Arial" w:cs="Arial"/>
          <w:bCs/>
        </w:rPr>
        <w:t xml:space="preserve"> (including suicide attempts)</w:t>
      </w:r>
      <w:r w:rsidR="00F15CF3" w:rsidRPr="00831172">
        <w:rPr>
          <w:rFonts w:ascii="Arial" w:hAnsi="Arial" w:cs="Arial"/>
          <w:bCs/>
        </w:rPr>
        <w:t xml:space="preserve"> during pregnancy </w:t>
      </w:r>
      <w:r w:rsidR="000C1B7B" w:rsidRPr="00831172">
        <w:rPr>
          <w:rFonts w:ascii="Arial" w:hAnsi="Arial" w:cs="Arial"/>
          <w:bCs/>
        </w:rPr>
        <w:t>and follow-up periods</w:t>
      </w:r>
      <w:r w:rsidR="00F15CF3" w:rsidRPr="00831172">
        <w:rPr>
          <w:rFonts w:ascii="Arial" w:hAnsi="Arial" w:cs="Arial"/>
          <w:bCs/>
        </w:rPr>
        <w:t xml:space="preserve">. </w:t>
      </w:r>
      <w:r w:rsidR="000C1B7B" w:rsidRPr="00831172">
        <w:rPr>
          <w:rFonts w:ascii="Arial" w:hAnsi="Arial" w:cs="Arial"/>
          <w:bCs/>
        </w:rPr>
        <w:t>Symptoms of depression and self-harm</w:t>
      </w:r>
      <w:r w:rsidR="00094C06" w:rsidRPr="00831172">
        <w:rPr>
          <w:rFonts w:ascii="Arial" w:hAnsi="Arial" w:cs="Arial"/>
          <w:bCs/>
        </w:rPr>
        <w:t xml:space="preserve"> were identified in the consultation record</w:t>
      </w:r>
      <w:r w:rsidR="00246BBD" w:rsidRPr="00831172">
        <w:rPr>
          <w:rFonts w:ascii="Arial" w:hAnsi="Arial" w:cs="Arial"/>
          <w:bCs/>
        </w:rPr>
        <w:t>s</w:t>
      </w:r>
      <w:r w:rsidR="00094C06" w:rsidRPr="00831172">
        <w:rPr>
          <w:rFonts w:ascii="Arial" w:hAnsi="Arial" w:cs="Arial"/>
          <w:bCs/>
        </w:rPr>
        <w:t xml:space="preserve"> using validated Read code lists </w:t>
      </w:r>
      <w:r w:rsidR="00094C06" w:rsidRPr="00D978E8">
        <w:rPr>
          <w:rFonts w:ascii="Arial" w:hAnsi="Arial" w:cs="Arial"/>
          <w:bCs/>
        </w:rPr>
        <w:t xml:space="preserve">(supplements </w:t>
      </w:r>
      <w:r w:rsidR="00165186" w:rsidRPr="00D978E8">
        <w:rPr>
          <w:rFonts w:ascii="Arial" w:hAnsi="Arial" w:cs="Arial"/>
          <w:bCs/>
        </w:rPr>
        <w:t>1</w:t>
      </w:r>
      <w:r w:rsidR="00094C06" w:rsidRPr="00D978E8">
        <w:rPr>
          <w:rFonts w:ascii="Arial" w:hAnsi="Arial" w:cs="Arial"/>
          <w:bCs/>
        </w:rPr>
        <w:t xml:space="preserve"> and</w:t>
      </w:r>
      <w:r w:rsidR="009D3E8A" w:rsidRPr="00D978E8">
        <w:rPr>
          <w:rFonts w:ascii="Arial" w:hAnsi="Arial" w:cs="Arial"/>
          <w:bCs/>
        </w:rPr>
        <w:t xml:space="preserve"> 5</w:t>
      </w:r>
      <w:r w:rsidR="00094C06" w:rsidRPr="00D978E8">
        <w:rPr>
          <w:rFonts w:ascii="Arial" w:hAnsi="Arial" w:cs="Arial"/>
          <w:bCs/>
        </w:rPr>
        <w:t>)</w:t>
      </w:r>
      <w:r w:rsidR="00094C06" w:rsidRPr="00831172">
        <w:rPr>
          <w:rFonts w:ascii="Arial" w:hAnsi="Arial" w:cs="Arial"/>
          <w:bCs/>
        </w:rPr>
        <w:t xml:space="preserve"> where the consultation type equalled “symptom”, “examination”, “diagnosis”, “administration”, or “presenting complaint”. </w:t>
      </w:r>
    </w:p>
    <w:p w14:paraId="4C4AF3C4" w14:textId="1B3EB444" w:rsidR="00094C06" w:rsidRPr="00556B86" w:rsidRDefault="00297B01" w:rsidP="00556B86">
      <w:pPr>
        <w:pStyle w:val="Heading3"/>
      </w:pPr>
      <w:bookmarkStart w:id="30" w:name="_Toc57322837"/>
      <w:bookmarkStart w:id="31" w:name="_Toc95871399"/>
      <w:r w:rsidRPr="00556B86">
        <w:t xml:space="preserve">2.6.2 </w:t>
      </w:r>
      <w:bookmarkEnd w:id="30"/>
      <w:r w:rsidR="00317A29" w:rsidRPr="00556B86">
        <w:t>Referrals made by the GP</w:t>
      </w:r>
      <w:bookmarkEnd w:id="31"/>
      <w:r w:rsidR="0005657F" w:rsidRPr="00556B86">
        <w:t xml:space="preserve"> </w:t>
      </w:r>
    </w:p>
    <w:p w14:paraId="2779CC6D" w14:textId="0648BC2A" w:rsidR="000C528E" w:rsidRPr="00831172" w:rsidRDefault="00094C06" w:rsidP="00831172">
      <w:pPr>
        <w:spacing w:line="360" w:lineRule="auto"/>
        <w:rPr>
          <w:rFonts w:ascii="Arial" w:hAnsi="Arial" w:cs="Arial"/>
          <w:bCs/>
        </w:rPr>
      </w:pPr>
      <w:r w:rsidRPr="00831172">
        <w:rPr>
          <w:rFonts w:ascii="Arial" w:hAnsi="Arial" w:cs="Arial"/>
          <w:bCs/>
        </w:rPr>
        <w:t>We constructed a set of binary variables</w:t>
      </w:r>
      <w:r w:rsidR="00AB6646" w:rsidRPr="00831172">
        <w:rPr>
          <w:rFonts w:ascii="Arial" w:hAnsi="Arial" w:cs="Arial"/>
          <w:bCs/>
        </w:rPr>
        <w:t xml:space="preserve"> to indicate whether women </w:t>
      </w:r>
      <w:r w:rsidR="00504D5D" w:rsidRPr="00831172">
        <w:rPr>
          <w:rFonts w:ascii="Arial" w:hAnsi="Arial" w:cs="Arial"/>
          <w:bCs/>
        </w:rPr>
        <w:t>had been</w:t>
      </w:r>
      <w:r w:rsidR="00AB6646" w:rsidRPr="00831172">
        <w:rPr>
          <w:rFonts w:ascii="Arial" w:hAnsi="Arial" w:cs="Arial"/>
          <w:bCs/>
        </w:rPr>
        <w:t xml:space="preserve"> referred by </w:t>
      </w:r>
      <w:r w:rsidR="00504D5D" w:rsidRPr="00831172">
        <w:rPr>
          <w:rFonts w:ascii="Arial" w:hAnsi="Arial" w:cs="Arial"/>
          <w:bCs/>
        </w:rPr>
        <w:t>their</w:t>
      </w:r>
      <w:r w:rsidR="00AB6646" w:rsidRPr="00831172">
        <w:rPr>
          <w:rFonts w:ascii="Arial" w:hAnsi="Arial" w:cs="Arial"/>
          <w:bCs/>
        </w:rPr>
        <w:t xml:space="preserve"> GP to secondary services for depression or self-harm</w:t>
      </w:r>
      <w:r w:rsidR="00CA2A94">
        <w:rPr>
          <w:rFonts w:ascii="Arial" w:hAnsi="Arial" w:cs="Arial"/>
          <w:bCs/>
        </w:rPr>
        <w:t>/suicide attempts</w:t>
      </w:r>
      <w:r w:rsidR="00504D5D" w:rsidRPr="00831172">
        <w:rPr>
          <w:rFonts w:ascii="Arial" w:hAnsi="Arial" w:cs="Arial"/>
          <w:bCs/>
        </w:rPr>
        <w:t xml:space="preserve"> during</w:t>
      </w:r>
      <w:r w:rsidR="004D3F3D" w:rsidRPr="00831172">
        <w:rPr>
          <w:rFonts w:ascii="Arial" w:hAnsi="Arial" w:cs="Arial"/>
          <w:bCs/>
        </w:rPr>
        <w:t xml:space="preserve"> pregnancy or in</w:t>
      </w:r>
      <w:r w:rsidR="00AB6646" w:rsidRPr="00831172">
        <w:rPr>
          <w:rFonts w:ascii="Arial" w:hAnsi="Arial" w:cs="Arial"/>
          <w:bCs/>
        </w:rPr>
        <w:t xml:space="preserve"> each of </w:t>
      </w:r>
      <w:r w:rsidR="004D3F3D" w:rsidRPr="00831172">
        <w:rPr>
          <w:rFonts w:ascii="Arial" w:hAnsi="Arial" w:cs="Arial"/>
          <w:bCs/>
        </w:rPr>
        <w:t>four consecutive</w:t>
      </w:r>
      <w:r w:rsidR="00AB6646" w:rsidRPr="00831172">
        <w:rPr>
          <w:rFonts w:ascii="Arial" w:hAnsi="Arial" w:cs="Arial"/>
          <w:bCs/>
        </w:rPr>
        <w:t xml:space="preserve"> </w:t>
      </w:r>
      <w:r w:rsidR="004D3F3D" w:rsidRPr="00831172">
        <w:rPr>
          <w:rFonts w:ascii="Arial" w:hAnsi="Arial" w:cs="Arial"/>
          <w:bCs/>
        </w:rPr>
        <w:t xml:space="preserve">six-month </w:t>
      </w:r>
      <w:r w:rsidR="00AB6646" w:rsidRPr="00831172">
        <w:rPr>
          <w:rFonts w:ascii="Arial" w:hAnsi="Arial" w:cs="Arial"/>
          <w:bCs/>
        </w:rPr>
        <w:t xml:space="preserve">follow-up periods.  </w:t>
      </w:r>
      <w:r w:rsidR="00504D5D" w:rsidRPr="00831172">
        <w:rPr>
          <w:rFonts w:ascii="Arial" w:hAnsi="Arial" w:cs="Arial"/>
          <w:bCs/>
        </w:rPr>
        <w:t xml:space="preserve">Referrals were defined as presence of </w:t>
      </w:r>
      <w:r w:rsidR="00AB6646" w:rsidRPr="00831172">
        <w:rPr>
          <w:rFonts w:ascii="Arial" w:hAnsi="Arial" w:cs="Arial"/>
          <w:bCs/>
        </w:rPr>
        <w:t>a referral record with a medical code for depression or self-harm</w:t>
      </w:r>
      <w:r w:rsidR="00CA2A94">
        <w:rPr>
          <w:rFonts w:ascii="Arial" w:hAnsi="Arial" w:cs="Arial"/>
          <w:bCs/>
        </w:rPr>
        <w:t>/suicide attempt</w:t>
      </w:r>
      <w:r w:rsidR="00AB6646" w:rsidRPr="00831172">
        <w:rPr>
          <w:rFonts w:ascii="Arial" w:hAnsi="Arial" w:cs="Arial"/>
          <w:bCs/>
        </w:rPr>
        <w:t xml:space="preserve">, where the </w:t>
      </w:r>
      <w:r w:rsidR="004D3F3D" w:rsidRPr="00831172">
        <w:rPr>
          <w:rFonts w:ascii="Arial" w:hAnsi="Arial" w:cs="Arial"/>
          <w:bCs/>
        </w:rPr>
        <w:t>National Health Service</w:t>
      </w:r>
      <w:r w:rsidR="00AB6646" w:rsidRPr="00831172">
        <w:rPr>
          <w:rFonts w:ascii="Arial" w:hAnsi="Arial" w:cs="Arial"/>
          <w:bCs/>
        </w:rPr>
        <w:t xml:space="preserve"> </w:t>
      </w:r>
      <w:r w:rsidR="004D3F3D" w:rsidRPr="00831172">
        <w:rPr>
          <w:rFonts w:ascii="Arial" w:hAnsi="Arial" w:cs="Arial"/>
          <w:bCs/>
        </w:rPr>
        <w:t xml:space="preserve">referral </w:t>
      </w:r>
      <w:r w:rsidR="00AB6646" w:rsidRPr="00831172">
        <w:rPr>
          <w:rFonts w:ascii="Arial" w:hAnsi="Arial" w:cs="Arial"/>
          <w:bCs/>
        </w:rPr>
        <w:t xml:space="preserve">speciality </w:t>
      </w:r>
      <w:r w:rsidR="004D3F3D" w:rsidRPr="00831172">
        <w:rPr>
          <w:rFonts w:ascii="Arial" w:hAnsi="Arial" w:cs="Arial"/>
          <w:bCs/>
        </w:rPr>
        <w:t xml:space="preserve">classification </w:t>
      </w:r>
      <w:r w:rsidR="00AB6646" w:rsidRPr="00831172">
        <w:rPr>
          <w:rFonts w:ascii="Arial" w:hAnsi="Arial" w:cs="Arial"/>
          <w:bCs/>
        </w:rPr>
        <w:t>equalled “mental handicap”, “mental illness”, “child and adolescent</w:t>
      </w:r>
      <w:r w:rsidR="00504D5D" w:rsidRPr="00831172">
        <w:rPr>
          <w:rFonts w:ascii="Arial" w:hAnsi="Arial" w:cs="Arial"/>
          <w:bCs/>
        </w:rPr>
        <w:t xml:space="preserve"> psychiatry”, “forensic psychiatry”, “psychotherapy”, “old age psychiatry”, “clinical psychology”, “learning disabilities”, “adult psychiatry”, or “community psychiatric nurse”</w:t>
      </w:r>
      <w:r w:rsidR="004D3F3D" w:rsidRPr="00831172">
        <w:rPr>
          <w:rFonts w:ascii="Arial" w:hAnsi="Arial" w:cs="Arial"/>
          <w:bCs/>
        </w:rPr>
        <w:t xml:space="preserve"> or where the Family Health Services Authority referral classification equalled “psychiatry”. </w:t>
      </w:r>
    </w:p>
    <w:p w14:paraId="48878F77" w14:textId="40CE899D" w:rsidR="00094C06" w:rsidRPr="00556B86" w:rsidRDefault="00385F63" w:rsidP="00556B86">
      <w:pPr>
        <w:pStyle w:val="Heading3"/>
      </w:pPr>
      <w:bookmarkStart w:id="32" w:name="_Toc57322838"/>
      <w:bookmarkStart w:id="33" w:name="_Toc95871400"/>
      <w:r w:rsidRPr="00556B86">
        <w:t xml:space="preserve">2.6.3 </w:t>
      </w:r>
      <w:r w:rsidR="004D3F3D" w:rsidRPr="00556B86">
        <w:t>I</w:t>
      </w:r>
      <w:r w:rsidR="00317A29" w:rsidRPr="00556B86">
        <w:t>n</w:t>
      </w:r>
      <w:r w:rsidR="004D3F3D" w:rsidRPr="00556B86">
        <w:t>-</w:t>
      </w:r>
      <w:r w:rsidR="00317A29" w:rsidRPr="00556B86">
        <w:t>patient</w:t>
      </w:r>
      <w:r w:rsidR="004D3F3D" w:rsidRPr="00556B86">
        <w:t xml:space="preserve"> </w:t>
      </w:r>
      <w:r w:rsidR="00317A29" w:rsidRPr="00556B86">
        <w:t>admissions</w:t>
      </w:r>
      <w:bookmarkEnd w:id="32"/>
      <w:bookmarkEnd w:id="33"/>
    </w:p>
    <w:p w14:paraId="6EAC6FBB" w14:textId="3A9EDF09" w:rsidR="00F15CF3" w:rsidRPr="00831172" w:rsidRDefault="004D3F3D" w:rsidP="00831172">
      <w:pPr>
        <w:spacing w:line="360" w:lineRule="auto"/>
        <w:rPr>
          <w:rFonts w:ascii="Arial" w:hAnsi="Arial" w:cs="Arial"/>
          <w:bCs/>
        </w:rPr>
      </w:pPr>
      <w:r w:rsidRPr="00831172">
        <w:rPr>
          <w:rFonts w:ascii="Arial" w:hAnsi="Arial" w:cs="Arial"/>
          <w:bCs/>
        </w:rPr>
        <w:t>Using linked Hospital Episode Statistics (HES) data, we constructed a set of binary variables to indicate whether women had been admitted as an in-patient for a mental health problem (ICD-10</w:t>
      </w:r>
      <w:r w:rsidR="00537FB0" w:rsidRPr="00831172">
        <w:rPr>
          <w:rFonts w:ascii="Arial" w:hAnsi="Arial" w:cs="Arial"/>
          <w:bCs/>
        </w:rPr>
        <w:t>:</w:t>
      </w:r>
      <w:r w:rsidRPr="00831172">
        <w:rPr>
          <w:rFonts w:ascii="Arial" w:hAnsi="Arial" w:cs="Arial"/>
          <w:bCs/>
        </w:rPr>
        <w:t xml:space="preserve"> F00-F99) or intentional </w:t>
      </w:r>
      <w:r w:rsidR="00903F5F">
        <w:rPr>
          <w:rFonts w:ascii="Arial" w:hAnsi="Arial" w:cs="Arial"/>
          <w:bCs/>
        </w:rPr>
        <w:t>self-harm</w:t>
      </w:r>
      <w:r w:rsidR="00FB56A6">
        <w:rPr>
          <w:rFonts w:ascii="Arial" w:hAnsi="Arial" w:cs="Arial"/>
          <w:bCs/>
        </w:rPr>
        <w:t>/suicide attempt</w:t>
      </w:r>
      <w:r w:rsidR="00903F5F">
        <w:rPr>
          <w:rFonts w:ascii="Arial" w:hAnsi="Arial" w:cs="Arial"/>
          <w:bCs/>
        </w:rPr>
        <w:t xml:space="preserve"> </w:t>
      </w:r>
      <w:r w:rsidRPr="00831172">
        <w:rPr>
          <w:rFonts w:ascii="Arial" w:hAnsi="Arial" w:cs="Arial"/>
          <w:bCs/>
        </w:rPr>
        <w:t xml:space="preserve">or </w:t>
      </w:r>
      <w:r w:rsidR="00903F5F">
        <w:rPr>
          <w:rFonts w:ascii="Arial" w:hAnsi="Arial" w:cs="Arial"/>
          <w:bCs/>
        </w:rPr>
        <w:t>self-harm of</w:t>
      </w:r>
      <w:r w:rsidRPr="00831172">
        <w:rPr>
          <w:rFonts w:ascii="Arial" w:hAnsi="Arial" w:cs="Arial"/>
          <w:bCs/>
        </w:rPr>
        <w:t xml:space="preserve"> undetermined </w:t>
      </w:r>
      <w:r w:rsidR="00903F5F">
        <w:rPr>
          <w:rFonts w:ascii="Arial" w:hAnsi="Arial" w:cs="Arial"/>
          <w:bCs/>
        </w:rPr>
        <w:t xml:space="preserve">intent </w:t>
      </w:r>
      <w:r w:rsidRPr="00831172">
        <w:rPr>
          <w:rFonts w:ascii="Arial" w:hAnsi="Arial" w:cs="Arial"/>
          <w:bCs/>
        </w:rPr>
        <w:t>(ICD-10</w:t>
      </w:r>
      <w:r w:rsidR="00537FB0" w:rsidRPr="00831172">
        <w:rPr>
          <w:rFonts w:ascii="Arial" w:hAnsi="Arial" w:cs="Arial"/>
          <w:bCs/>
        </w:rPr>
        <w:t>:</w:t>
      </w:r>
      <w:r w:rsidRPr="00831172">
        <w:rPr>
          <w:rFonts w:ascii="Arial" w:hAnsi="Arial" w:cs="Arial"/>
          <w:bCs/>
        </w:rPr>
        <w:t xml:space="preserve"> X60-X84 and Y10-Y34) during pregnancy or in each of four consecutive six-month follow-up periods. </w:t>
      </w:r>
      <w:r w:rsidR="00D17CAB" w:rsidRPr="00831172">
        <w:rPr>
          <w:rFonts w:ascii="Arial" w:hAnsi="Arial" w:cs="Arial"/>
          <w:bCs/>
        </w:rPr>
        <w:t xml:space="preserve">These in-patient admissions were defined </w:t>
      </w:r>
      <w:r w:rsidR="00AD35D0" w:rsidRPr="00831172">
        <w:rPr>
          <w:rFonts w:ascii="Arial" w:hAnsi="Arial" w:cs="Arial"/>
          <w:bCs/>
        </w:rPr>
        <w:t xml:space="preserve">by a </w:t>
      </w:r>
      <w:r w:rsidR="00D17CAB" w:rsidRPr="00831172">
        <w:rPr>
          <w:rFonts w:ascii="Arial" w:hAnsi="Arial" w:cs="Arial"/>
          <w:bCs/>
        </w:rPr>
        <w:t>record where the main specialisation of the consultant equalled “accidents and emergency”, “learning disability”, “adult mental illness”, “forensic psychiatry”, or “psychotherapy”;  where their treatment specialisation equalled “accidents and emergency”, “clinical psychology”, “learning disability”, “forensic psychiatry”, “psychotherapy”, “eating disorders”, “liaison psychiatry”, “perinatal psychiatry”, “mental health recovery and rehabilitation service” or “mental health dual diagnosis service”; and where the method of admission equalled “A&amp;E or dental casualty department”, “request for immediate admission by GP”, “consultant clinic</w:t>
      </w:r>
      <w:r w:rsidR="00AD35D0" w:rsidRPr="00831172">
        <w:rPr>
          <w:rFonts w:ascii="Arial" w:hAnsi="Arial" w:cs="Arial"/>
          <w:bCs/>
        </w:rPr>
        <w:t>”, “admission via mental health crisis resolution team”, or “other means”.</w:t>
      </w:r>
    </w:p>
    <w:p w14:paraId="36428670" w14:textId="641AA26D" w:rsidR="00F15CF3" w:rsidRPr="00556B86" w:rsidRDefault="00C6111D" w:rsidP="00556B86">
      <w:pPr>
        <w:pStyle w:val="Heading3"/>
      </w:pPr>
      <w:bookmarkStart w:id="34" w:name="_Toc57322839"/>
      <w:bookmarkStart w:id="35" w:name="_Toc95871401"/>
      <w:r w:rsidRPr="00556B86">
        <w:t xml:space="preserve">2.6.4 </w:t>
      </w:r>
      <w:r w:rsidR="00317A29" w:rsidRPr="00556B86">
        <w:t>Out-patient treatment</w:t>
      </w:r>
      <w:bookmarkEnd w:id="34"/>
      <w:bookmarkEnd w:id="35"/>
    </w:p>
    <w:p w14:paraId="7032CB8F" w14:textId="77B16F0B" w:rsidR="0067005D" w:rsidRPr="00831172" w:rsidRDefault="00FE4ADB" w:rsidP="00831172">
      <w:pPr>
        <w:spacing w:line="360" w:lineRule="auto"/>
        <w:rPr>
          <w:rFonts w:ascii="Arial" w:hAnsi="Arial" w:cs="Arial"/>
          <w:bCs/>
        </w:rPr>
      </w:pPr>
      <w:r w:rsidRPr="00831172">
        <w:rPr>
          <w:rFonts w:ascii="Arial" w:hAnsi="Arial" w:cs="Arial"/>
          <w:bCs/>
        </w:rPr>
        <w:t xml:space="preserve">Using linked </w:t>
      </w:r>
      <w:r w:rsidR="00246BBD" w:rsidRPr="00831172">
        <w:rPr>
          <w:rFonts w:ascii="Arial" w:hAnsi="Arial" w:cs="Arial"/>
          <w:bCs/>
        </w:rPr>
        <w:t>HES</w:t>
      </w:r>
      <w:r w:rsidRPr="00831172">
        <w:rPr>
          <w:rFonts w:ascii="Arial" w:hAnsi="Arial" w:cs="Arial"/>
          <w:bCs/>
        </w:rPr>
        <w:t xml:space="preserve"> data, we constructed a set of binary variables to indicate whether women had used out-patient services for </w:t>
      </w:r>
      <w:r w:rsidR="00672891" w:rsidRPr="00831172">
        <w:rPr>
          <w:rFonts w:ascii="Arial" w:hAnsi="Arial" w:cs="Arial"/>
          <w:bCs/>
        </w:rPr>
        <w:t>a mental health problem</w:t>
      </w:r>
      <w:r w:rsidRPr="00831172">
        <w:rPr>
          <w:rFonts w:ascii="Arial" w:hAnsi="Arial" w:cs="Arial"/>
          <w:bCs/>
        </w:rPr>
        <w:t xml:space="preserve"> during pregnancy or in each of four consecutive six-month follow-up periods. </w:t>
      </w:r>
      <w:r w:rsidR="004D3F3D" w:rsidRPr="00831172">
        <w:rPr>
          <w:rFonts w:ascii="Arial" w:hAnsi="Arial" w:cs="Arial"/>
          <w:bCs/>
        </w:rPr>
        <w:t xml:space="preserve"> </w:t>
      </w:r>
      <w:r w:rsidR="00672891" w:rsidRPr="00831172">
        <w:rPr>
          <w:rFonts w:ascii="Arial" w:hAnsi="Arial" w:cs="Arial"/>
          <w:bCs/>
        </w:rPr>
        <w:t xml:space="preserve">Out-patient contacts were defined by an out-patient records where the treatment speciality of the consultant equalled “adult mental illness”, “child and adolescent psychiatry”, “forensic psychiatry”, or “psychotherapy”. </w:t>
      </w:r>
    </w:p>
    <w:p w14:paraId="1FE9146E" w14:textId="1E38DC3E" w:rsidR="002A4BA7" w:rsidRPr="00556B86" w:rsidRDefault="00C6111D" w:rsidP="00556B86">
      <w:pPr>
        <w:pStyle w:val="Heading3"/>
      </w:pPr>
      <w:bookmarkStart w:id="36" w:name="_Toc95871402"/>
      <w:bookmarkStart w:id="37" w:name="_Toc57322840"/>
      <w:r w:rsidRPr="00556B86">
        <w:t xml:space="preserve">2.6.5 </w:t>
      </w:r>
      <w:r w:rsidR="00317A29" w:rsidRPr="00556B86">
        <w:t>Accident and emergency department attendance</w:t>
      </w:r>
      <w:bookmarkEnd w:id="36"/>
      <w:r w:rsidR="00317A29" w:rsidRPr="00556B86">
        <w:t xml:space="preserve"> </w:t>
      </w:r>
      <w:bookmarkEnd w:id="37"/>
    </w:p>
    <w:p w14:paraId="6CFDEACF" w14:textId="44918824" w:rsidR="002A4BA7" w:rsidRPr="00831172" w:rsidRDefault="002A4BA7" w:rsidP="00831172">
      <w:pPr>
        <w:spacing w:line="360" w:lineRule="auto"/>
        <w:rPr>
          <w:rFonts w:ascii="Arial" w:hAnsi="Arial" w:cs="Arial"/>
          <w:bCs/>
        </w:rPr>
      </w:pPr>
      <w:r w:rsidRPr="00831172">
        <w:rPr>
          <w:rFonts w:ascii="Arial" w:hAnsi="Arial" w:cs="Arial"/>
          <w:bCs/>
        </w:rPr>
        <w:t xml:space="preserve">Using linked HES data, we counted the number of instances women </w:t>
      </w:r>
      <w:r w:rsidR="001D7DCD">
        <w:rPr>
          <w:rFonts w:ascii="Arial" w:hAnsi="Arial" w:cs="Arial"/>
          <w:bCs/>
        </w:rPr>
        <w:t>had</w:t>
      </w:r>
      <w:r w:rsidRPr="00831172">
        <w:rPr>
          <w:rFonts w:ascii="Arial" w:hAnsi="Arial" w:cs="Arial"/>
          <w:bCs/>
        </w:rPr>
        <w:t xml:space="preserve"> presented to A&amp;E services during pregnancy, or in each of four consecutive six-month follow-up periods. We considered only first A&amp;E attendances (excluding any planned or unplanned follow-up </w:t>
      </w:r>
      <w:r w:rsidR="000C1B7B" w:rsidRPr="00831172">
        <w:rPr>
          <w:rFonts w:ascii="Arial" w:hAnsi="Arial" w:cs="Arial"/>
          <w:bCs/>
        </w:rPr>
        <w:t>for</w:t>
      </w:r>
      <w:r w:rsidRPr="00831172">
        <w:rPr>
          <w:rFonts w:ascii="Arial" w:hAnsi="Arial" w:cs="Arial"/>
          <w:bCs/>
        </w:rPr>
        <w:t xml:space="preserve"> a prior attendance) and excluded attendances for assault, sports injuries, firework injuries, or where the patient had d</w:t>
      </w:r>
      <w:r w:rsidR="00A51692" w:rsidRPr="00831172">
        <w:rPr>
          <w:rFonts w:ascii="Arial" w:hAnsi="Arial" w:cs="Arial"/>
          <w:bCs/>
        </w:rPr>
        <w:t>i</w:t>
      </w:r>
      <w:r w:rsidRPr="00831172">
        <w:rPr>
          <w:rFonts w:ascii="Arial" w:hAnsi="Arial" w:cs="Arial"/>
          <w:bCs/>
        </w:rPr>
        <w:t>e</w:t>
      </w:r>
      <w:r w:rsidR="00A51692" w:rsidRPr="00831172">
        <w:rPr>
          <w:rFonts w:ascii="Arial" w:hAnsi="Arial" w:cs="Arial"/>
          <w:bCs/>
        </w:rPr>
        <w:t>d</w:t>
      </w:r>
      <w:r w:rsidRPr="00831172">
        <w:rPr>
          <w:rFonts w:ascii="Arial" w:hAnsi="Arial" w:cs="Arial"/>
          <w:bCs/>
        </w:rPr>
        <w:t xml:space="preserve"> on arrival to the A&amp;E unit. </w:t>
      </w:r>
    </w:p>
    <w:p w14:paraId="1DA4D2E2" w14:textId="7557FE27" w:rsidR="0067005D" w:rsidRPr="00556B86" w:rsidRDefault="00F35CDB" w:rsidP="00556B86">
      <w:pPr>
        <w:pStyle w:val="Heading2"/>
      </w:pPr>
      <w:bookmarkStart w:id="38" w:name="_Toc57322841"/>
      <w:bookmarkStart w:id="39" w:name="_Toc95871403"/>
      <w:r w:rsidRPr="00556B86">
        <w:t>2</w:t>
      </w:r>
      <w:r w:rsidR="00D767AC" w:rsidRPr="00556B86">
        <w:t>.</w:t>
      </w:r>
      <w:r w:rsidR="00BB3486" w:rsidRPr="00556B86">
        <w:t>7</w:t>
      </w:r>
      <w:r w:rsidR="00D767AC" w:rsidRPr="00556B86">
        <w:t xml:space="preserve"> </w:t>
      </w:r>
      <w:bookmarkEnd w:id="38"/>
      <w:r w:rsidR="003174AF" w:rsidRPr="00556B86">
        <w:t>All cause and cause specific mortality</w:t>
      </w:r>
      <w:bookmarkEnd w:id="39"/>
    </w:p>
    <w:p w14:paraId="587C321A" w14:textId="3967374B" w:rsidR="001854A6" w:rsidRPr="00831172" w:rsidRDefault="00A76AF4" w:rsidP="00831172">
      <w:pPr>
        <w:spacing w:line="360" w:lineRule="auto"/>
        <w:rPr>
          <w:rFonts w:ascii="Arial" w:hAnsi="Arial" w:cs="Arial"/>
          <w:bCs/>
        </w:rPr>
      </w:pPr>
      <w:r w:rsidRPr="00831172">
        <w:rPr>
          <w:rFonts w:ascii="Arial" w:hAnsi="Arial" w:cs="Arial"/>
          <w:bCs/>
        </w:rPr>
        <w:t xml:space="preserve">We used linked Office for National Statistics (ONS) mortality data to identify women who had died at </w:t>
      </w:r>
      <w:r w:rsidR="001854A6" w:rsidRPr="00831172">
        <w:rPr>
          <w:rFonts w:ascii="Arial" w:hAnsi="Arial" w:cs="Arial"/>
          <w:bCs/>
        </w:rPr>
        <w:t xml:space="preserve">any time after the end of the study pregnancy </w:t>
      </w:r>
      <w:r w:rsidR="00E02FAB" w:rsidRPr="00831172">
        <w:rPr>
          <w:rFonts w:ascii="Arial" w:hAnsi="Arial" w:cs="Arial"/>
          <w:bCs/>
        </w:rPr>
        <w:t>and</w:t>
      </w:r>
      <w:r w:rsidR="001854A6" w:rsidRPr="00831172">
        <w:rPr>
          <w:rFonts w:ascii="Arial" w:hAnsi="Arial" w:cs="Arial"/>
          <w:bCs/>
        </w:rPr>
        <w:t xml:space="preserve"> specifically within the study window, i.e. within the two year period immediately following the </w:t>
      </w:r>
      <w:r w:rsidR="009B7DBF" w:rsidRPr="00831172">
        <w:rPr>
          <w:rFonts w:ascii="Arial" w:hAnsi="Arial" w:cs="Arial"/>
          <w:bCs/>
        </w:rPr>
        <w:t>pregnancy end date</w:t>
      </w:r>
      <w:r w:rsidR="001854A6" w:rsidRPr="00831172">
        <w:rPr>
          <w:rFonts w:ascii="Arial" w:hAnsi="Arial" w:cs="Arial"/>
          <w:bCs/>
        </w:rPr>
        <w:t xml:space="preserve">. </w:t>
      </w:r>
      <w:r w:rsidR="001B5041">
        <w:rPr>
          <w:rFonts w:ascii="Arial" w:hAnsi="Arial" w:cs="Arial"/>
          <w:bCs/>
        </w:rPr>
        <w:t>In the pregnant women’s cohort</w:t>
      </w:r>
      <w:r w:rsidR="001854A6" w:rsidRPr="003601E5">
        <w:rPr>
          <w:rFonts w:ascii="Arial" w:hAnsi="Arial" w:cs="Arial"/>
          <w:bCs/>
        </w:rPr>
        <w:t xml:space="preserve">, only </w:t>
      </w:r>
      <w:r w:rsidR="00243A8E">
        <w:rPr>
          <w:rFonts w:ascii="Arial" w:hAnsi="Arial" w:cs="Arial"/>
          <w:bCs/>
        </w:rPr>
        <w:t>14</w:t>
      </w:r>
      <w:r w:rsidR="001854A6" w:rsidRPr="003601E5">
        <w:rPr>
          <w:rFonts w:ascii="Arial" w:hAnsi="Arial" w:cs="Arial"/>
          <w:bCs/>
        </w:rPr>
        <w:t xml:space="preserve"> women had died within the two</w:t>
      </w:r>
      <w:r w:rsidR="00BA03BB">
        <w:rPr>
          <w:rFonts w:ascii="Arial" w:hAnsi="Arial" w:cs="Arial"/>
          <w:bCs/>
        </w:rPr>
        <w:t>-</w:t>
      </w:r>
      <w:r w:rsidR="001854A6" w:rsidRPr="003601E5">
        <w:rPr>
          <w:rFonts w:ascii="Arial" w:hAnsi="Arial" w:cs="Arial"/>
          <w:bCs/>
        </w:rPr>
        <w:t xml:space="preserve">year period immediately following the pregnancy end date. </w:t>
      </w:r>
      <w:r w:rsidR="00AD10EE">
        <w:rPr>
          <w:rFonts w:ascii="Arial" w:hAnsi="Arial" w:cs="Arial"/>
          <w:bCs/>
        </w:rPr>
        <w:t>We therefore did not carry out further analysis on mortality as an outcome</w:t>
      </w:r>
      <w:r w:rsidR="00981BDD" w:rsidRPr="003601E5">
        <w:rPr>
          <w:rFonts w:ascii="Arial" w:hAnsi="Arial" w:cs="Arial"/>
          <w:bCs/>
        </w:rPr>
        <w:t>.</w:t>
      </w:r>
    </w:p>
    <w:p w14:paraId="119E6CAE" w14:textId="28455E56" w:rsidR="00981BDD" w:rsidRPr="00556B86" w:rsidRDefault="00F35CDB" w:rsidP="00556B86">
      <w:pPr>
        <w:pStyle w:val="Heading2"/>
      </w:pPr>
      <w:bookmarkStart w:id="40" w:name="_2.8_Prescription_of"/>
      <w:bookmarkStart w:id="41" w:name="_Toc57322842"/>
      <w:bookmarkStart w:id="42" w:name="_Toc95871404"/>
      <w:bookmarkEnd w:id="40"/>
      <w:r w:rsidRPr="00556B86">
        <w:t>2</w:t>
      </w:r>
      <w:r w:rsidR="00981BDD" w:rsidRPr="00556B86">
        <w:t>.</w:t>
      </w:r>
      <w:r w:rsidR="00BB3486" w:rsidRPr="00556B86">
        <w:t>8</w:t>
      </w:r>
      <w:r w:rsidR="00D767AC" w:rsidRPr="00556B86">
        <w:t xml:space="preserve"> </w:t>
      </w:r>
      <w:bookmarkEnd w:id="41"/>
      <w:r w:rsidR="00D672F8" w:rsidRPr="00556B86">
        <w:t>Prescription of an antidepressant at 2</w:t>
      </w:r>
      <w:r w:rsidR="00AC72C4" w:rsidRPr="00556B86">
        <w:t>-</w:t>
      </w:r>
      <w:r w:rsidR="00D672F8" w:rsidRPr="00556B86">
        <w:t>year follow-up</w:t>
      </w:r>
      <w:bookmarkEnd w:id="42"/>
      <w:r w:rsidR="00D672F8" w:rsidRPr="00556B86">
        <w:t xml:space="preserve"> </w:t>
      </w:r>
      <w:r w:rsidR="00981BDD" w:rsidRPr="00556B86">
        <w:t xml:space="preserve"> </w:t>
      </w:r>
    </w:p>
    <w:p w14:paraId="0ABF8801" w14:textId="5985B50A" w:rsidR="00BF7266" w:rsidRPr="00831172" w:rsidRDefault="00D767AC" w:rsidP="00831172">
      <w:pPr>
        <w:spacing w:line="360" w:lineRule="auto"/>
        <w:rPr>
          <w:rFonts w:ascii="Arial" w:hAnsi="Arial" w:cs="Arial"/>
          <w:bCs/>
        </w:rPr>
      </w:pPr>
      <w:r w:rsidRPr="00831172">
        <w:rPr>
          <w:rFonts w:ascii="Arial" w:hAnsi="Arial" w:cs="Arial"/>
          <w:bCs/>
        </w:rPr>
        <w:t>We determined whether mothers were still or again being prescribed antidepressant</w:t>
      </w:r>
      <w:r w:rsidR="00BF7266" w:rsidRPr="00831172">
        <w:rPr>
          <w:rFonts w:ascii="Arial" w:hAnsi="Arial" w:cs="Arial"/>
          <w:bCs/>
        </w:rPr>
        <w:t xml:space="preserve">s </w:t>
      </w:r>
      <w:r w:rsidR="0064487B" w:rsidRPr="00831172">
        <w:rPr>
          <w:rFonts w:ascii="Arial" w:hAnsi="Arial" w:cs="Arial"/>
          <w:bCs/>
        </w:rPr>
        <w:t xml:space="preserve">at the end of follow-up, i.e. </w:t>
      </w:r>
      <w:r w:rsidRPr="00831172">
        <w:rPr>
          <w:rFonts w:ascii="Arial" w:hAnsi="Arial" w:cs="Arial"/>
          <w:bCs/>
        </w:rPr>
        <w:t xml:space="preserve">2 years after the pregnancy end </w:t>
      </w:r>
      <w:r w:rsidR="0064487B" w:rsidRPr="00831172">
        <w:rPr>
          <w:rFonts w:ascii="Arial" w:hAnsi="Arial" w:cs="Arial"/>
          <w:bCs/>
        </w:rPr>
        <w:t>date</w:t>
      </w:r>
      <w:r w:rsidR="00C500F1" w:rsidRPr="00831172">
        <w:rPr>
          <w:rFonts w:ascii="Arial" w:hAnsi="Arial" w:cs="Arial"/>
          <w:bCs/>
        </w:rPr>
        <w:t xml:space="preserve">. </w:t>
      </w:r>
      <w:r w:rsidR="00BF7266" w:rsidRPr="00831172">
        <w:rPr>
          <w:rFonts w:ascii="Arial" w:hAnsi="Arial" w:cs="Arial"/>
          <w:bCs/>
        </w:rPr>
        <w:t>Based on the assumption that</w:t>
      </w:r>
      <w:r w:rsidR="00C500F1" w:rsidRPr="00831172">
        <w:rPr>
          <w:rFonts w:ascii="Arial" w:hAnsi="Arial" w:cs="Arial"/>
          <w:bCs/>
        </w:rPr>
        <w:t xml:space="preserve"> antidepressants are</w:t>
      </w:r>
      <w:r w:rsidR="00BF7266" w:rsidRPr="00831172">
        <w:rPr>
          <w:rFonts w:ascii="Arial" w:hAnsi="Arial" w:cs="Arial"/>
          <w:bCs/>
        </w:rPr>
        <w:t xml:space="preserve"> generally</w:t>
      </w:r>
      <w:r w:rsidR="00C500F1" w:rsidRPr="00831172">
        <w:rPr>
          <w:rFonts w:ascii="Arial" w:hAnsi="Arial" w:cs="Arial"/>
          <w:bCs/>
        </w:rPr>
        <w:t xml:space="preserve"> </w:t>
      </w:r>
      <w:r w:rsidR="0064487B" w:rsidRPr="00831172">
        <w:rPr>
          <w:rFonts w:ascii="Arial" w:hAnsi="Arial" w:cs="Arial"/>
          <w:bCs/>
        </w:rPr>
        <w:t>prescribed</w:t>
      </w:r>
      <w:r w:rsidR="00BF7266" w:rsidRPr="00831172">
        <w:rPr>
          <w:rFonts w:ascii="Arial" w:hAnsi="Arial" w:cs="Arial"/>
          <w:bCs/>
        </w:rPr>
        <w:t xml:space="preserve"> </w:t>
      </w:r>
      <w:r w:rsidR="00C500F1" w:rsidRPr="00831172">
        <w:rPr>
          <w:rFonts w:ascii="Arial" w:hAnsi="Arial" w:cs="Arial"/>
          <w:bCs/>
        </w:rPr>
        <w:t>where there is greater clinical need</w:t>
      </w:r>
      <w:r w:rsidR="0064487B" w:rsidRPr="00831172">
        <w:rPr>
          <w:rFonts w:ascii="Arial" w:hAnsi="Arial" w:cs="Arial"/>
          <w:bCs/>
        </w:rPr>
        <w:t xml:space="preserve">, we proxied the mother’s recovery from </w:t>
      </w:r>
      <w:r w:rsidR="00BF7266" w:rsidRPr="00831172">
        <w:rPr>
          <w:rFonts w:ascii="Arial" w:hAnsi="Arial" w:cs="Arial"/>
          <w:bCs/>
        </w:rPr>
        <w:t>depression</w:t>
      </w:r>
      <w:r w:rsidR="0064487B" w:rsidRPr="00831172">
        <w:rPr>
          <w:rFonts w:ascii="Arial" w:hAnsi="Arial" w:cs="Arial"/>
          <w:bCs/>
        </w:rPr>
        <w:t xml:space="preserve"> by not </w:t>
      </w:r>
      <w:r w:rsidR="00BF7266" w:rsidRPr="00831172">
        <w:rPr>
          <w:rFonts w:ascii="Arial" w:hAnsi="Arial" w:cs="Arial"/>
          <w:bCs/>
        </w:rPr>
        <w:t>receiving antidepressants at the end of follow-up</w:t>
      </w:r>
      <w:r w:rsidR="0064487B" w:rsidRPr="00831172">
        <w:rPr>
          <w:rFonts w:ascii="Arial" w:hAnsi="Arial" w:cs="Arial"/>
          <w:bCs/>
        </w:rPr>
        <w:t xml:space="preserve">. </w:t>
      </w:r>
      <w:r w:rsidR="00A1113B" w:rsidRPr="00831172">
        <w:rPr>
          <w:rFonts w:ascii="Arial" w:hAnsi="Arial" w:cs="Arial"/>
          <w:bCs/>
        </w:rPr>
        <w:t>We therefore examined all periods of continuous prescribing around this time and considered mother</w:t>
      </w:r>
      <w:r w:rsidR="00BF7266" w:rsidRPr="00831172">
        <w:rPr>
          <w:rFonts w:ascii="Arial" w:hAnsi="Arial" w:cs="Arial"/>
          <w:bCs/>
        </w:rPr>
        <w:t>s</w:t>
      </w:r>
      <w:r w:rsidR="00A1113B" w:rsidRPr="00831172">
        <w:rPr>
          <w:rFonts w:ascii="Arial" w:hAnsi="Arial" w:cs="Arial"/>
          <w:bCs/>
        </w:rPr>
        <w:t xml:space="preserve"> to </w:t>
      </w:r>
      <w:r w:rsidR="00BF7266" w:rsidRPr="00831172">
        <w:rPr>
          <w:rFonts w:ascii="Arial" w:hAnsi="Arial" w:cs="Arial"/>
          <w:bCs/>
        </w:rPr>
        <w:t>have recovered</w:t>
      </w:r>
      <w:r w:rsidR="00A1113B" w:rsidRPr="00831172">
        <w:rPr>
          <w:rFonts w:ascii="Arial" w:hAnsi="Arial" w:cs="Arial"/>
          <w:bCs/>
        </w:rPr>
        <w:t xml:space="preserve"> if</w:t>
      </w:r>
      <w:r w:rsidR="00BF7266" w:rsidRPr="00831172">
        <w:rPr>
          <w:rFonts w:ascii="Arial" w:hAnsi="Arial" w:cs="Arial"/>
          <w:bCs/>
        </w:rPr>
        <w:t xml:space="preserve">: a) the end of follow-up did not coincide with a start or estimated end date of a prescription period; and b) the end of follow-up did not fall within a period of continuous prescribing. </w:t>
      </w:r>
    </w:p>
    <w:p w14:paraId="360F747F" w14:textId="1DF052E9" w:rsidR="0031534E" w:rsidRPr="00556B86" w:rsidRDefault="00F35CDB" w:rsidP="00556B86">
      <w:pPr>
        <w:pStyle w:val="Heading2"/>
      </w:pPr>
      <w:bookmarkStart w:id="43" w:name="_Toc95871405"/>
      <w:bookmarkStart w:id="44" w:name="_Toc57322843"/>
      <w:r w:rsidRPr="00556B86">
        <w:t>2</w:t>
      </w:r>
      <w:r w:rsidR="0067005D" w:rsidRPr="00556B86">
        <w:t>.</w:t>
      </w:r>
      <w:r w:rsidR="00BB3486" w:rsidRPr="00556B86">
        <w:t>9</w:t>
      </w:r>
      <w:r w:rsidR="0067005D" w:rsidRPr="00556B86">
        <w:t xml:space="preserve"> </w:t>
      </w:r>
      <w:r w:rsidR="00AC72C4" w:rsidRPr="00556B86">
        <w:t>Offspring neurodevelopmental outcomes</w:t>
      </w:r>
      <w:bookmarkEnd w:id="43"/>
      <w:r w:rsidR="00AC72C4" w:rsidRPr="00556B86">
        <w:t xml:space="preserve"> </w:t>
      </w:r>
      <w:bookmarkEnd w:id="44"/>
    </w:p>
    <w:p w14:paraId="76E213F6" w14:textId="153F473A" w:rsidR="009A2A4C" w:rsidRPr="00556B86" w:rsidRDefault="00F03129" w:rsidP="00556B86">
      <w:pPr>
        <w:pStyle w:val="Heading3"/>
      </w:pPr>
      <w:bookmarkStart w:id="45" w:name="_Toc57322844"/>
      <w:bookmarkStart w:id="46" w:name="_Toc95871406"/>
      <w:r w:rsidRPr="00556B86">
        <w:t xml:space="preserve">2.9.1. </w:t>
      </w:r>
      <w:bookmarkEnd w:id="45"/>
      <w:r w:rsidR="00AC72C4" w:rsidRPr="00556B86">
        <w:t>Autism spectrum disorder</w:t>
      </w:r>
      <w:bookmarkEnd w:id="46"/>
    </w:p>
    <w:p w14:paraId="53859DB0" w14:textId="4E77A674" w:rsidR="003B592D" w:rsidRDefault="00311B7A" w:rsidP="00831172">
      <w:pPr>
        <w:spacing w:line="360" w:lineRule="auto"/>
        <w:rPr>
          <w:rFonts w:ascii="Arial" w:hAnsi="Arial" w:cs="Arial"/>
        </w:rPr>
      </w:pPr>
      <w:r w:rsidRPr="00831172">
        <w:rPr>
          <w:rFonts w:ascii="Arial" w:hAnsi="Arial" w:cs="Arial"/>
          <w:bCs/>
        </w:rPr>
        <w:t xml:space="preserve">We examined the primary care clinical and referral records of linked offspring for presence of </w:t>
      </w:r>
      <w:r w:rsidR="009A2A4C" w:rsidRPr="00831172">
        <w:rPr>
          <w:rFonts w:ascii="Arial" w:hAnsi="Arial" w:cs="Arial"/>
          <w:bCs/>
        </w:rPr>
        <w:t>autism</w:t>
      </w:r>
      <w:r w:rsidRPr="00831172">
        <w:rPr>
          <w:rFonts w:ascii="Arial" w:hAnsi="Arial" w:cs="Arial"/>
          <w:bCs/>
        </w:rPr>
        <w:t xml:space="preserve"> </w:t>
      </w:r>
      <w:r w:rsidR="007E13CD">
        <w:rPr>
          <w:rFonts w:ascii="Arial" w:hAnsi="Arial" w:cs="Arial"/>
          <w:bCs/>
        </w:rPr>
        <w:t xml:space="preserve">spectrum disorder </w:t>
      </w:r>
      <w:r w:rsidR="00071357">
        <w:rPr>
          <w:rFonts w:ascii="Arial" w:hAnsi="Arial" w:cs="Arial"/>
          <w:bCs/>
        </w:rPr>
        <w:t xml:space="preserve">(autism) </w:t>
      </w:r>
      <w:r w:rsidRPr="00831172">
        <w:rPr>
          <w:rFonts w:ascii="Arial" w:hAnsi="Arial" w:cs="Arial"/>
          <w:bCs/>
        </w:rPr>
        <w:t>using a validated Read code list (</w:t>
      </w:r>
      <w:r w:rsidRPr="00CC4C11">
        <w:rPr>
          <w:rFonts w:ascii="Arial" w:hAnsi="Arial" w:cs="Arial"/>
          <w:b/>
        </w:rPr>
        <w:t xml:space="preserve">supplement </w:t>
      </w:r>
      <w:r w:rsidR="00071357" w:rsidRPr="00CC4C11">
        <w:rPr>
          <w:rFonts w:ascii="Arial" w:hAnsi="Arial" w:cs="Arial"/>
          <w:b/>
        </w:rPr>
        <w:t>6</w:t>
      </w:r>
      <w:r w:rsidRPr="00831172">
        <w:rPr>
          <w:rFonts w:ascii="Arial" w:hAnsi="Arial" w:cs="Arial"/>
          <w:bCs/>
        </w:rPr>
        <w:t xml:space="preserve">). </w:t>
      </w:r>
      <w:r w:rsidRPr="00831172">
        <w:rPr>
          <w:rFonts w:ascii="Arial" w:hAnsi="Arial" w:cs="Arial"/>
        </w:rPr>
        <w:t>Offspring were considered positive on outcome if they had a primary care record which indicated autism</w:t>
      </w:r>
      <w:r w:rsidR="00537FB0" w:rsidRPr="00831172">
        <w:rPr>
          <w:rFonts w:ascii="Arial" w:hAnsi="Arial" w:cs="Arial"/>
        </w:rPr>
        <w:t>;</w:t>
      </w:r>
      <w:r w:rsidRPr="00831172">
        <w:rPr>
          <w:rFonts w:ascii="Arial" w:hAnsi="Arial" w:cs="Arial"/>
        </w:rPr>
        <w:t xml:space="preserve"> autism spectrum disorder</w:t>
      </w:r>
      <w:r w:rsidR="00537FB0" w:rsidRPr="00831172">
        <w:rPr>
          <w:rFonts w:ascii="Arial" w:hAnsi="Arial" w:cs="Arial"/>
        </w:rPr>
        <w:t>;</w:t>
      </w:r>
      <w:r w:rsidRPr="00831172">
        <w:rPr>
          <w:rFonts w:ascii="Arial" w:hAnsi="Arial" w:cs="Arial"/>
        </w:rPr>
        <w:t xml:space="preserve"> autistic disorder</w:t>
      </w:r>
      <w:r w:rsidR="00537FB0" w:rsidRPr="00831172">
        <w:rPr>
          <w:rFonts w:ascii="Arial" w:hAnsi="Arial" w:cs="Arial"/>
        </w:rPr>
        <w:t>;</w:t>
      </w:r>
      <w:r w:rsidRPr="00831172">
        <w:rPr>
          <w:rFonts w:ascii="Arial" w:hAnsi="Arial" w:cs="Arial"/>
        </w:rPr>
        <w:t xml:space="preserve"> Asperger’s syndrome</w:t>
      </w:r>
      <w:r w:rsidR="00537FB0" w:rsidRPr="00831172">
        <w:rPr>
          <w:rFonts w:ascii="Arial" w:hAnsi="Arial" w:cs="Arial"/>
        </w:rPr>
        <w:t>;</w:t>
      </w:r>
      <w:r w:rsidRPr="00831172">
        <w:rPr>
          <w:rFonts w:ascii="Arial" w:hAnsi="Arial" w:cs="Arial"/>
        </w:rPr>
        <w:t xml:space="preserve"> atypical autism</w:t>
      </w:r>
      <w:r w:rsidR="00537FB0" w:rsidRPr="00831172">
        <w:rPr>
          <w:rFonts w:ascii="Arial" w:hAnsi="Arial" w:cs="Arial"/>
        </w:rPr>
        <w:t>;</w:t>
      </w:r>
      <w:r w:rsidRPr="00831172">
        <w:rPr>
          <w:rFonts w:ascii="Arial" w:hAnsi="Arial" w:cs="Arial"/>
        </w:rPr>
        <w:t xml:space="preserve"> childhood autism</w:t>
      </w:r>
      <w:r w:rsidR="00537FB0" w:rsidRPr="00831172">
        <w:rPr>
          <w:rFonts w:ascii="Arial" w:hAnsi="Arial" w:cs="Arial"/>
        </w:rPr>
        <w:t>;</w:t>
      </w:r>
      <w:r w:rsidRPr="00831172">
        <w:rPr>
          <w:rFonts w:ascii="Arial" w:hAnsi="Arial" w:cs="Arial"/>
        </w:rPr>
        <w:t xml:space="preserve"> infantile autism</w:t>
      </w:r>
      <w:r w:rsidR="00537FB0" w:rsidRPr="00831172">
        <w:rPr>
          <w:rFonts w:ascii="Arial" w:hAnsi="Arial" w:cs="Arial"/>
        </w:rPr>
        <w:t>;</w:t>
      </w:r>
      <w:r w:rsidRPr="00831172">
        <w:rPr>
          <w:rFonts w:ascii="Arial" w:hAnsi="Arial" w:cs="Arial"/>
        </w:rPr>
        <w:t xml:space="preserve"> autistic psychopathy</w:t>
      </w:r>
      <w:r w:rsidR="00537FB0" w:rsidRPr="00831172">
        <w:rPr>
          <w:rFonts w:ascii="Arial" w:hAnsi="Arial" w:cs="Arial"/>
        </w:rPr>
        <w:t>;</w:t>
      </w:r>
      <w:r w:rsidRPr="00831172">
        <w:rPr>
          <w:rFonts w:ascii="Arial" w:hAnsi="Arial" w:cs="Arial"/>
        </w:rPr>
        <w:t xml:space="preserve"> or pervasive developmental disorder and if they had </w:t>
      </w:r>
      <w:r w:rsidR="004C0E6D">
        <w:rPr>
          <w:rFonts w:ascii="Arial" w:hAnsi="Arial" w:cs="Arial"/>
        </w:rPr>
        <w:t>a record of autism</w:t>
      </w:r>
      <w:r w:rsidRPr="00831172">
        <w:rPr>
          <w:rFonts w:ascii="Arial" w:hAnsi="Arial" w:cs="Arial"/>
        </w:rPr>
        <w:t xml:space="preserve"> when they were at least 4 years of age. </w:t>
      </w:r>
      <w:r w:rsidR="00E75A5B">
        <w:rPr>
          <w:rFonts w:ascii="Arial" w:hAnsi="Arial" w:cs="Arial"/>
        </w:rPr>
        <w:t xml:space="preserve">A recent </w:t>
      </w:r>
      <w:r w:rsidR="00DF0B9A">
        <w:rPr>
          <w:rFonts w:ascii="Arial" w:hAnsi="Arial" w:cs="Arial"/>
        </w:rPr>
        <w:t xml:space="preserve">study </w:t>
      </w:r>
      <w:r w:rsidR="00E75A5B">
        <w:rPr>
          <w:rFonts w:ascii="Arial" w:hAnsi="Arial" w:cs="Arial"/>
        </w:rPr>
        <w:t>validat</w:t>
      </w:r>
      <w:r w:rsidR="00DF0B9A">
        <w:rPr>
          <w:rFonts w:ascii="Arial" w:hAnsi="Arial" w:cs="Arial"/>
        </w:rPr>
        <w:t>ed</w:t>
      </w:r>
      <w:r w:rsidR="00E75A5B">
        <w:rPr>
          <w:rFonts w:ascii="Arial" w:hAnsi="Arial" w:cs="Arial"/>
        </w:rPr>
        <w:t xml:space="preserve"> </w:t>
      </w:r>
      <w:r w:rsidR="00DF0B9A">
        <w:rPr>
          <w:rFonts w:ascii="Arial" w:hAnsi="Arial" w:cs="Arial"/>
        </w:rPr>
        <w:t xml:space="preserve">the </w:t>
      </w:r>
      <w:r w:rsidR="00664336">
        <w:rPr>
          <w:rFonts w:ascii="Arial" w:hAnsi="Arial" w:cs="Arial"/>
        </w:rPr>
        <w:t xml:space="preserve">CPRD diagnosis as recorded in the CPRD against </w:t>
      </w:r>
      <w:r w:rsidR="00DF0B9A">
        <w:rPr>
          <w:rFonts w:ascii="Arial" w:hAnsi="Arial" w:cs="Arial"/>
        </w:rPr>
        <w:t>the clinical records for a subsample and reported a positive predictive value of 91.4%</w:t>
      </w:r>
      <w:r w:rsidR="00091616">
        <w:rPr>
          <w:rFonts w:ascii="Arial" w:hAnsi="Arial" w:cs="Arial"/>
        </w:rPr>
        <w:t>.</w:t>
      </w:r>
      <w:r w:rsidR="000918F9" w:rsidRPr="000918F9">
        <w:rPr>
          <w:rFonts w:ascii="Arial" w:hAnsi="Arial" w:cs="Arial"/>
          <w:noProof/>
          <w:vertAlign w:val="superscript"/>
        </w:rPr>
        <w:t>60</w:t>
      </w:r>
      <w:r w:rsidR="00F94B9C">
        <w:rPr>
          <w:rFonts w:ascii="Arial" w:hAnsi="Arial" w:cs="Arial"/>
        </w:rPr>
        <w:t xml:space="preserve"> </w:t>
      </w:r>
      <w:r w:rsidR="00F94B9C" w:rsidRPr="0035208A">
        <w:rPr>
          <w:rFonts w:ascii="Arial" w:hAnsi="Arial" w:cs="Arial"/>
        </w:rPr>
        <w:t xml:space="preserve">Since the HES </w:t>
      </w:r>
      <w:r w:rsidR="00633B8C">
        <w:rPr>
          <w:rFonts w:ascii="Arial" w:hAnsi="Arial" w:cs="Arial"/>
        </w:rPr>
        <w:t xml:space="preserve">data </w:t>
      </w:r>
      <w:r w:rsidR="00F94B9C" w:rsidRPr="0035208A">
        <w:rPr>
          <w:rFonts w:ascii="Arial" w:hAnsi="Arial" w:cs="Arial"/>
        </w:rPr>
        <w:t xml:space="preserve">were only available on a subsample, </w:t>
      </w:r>
      <w:r w:rsidR="00797BDD" w:rsidRPr="0035208A">
        <w:rPr>
          <w:rFonts w:ascii="Arial" w:hAnsi="Arial" w:cs="Arial"/>
        </w:rPr>
        <w:t xml:space="preserve">and registered diagnoses </w:t>
      </w:r>
      <w:r w:rsidR="006F3C20" w:rsidRPr="0035208A">
        <w:rPr>
          <w:rFonts w:ascii="Arial" w:hAnsi="Arial" w:cs="Arial"/>
        </w:rPr>
        <w:t>are</w:t>
      </w:r>
      <w:r w:rsidR="00EA41DD">
        <w:rPr>
          <w:rFonts w:ascii="Arial" w:hAnsi="Arial" w:cs="Arial"/>
        </w:rPr>
        <w:t xml:space="preserve"> </w:t>
      </w:r>
      <w:r w:rsidR="006F3C20" w:rsidRPr="0035208A">
        <w:rPr>
          <w:rFonts w:ascii="Arial" w:hAnsi="Arial" w:cs="Arial"/>
        </w:rPr>
        <w:t xml:space="preserve">recorded </w:t>
      </w:r>
      <w:r w:rsidR="00EA41DD">
        <w:rPr>
          <w:rFonts w:ascii="Arial" w:hAnsi="Arial" w:cs="Arial"/>
        </w:rPr>
        <w:t>in less than</w:t>
      </w:r>
      <w:r w:rsidR="006F3C20" w:rsidRPr="0035208A">
        <w:rPr>
          <w:rFonts w:ascii="Arial" w:hAnsi="Arial" w:cs="Arial"/>
        </w:rPr>
        <w:t xml:space="preserve"> </w:t>
      </w:r>
      <w:r w:rsidR="00D6524E">
        <w:rPr>
          <w:rFonts w:ascii="Arial" w:hAnsi="Arial" w:cs="Arial"/>
        </w:rPr>
        <w:t>5%</w:t>
      </w:r>
      <w:r w:rsidR="00EA41DD">
        <w:rPr>
          <w:rFonts w:ascii="Arial" w:hAnsi="Arial" w:cs="Arial"/>
        </w:rPr>
        <w:t xml:space="preserve"> of all outpatient attendances</w:t>
      </w:r>
      <w:r w:rsidR="006F3C20" w:rsidRPr="0035208A">
        <w:rPr>
          <w:rFonts w:ascii="Arial" w:hAnsi="Arial" w:cs="Arial"/>
        </w:rPr>
        <w:t xml:space="preserve"> </w:t>
      </w:r>
      <w:r w:rsidR="00EA41DD">
        <w:rPr>
          <w:rFonts w:ascii="Arial" w:hAnsi="Arial" w:cs="Arial"/>
        </w:rPr>
        <w:t>(</w:t>
      </w:r>
      <w:r w:rsidR="006F3C20" w:rsidRPr="0035208A">
        <w:rPr>
          <w:rFonts w:ascii="Arial" w:hAnsi="Arial" w:cs="Arial"/>
        </w:rPr>
        <w:t xml:space="preserve">where most autism </w:t>
      </w:r>
      <w:r w:rsidR="00633B8C">
        <w:rPr>
          <w:rFonts w:ascii="Arial" w:hAnsi="Arial" w:cs="Arial"/>
        </w:rPr>
        <w:t>related</w:t>
      </w:r>
      <w:r w:rsidR="00900926">
        <w:rPr>
          <w:rFonts w:ascii="Arial" w:hAnsi="Arial" w:cs="Arial"/>
        </w:rPr>
        <w:t xml:space="preserve"> </w:t>
      </w:r>
      <w:r w:rsidR="006F3C20" w:rsidRPr="0035208A">
        <w:rPr>
          <w:rFonts w:ascii="Arial" w:hAnsi="Arial" w:cs="Arial"/>
        </w:rPr>
        <w:t>consultations would happen</w:t>
      </w:r>
      <w:r w:rsidR="00EA41DD">
        <w:rPr>
          <w:rFonts w:ascii="Arial" w:hAnsi="Arial" w:cs="Arial"/>
        </w:rPr>
        <w:t>)</w:t>
      </w:r>
      <w:r w:rsidR="006F3C20" w:rsidRPr="0035208A">
        <w:rPr>
          <w:rFonts w:ascii="Arial" w:hAnsi="Arial" w:cs="Arial"/>
        </w:rPr>
        <w:t>, we d</w:t>
      </w:r>
      <w:r w:rsidR="00B245EF">
        <w:rPr>
          <w:rFonts w:ascii="Arial" w:hAnsi="Arial" w:cs="Arial"/>
        </w:rPr>
        <w:t>id</w:t>
      </w:r>
      <w:r w:rsidR="006F3C20" w:rsidRPr="0035208A">
        <w:rPr>
          <w:rFonts w:ascii="Arial" w:hAnsi="Arial" w:cs="Arial"/>
        </w:rPr>
        <w:t xml:space="preserve"> not </w:t>
      </w:r>
      <w:r w:rsidR="003B7249" w:rsidRPr="0035208A">
        <w:rPr>
          <w:rFonts w:ascii="Arial" w:hAnsi="Arial" w:cs="Arial"/>
        </w:rPr>
        <w:t>use linked data to supplement the autism diagnoses</w:t>
      </w:r>
      <w:r w:rsidR="00091616">
        <w:rPr>
          <w:rFonts w:ascii="Arial" w:hAnsi="Arial" w:cs="Arial"/>
        </w:rPr>
        <w:t>.</w:t>
      </w:r>
      <w:r w:rsidR="000918F9" w:rsidRPr="000918F9">
        <w:rPr>
          <w:rFonts w:ascii="Arial" w:hAnsi="Arial" w:cs="Arial"/>
          <w:noProof/>
          <w:vertAlign w:val="superscript"/>
        </w:rPr>
        <w:t>61</w:t>
      </w:r>
      <w:r w:rsidR="003B7249">
        <w:rPr>
          <w:rFonts w:ascii="Arial" w:hAnsi="Arial" w:cs="Arial"/>
        </w:rPr>
        <w:t xml:space="preserve"> </w:t>
      </w:r>
    </w:p>
    <w:p w14:paraId="6579501D" w14:textId="5AC43079" w:rsidR="00311B7A" w:rsidRPr="00DA110A" w:rsidRDefault="00521B1D" w:rsidP="00DA110A">
      <w:pPr>
        <w:pStyle w:val="Heading3"/>
      </w:pPr>
      <w:bookmarkStart w:id="47" w:name="_Toc57322845"/>
      <w:bookmarkStart w:id="48" w:name="_Toc95871407"/>
      <w:r w:rsidRPr="00DA110A">
        <w:t xml:space="preserve">2.9.2 </w:t>
      </w:r>
      <w:bookmarkEnd w:id="47"/>
      <w:r w:rsidR="00190AA1" w:rsidRPr="00DA110A">
        <w:t>Intellectual disability</w:t>
      </w:r>
      <w:bookmarkEnd w:id="48"/>
    </w:p>
    <w:p w14:paraId="47D3BFA8" w14:textId="12C3B05F" w:rsidR="00AE7826" w:rsidRPr="00831172" w:rsidRDefault="00E55427" w:rsidP="00831172">
      <w:pPr>
        <w:spacing w:line="360" w:lineRule="auto"/>
        <w:rPr>
          <w:rFonts w:ascii="Arial" w:hAnsi="Arial" w:cs="Arial"/>
          <w:bCs/>
        </w:rPr>
      </w:pPr>
      <w:r w:rsidRPr="00831172">
        <w:rPr>
          <w:rFonts w:ascii="Arial" w:hAnsi="Arial" w:cs="Arial"/>
          <w:bCs/>
        </w:rPr>
        <w:t xml:space="preserve">Following the same approach, we examined the primary care records of linked offspring for presence of intellectual disability </w:t>
      </w:r>
      <w:r w:rsidR="00AE7826" w:rsidRPr="00831172">
        <w:rPr>
          <w:rFonts w:ascii="Arial" w:hAnsi="Arial" w:cs="Arial"/>
          <w:bCs/>
        </w:rPr>
        <w:t>that</w:t>
      </w:r>
      <w:r w:rsidRPr="00831172">
        <w:rPr>
          <w:rFonts w:ascii="Arial" w:hAnsi="Arial" w:cs="Arial"/>
          <w:bCs/>
        </w:rPr>
        <w:t xml:space="preserve"> had been diagnosed when the child was at least four years of age. Children were considered positive on outcome if their primary care records indicated </w:t>
      </w:r>
      <w:r w:rsidR="00A51692" w:rsidRPr="00831172">
        <w:rPr>
          <w:rFonts w:ascii="Arial" w:hAnsi="Arial" w:cs="Arial"/>
          <w:bCs/>
        </w:rPr>
        <w:t xml:space="preserve">Read codes related to intellectual disability </w:t>
      </w:r>
      <w:r w:rsidR="00373A08">
        <w:rPr>
          <w:rFonts w:ascii="Arial" w:hAnsi="Arial" w:cs="Arial"/>
          <w:bCs/>
        </w:rPr>
        <w:t>(</w:t>
      </w:r>
      <w:r w:rsidR="00AE37C4">
        <w:rPr>
          <w:rFonts w:ascii="Arial" w:hAnsi="Arial" w:cs="Arial"/>
          <w:bCs/>
        </w:rPr>
        <w:t xml:space="preserve">see </w:t>
      </w:r>
      <w:r w:rsidR="00AE7826" w:rsidRPr="00CC4C11">
        <w:rPr>
          <w:rFonts w:ascii="Arial" w:hAnsi="Arial" w:cs="Arial"/>
          <w:b/>
        </w:rPr>
        <w:t xml:space="preserve">supplement </w:t>
      </w:r>
      <w:r w:rsidR="003C33BF" w:rsidRPr="00CC4C11">
        <w:rPr>
          <w:rFonts w:ascii="Arial" w:hAnsi="Arial" w:cs="Arial"/>
          <w:b/>
        </w:rPr>
        <w:t>7</w:t>
      </w:r>
      <w:r w:rsidR="00AE7826" w:rsidRPr="00023BCF">
        <w:rPr>
          <w:rFonts w:ascii="Arial" w:hAnsi="Arial" w:cs="Arial"/>
          <w:bCs/>
        </w:rPr>
        <w:t xml:space="preserve"> </w:t>
      </w:r>
      <w:r w:rsidR="00AE7826" w:rsidRPr="00831172">
        <w:rPr>
          <w:rFonts w:ascii="Arial" w:hAnsi="Arial" w:cs="Arial"/>
          <w:bCs/>
        </w:rPr>
        <w:t xml:space="preserve">for the </w:t>
      </w:r>
      <w:r w:rsidR="00AE37C4">
        <w:rPr>
          <w:rFonts w:ascii="Arial" w:hAnsi="Arial" w:cs="Arial"/>
          <w:bCs/>
        </w:rPr>
        <w:t>list of Read codes</w:t>
      </w:r>
      <w:r w:rsidR="00792025">
        <w:rPr>
          <w:rFonts w:ascii="Arial" w:hAnsi="Arial" w:cs="Arial"/>
          <w:bCs/>
        </w:rPr>
        <w:t xml:space="preserve">). </w:t>
      </w:r>
      <w:r w:rsidR="002E7D15">
        <w:rPr>
          <w:rFonts w:ascii="Arial" w:hAnsi="Arial" w:cs="Arial"/>
          <w:bCs/>
        </w:rPr>
        <w:t>These codes</w:t>
      </w:r>
      <w:r w:rsidR="00590827">
        <w:rPr>
          <w:rFonts w:ascii="Arial" w:hAnsi="Arial" w:cs="Arial"/>
          <w:bCs/>
        </w:rPr>
        <w:t xml:space="preserve"> </w:t>
      </w:r>
      <w:r w:rsidR="00792025">
        <w:rPr>
          <w:rFonts w:ascii="Arial" w:hAnsi="Arial" w:cs="Arial"/>
          <w:bCs/>
        </w:rPr>
        <w:t xml:space="preserve">were similar to those </w:t>
      </w:r>
      <w:r w:rsidR="00590827">
        <w:rPr>
          <w:rFonts w:ascii="Arial" w:hAnsi="Arial" w:cs="Arial"/>
          <w:bCs/>
        </w:rPr>
        <w:t xml:space="preserve">used by previous studies </w:t>
      </w:r>
      <w:r w:rsidR="00792025">
        <w:rPr>
          <w:rFonts w:ascii="Arial" w:hAnsi="Arial" w:cs="Arial"/>
          <w:bCs/>
        </w:rPr>
        <w:t xml:space="preserve">of intellectual disability </w:t>
      </w:r>
      <w:r w:rsidR="00590827">
        <w:rPr>
          <w:rFonts w:ascii="Arial" w:hAnsi="Arial" w:cs="Arial"/>
          <w:bCs/>
        </w:rPr>
        <w:t>within CPRD</w:t>
      </w:r>
      <w:r w:rsidR="00091616">
        <w:rPr>
          <w:rFonts w:ascii="Arial" w:hAnsi="Arial" w:cs="Arial"/>
          <w:bCs/>
        </w:rPr>
        <w:t>,</w:t>
      </w:r>
      <w:r w:rsidR="000918F9" w:rsidRPr="000918F9">
        <w:rPr>
          <w:rFonts w:ascii="Arial" w:hAnsi="Arial" w:cs="Arial"/>
          <w:bCs/>
          <w:noProof/>
          <w:vertAlign w:val="superscript"/>
        </w:rPr>
        <w:t>62 63</w:t>
      </w:r>
      <w:r w:rsidR="002E7D15">
        <w:rPr>
          <w:rFonts w:ascii="Arial" w:hAnsi="Arial" w:cs="Arial"/>
          <w:bCs/>
        </w:rPr>
        <w:t xml:space="preserve"> although we did not include </w:t>
      </w:r>
      <w:r w:rsidR="003D2B1C">
        <w:rPr>
          <w:rFonts w:ascii="Arial" w:hAnsi="Arial" w:cs="Arial"/>
          <w:bCs/>
        </w:rPr>
        <w:t>cod</w:t>
      </w:r>
      <w:r w:rsidR="00B913AE">
        <w:rPr>
          <w:rFonts w:ascii="Arial" w:hAnsi="Arial" w:cs="Arial"/>
          <w:bCs/>
        </w:rPr>
        <w:t xml:space="preserve">es for autism </w:t>
      </w:r>
      <w:r w:rsidR="0090175F">
        <w:rPr>
          <w:rFonts w:ascii="Arial" w:hAnsi="Arial" w:cs="Arial"/>
          <w:bCs/>
        </w:rPr>
        <w:t>i.e. someone with a code of autism would be counted as having an intellectual disability only if there were additional codes related to intellectual disability in their medical record</w:t>
      </w:r>
      <w:r w:rsidR="00AE7826" w:rsidRPr="00831172">
        <w:rPr>
          <w:rFonts w:ascii="Arial" w:hAnsi="Arial" w:cs="Arial"/>
          <w:bCs/>
        </w:rPr>
        <w:t xml:space="preserve">. </w:t>
      </w:r>
      <w:r w:rsidR="003B043C">
        <w:rPr>
          <w:rFonts w:ascii="Arial" w:hAnsi="Arial" w:cs="Arial"/>
          <w:bCs/>
        </w:rPr>
        <w:t xml:space="preserve">Similar to autism, </w:t>
      </w:r>
      <w:r w:rsidR="00710D0F">
        <w:rPr>
          <w:rFonts w:ascii="Arial" w:hAnsi="Arial" w:cs="Arial"/>
          <w:bCs/>
        </w:rPr>
        <w:t xml:space="preserve">linked data were not used to supplement these diagnoses as these data were only available on a subset and the HES outpatient registers had </w:t>
      </w:r>
      <w:r w:rsidR="002E6B00">
        <w:rPr>
          <w:rFonts w:ascii="Arial" w:hAnsi="Arial" w:cs="Arial"/>
          <w:bCs/>
        </w:rPr>
        <w:t xml:space="preserve">less than 5% </w:t>
      </w:r>
      <w:r w:rsidR="00710D0F">
        <w:rPr>
          <w:rFonts w:ascii="Arial" w:hAnsi="Arial" w:cs="Arial"/>
          <w:bCs/>
        </w:rPr>
        <w:t>recording of diagnostic data</w:t>
      </w:r>
      <w:r w:rsidR="00091616">
        <w:rPr>
          <w:rFonts w:ascii="Arial" w:hAnsi="Arial" w:cs="Arial"/>
          <w:bCs/>
        </w:rPr>
        <w:t>.</w:t>
      </w:r>
      <w:r w:rsidR="000918F9" w:rsidRPr="000918F9">
        <w:rPr>
          <w:rFonts w:ascii="Arial" w:hAnsi="Arial" w:cs="Arial"/>
          <w:bCs/>
          <w:noProof/>
          <w:vertAlign w:val="superscript"/>
        </w:rPr>
        <w:t>61</w:t>
      </w:r>
      <w:r w:rsidR="00710D0F">
        <w:rPr>
          <w:rFonts w:ascii="Arial" w:hAnsi="Arial" w:cs="Arial"/>
          <w:bCs/>
        </w:rPr>
        <w:t xml:space="preserve"> </w:t>
      </w:r>
    </w:p>
    <w:p w14:paraId="142F3465" w14:textId="571BC3C4" w:rsidR="00AE7826" w:rsidRPr="00556B86" w:rsidRDefault="00521B1D" w:rsidP="00556B86">
      <w:pPr>
        <w:pStyle w:val="Heading3"/>
      </w:pPr>
      <w:bookmarkStart w:id="49" w:name="_Toc57322846"/>
      <w:bookmarkStart w:id="50" w:name="_Toc95871408"/>
      <w:r w:rsidRPr="00556B86">
        <w:t xml:space="preserve">2.9.3 </w:t>
      </w:r>
      <w:r w:rsidR="00015914" w:rsidRPr="00556B86">
        <w:t>A</w:t>
      </w:r>
      <w:r w:rsidR="00DE2E4F" w:rsidRPr="00556B86">
        <w:t xml:space="preserve">ttention deficit hyperactivity disorder </w:t>
      </w:r>
      <w:bookmarkEnd w:id="49"/>
      <w:r w:rsidR="003D0113" w:rsidRPr="00556B86">
        <w:t>(ADHD)</w:t>
      </w:r>
      <w:bookmarkEnd w:id="50"/>
    </w:p>
    <w:p w14:paraId="7E8518A2" w14:textId="7154611D" w:rsidR="00AE7826" w:rsidRDefault="00EE0E17" w:rsidP="00831172">
      <w:pPr>
        <w:spacing w:line="360" w:lineRule="auto"/>
        <w:rPr>
          <w:rFonts w:ascii="Arial" w:hAnsi="Arial" w:cs="Arial"/>
          <w:bCs/>
        </w:rPr>
      </w:pPr>
      <w:r w:rsidRPr="00831172">
        <w:rPr>
          <w:rFonts w:ascii="Arial" w:hAnsi="Arial" w:cs="Arial"/>
          <w:bCs/>
        </w:rPr>
        <w:t xml:space="preserve">Primary care diagnoses were identified by presence of medical codes </w:t>
      </w:r>
      <w:r w:rsidR="00C33BE9" w:rsidRPr="00831172">
        <w:rPr>
          <w:rFonts w:ascii="Arial" w:hAnsi="Arial" w:cs="Arial"/>
          <w:bCs/>
        </w:rPr>
        <w:t>pertaining</w:t>
      </w:r>
      <w:r w:rsidRPr="00831172">
        <w:rPr>
          <w:rFonts w:ascii="Arial" w:hAnsi="Arial" w:cs="Arial"/>
          <w:bCs/>
        </w:rPr>
        <w:t xml:space="preserve"> to ADHD or therapy records which indicated</w:t>
      </w:r>
      <w:r w:rsidR="00C33BE9" w:rsidRPr="00831172">
        <w:rPr>
          <w:rFonts w:ascii="Arial" w:hAnsi="Arial" w:cs="Arial"/>
          <w:bCs/>
        </w:rPr>
        <w:t xml:space="preserve"> that the child had been</w:t>
      </w:r>
      <w:r w:rsidRPr="00831172">
        <w:rPr>
          <w:rFonts w:ascii="Arial" w:hAnsi="Arial" w:cs="Arial"/>
          <w:bCs/>
        </w:rPr>
        <w:t xml:space="preserve"> </w:t>
      </w:r>
      <w:r w:rsidR="00C33BE9" w:rsidRPr="00831172">
        <w:rPr>
          <w:rFonts w:ascii="Arial" w:hAnsi="Arial" w:cs="Arial"/>
          <w:bCs/>
        </w:rPr>
        <w:t>prescribed</w:t>
      </w:r>
      <w:r w:rsidRPr="00831172">
        <w:rPr>
          <w:rFonts w:ascii="Arial" w:hAnsi="Arial" w:cs="Arial"/>
          <w:bCs/>
        </w:rPr>
        <w:t xml:space="preserve"> ADHD medication when </w:t>
      </w:r>
      <w:r w:rsidR="00C33BE9" w:rsidRPr="00831172">
        <w:rPr>
          <w:rFonts w:ascii="Arial" w:hAnsi="Arial" w:cs="Arial"/>
          <w:bCs/>
        </w:rPr>
        <w:t>they were at least four years of age.</w:t>
      </w:r>
      <w:r w:rsidRPr="00831172">
        <w:rPr>
          <w:rFonts w:ascii="Arial" w:hAnsi="Arial" w:cs="Arial"/>
          <w:bCs/>
        </w:rPr>
        <w:t xml:space="preserve"> Children were considered positive on outcome if they had </w:t>
      </w:r>
      <w:r w:rsidR="00A51692" w:rsidRPr="00831172">
        <w:rPr>
          <w:rFonts w:ascii="Arial" w:hAnsi="Arial" w:cs="Arial"/>
          <w:bCs/>
        </w:rPr>
        <w:t xml:space="preserve">a recorded Read code related to ADHD </w:t>
      </w:r>
      <w:r w:rsidR="00DE6C1E">
        <w:rPr>
          <w:rFonts w:ascii="Arial" w:hAnsi="Arial" w:cs="Arial"/>
          <w:bCs/>
        </w:rPr>
        <w:t>(</w:t>
      </w:r>
      <w:r w:rsidR="00DE6C1E" w:rsidRPr="00CC4C11">
        <w:rPr>
          <w:rFonts w:ascii="Arial" w:hAnsi="Arial" w:cs="Arial"/>
          <w:b/>
        </w:rPr>
        <w:t xml:space="preserve">Supplement </w:t>
      </w:r>
      <w:r w:rsidR="00023BCF" w:rsidRPr="00CC4C11">
        <w:rPr>
          <w:rFonts w:ascii="Arial" w:hAnsi="Arial" w:cs="Arial"/>
          <w:b/>
        </w:rPr>
        <w:t>8</w:t>
      </w:r>
      <w:r w:rsidR="00DE6C1E">
        <w:rPr>
          <w:rFonts w:ascii="Arial" w:hAnsi="Arial" w:cs="Arial"/>
          <w:bCs/>
        </w:rPr>
        <w:t>)</w:t>
      </w:r>
      <w:r w:rsidR="00537FB0" w:rsidRPr="00831172">
        <w:rPr>
          <w:rFonts w:ascii="Arial" w:hAnsi="Arial" w:cs="Arial"/>
          <w:bCs/>
        </w:rPr>
        <w:t xml:space="preserve"> or if they had been prescribed</w:t>
      </w:r>
      <w:r w:rsidR="00C33BE9" w:rsidRPr="00831172">
        <w:rPr>
          <w:rFonts w:ascii="Arial" w:hAnsi="Arial" w:cs="Arial"/>
          <w:bCs/>
        </w:rPr>
        <w:t xml:space="preserve"> </w:t>
      </w:r>
      <w:r w:rsidR="008A11FA" w:rsidRPr="00831172">
        <w:rPr>
          <w:rFonts w:ascii="Arial" w:hAnsi="Arial" w:cs="Arial"/>
          <w:bCs/>
        </w:rPr>
        <w:t xml:space="preserve">any of the following ADHD medications: </w:t>
      </w:r>
      <w:r w:rsidR="00C33BE9" w:rsidRPr="00831172">
        <w:rPr>
          <w:rFonts w:ascii="Arial" w:hAnsi="Arial" w:cs="Arial"/>
          <w:bCs/>
        </w:rPr>
        <w:t>methylphenidate; dexam</w:t>
      </w:r>
      <w:r w:rsidR="002F1896" w:rsidRPr="00831172">
        <w:rPr>
          <w:rFonts w:ascii="Arial" w:hAnsi="Arial" w:cs="Arial"/>
          <w:bCs/>
        </w:rPr>
        <w:t>ph</w:t>
      </w:r>
      <w:r w:rsidR="00C33BE9" w:rsidRPr="00831172">
        <w:rPr>
          <w:rFonts w:ascii="Arial" w:hAnsi="Arial" w:cs="Arial"/>
          <w:bCs/>
        </w:rPr>
        <w:t xml:space="preserve">etamine; atomoxetine; dextroamphetamine; </w:t>
      </w:r>
      <w:r w:rsidR="002F1896" w:rsidRPr="00831172">
        <w:rPr>
          <w:rFonts w:ascii="Arial" w:hAnsi="Arial" w:cs="Arial"/>
          <w:bCs/>
        </w:rPr>
        <w:t>amphetamine with dexamphetamine; or lisdexamphetamine</w:t>
      </w:r>
      <w:r w:rsidR="00DE6C1E">
        <w:rPr>
          <w:rFonts w:ascii="Arial" w:hAnsi="Arial" w:cs="Arial"/>
          <w:bCs/>
        </w:rPr>
        <w:t xml:space="preserve"> (</w:t>
      </w:r>
      <w:r w:rsidR="00DE6C1E" w:rsidRPr="00CC4C11">
        <w:rPr>
          <w:rFonts w:ascii="Arial" w:hAnsi="Arial" w:cs="Arial"/>
          <w:b/>
        </w:rPr>
        <w:t xml:space="preserve">Supplement </w:t>
      </w:r>
      <w:r w:rsidR="00023BCF" w:rsidRPr="00CC4C11">
        <w:rPr>
          <w:rFonts w:ascii="Arial" w:hAnsi="Arial" w:cs="Arial"/>
          <w:b/>
        </w:rPr>
        <w:t>9</w:t>
      </w:r>
      <w:r w:rsidR="00DE6C1E">
        <w:rPr>
          <w:rFonts w:ascii="Arial" w:hAnsi="Arial" w:cs="Arial"/>
          <w:bCs/>
        </w:rPr>
        <w:t>)</w:t>
      </w:r>
      <w:r w:rsidR="002F1896" w:rsidRPr="00831172">
        <w:rPr>
          <w:rFonts w:ascii="Arial" w:hAnsi="Arial" w:cs="Arial"/>
          <w:bCs/>
        </w:rPr>
        <w:t xml:space="preserve">. </w:t>
      </w:r>
      <w:r w:rsidR="00BD6A89">
        <w:rPr>
          <w:rFonts w:ascii="Arial" w:hAnsi="Arial" w:cs="Arial"/>
          <w:bCs/>
        </w:rPr>
        <w:t>Similar methods have been used to identify ADHD in previous CPRD studies</w:t>
      </w:r>
      <w:r w:rsidR="00091616">
        <w:rPr>
          <w:rFonts w:ascii="Arial" w:hAnsi="Arial" w:cs="Arial"/>
          <w:bCs/>
        </w:rPr>
        <w:t>.</w:t>
      </w:r>
      <w:r w:rsidR="000918F9" w:rsidRPr="000918F9">
        <w:rPr>
          <w:rFonts w:ascii="Arial" w:hAnsi="Arial" w:cs="Arial"/>
          <w:bCs/>
          <w:noProof/>
          <w:vertAlign w:val="superscript"/>
        </w:rPr>
        <w:t>64</w:t>
      </w:r>
      <w:r w:rsidR="00BD6A89">
        <w:rPr>
          <w:rFonts w:ascii="Arial" w:hAnsi="Arial" w:cs="Arial"/>
          <w:bCs/>
        </w:rPr>
        <w:t xml:space="preserve"> </w:t>
      </w:r>
      <w:r w:rsidR="00710D0F">
        <w:rPr>
          <w:rFonts w:ascii="Arial" w:hAnsi="Arial" w:cs="Arial"/>
          <w:bCs/>
        </w:rPr>
        <w:t>As above, linked data were not used to supplement these diagnoses as these data were only available on a subset and the HES outpatient registers had incomplete recording of diagnostic data</w:t>
      </w:r>
      <w:r w:rsidR="00091616">
        <w:rPr>
          <w:rFonts w:ascii="Arial" w:hAnsi="Arial" w:cs="Arial"/>
          <w:bCs/>
        </w:rPr>
        <w:t>.</w:t>
      </w:r>
      <w:r w:rsidR="000918F9" w:rsidRPr="000918F9">
        <w:rPr>
          <w:rFonts w:ascii="Arial" w:hAnsi="Arial" w:cs="Arial"/>
          <w:bCs/>
          <w:noProof/>
          <w:vertAlign w:val="superscript"/>
        </w:rPr>
        <w:t>61</w:t>
      </w:r>
    </w:p>
    <w:p w14:paraId="23E6444C" w14:textId="0AA52798" w:rsidR="00D52578" w:rsidRPr="00DA110A" w:rsidRDefault="00F35CDB" w:rsidP="00DA110A">
      <w:pPr>
        <w:pStyle w:val="Heading2"/>
      </w:pPr>
      <w:bookmarkStart w:id="51" w:name="_2.10_COVARIATES"/>
      <w:bookmarkStart w:id="52" w:name="_Toc57322847"/>
      <w:bookmarkStart w:id="53" w:name="_Toc95871409"/>
      <w:bookmarkEnd w:id="51"/>
      <w:r w:rsidRPr="00DA110A">
        <w:t>2.10</w:t>
      </w:r>
      <w:r w:rsidR="0067005D" w:rsidRPr="00DA110A">
        <w:t xml:space="preserve"> C</w:t>
      </w:r>
      <w:bookmarkEnd w:id="52"/>
      <w:r w:rsidR="00BD6A89" w:rsidRPr="00DA110A">
        <w:t>ovariates</w:t>
      </w:r>
      <w:bookmarkEnd w:id="53"/>
    </w:p>
    <w:p w14:paraId="7B028545" w14:textId="77777777" w:rsidR="000810A2" w:rsidRDefault="000810A2" w:rsidP="00831172">
      <w:pPr>
        <w:spacing w:line="360" w:lineRule="auto"/>
        <w:rPr>
          <w:rFonts w:ascii="Arial" w:hAnsi="Arial" w:cs="Arial"/>
        </w:rPr>
      </w:pPr>
    </w:p>
    <w:p w14:paraId="611809CE" w14:textId="48BC4DD3" w:rsidR="00617E75" w:rsidRDefault="00016A8C" w:rsidP="00831172">
      <w:pPr>
        <w:spacing w:line="360" w:lineRule="auto"/>
        <w:rPr>
          <w:rFonts w:ascii="Arial" w:hAnsi="Arial" w:cs="Arial"/>
        </w:rPr>
      </w:pPr>
      <w:r w:rsidRPr="00831172">
        <w:rPr>
          <w:rFonts w:ascii="Arial" w:hAnsi="Arial" w:cs="Arial"/>
        </w:rPr>
        <w:t>T</w:t>
      </w:r>
      <w:r w:rsidR="008A11FA" w:rsidRPr="00831172">
        <w:rPr>
          <w:rFonts w:ascii="Arial" w:hAnsi="Arial" w:cs="Arial"/>
        </w:rPr>
        <w:t xml:space="preserve">o account for </w:t>
      </w:r>
      <w:r w:rsidR="00961C9F" w:rsidRPr="00831172">
        <w:rPr>
          <w:rFonts w:ascii="Arial" w:hAnsi="Arial" w:cs="Arial"/>
        </w:rPr>
        <w:t>potential confounders of the treatment-outcome association</w:t>
      </w:r>
      <w:r w:rsidR="004028D2" w:rsidRPr="00831172">
        <w:rPr>
          <w:rFonts w:ascii="Arial" w:hAnsi="Arial" w:cs="Arial"/>
        </w:rPr>
        <w:t>,</w:t>
      </w:r>
      <w:r w:rsidR="000C1B7B" w:rsidRPr="00831172">
        <w:rPr>
          <w:rFonts w:ascii="Arial" w:hAnsi="Arial" w:cs="Arial"/>
        </w:rPr>
        <w:t xml:space="preserve"> </w:t>
      </w:r>
      <w:r w:rsidRPr="00831172">
        <w:rPr>
          <w:rFonts w:ascii="Arial" w:hAnsi="Arial" w:cs="Arial"/>
        </w:rPr>
        <w:t>we included additional covariates i</w:t>
      </w:r>
      <w:r w:rsidR="00961C9F" w:rsidRPr="00831172">
        <w:rPr>
          <w:rFonts w:ascii="Arial" w:hAnsi="Arial" w:cs="Arial"/>
        </w:rPr>
        <w:t>n</w:t>
      </w:r>
      <w:r w:rsidRPr="00831172">
        <w:rPr>
          <w:rFonts w:ascii="Arial" w:hAnsi="Arial" w:cs="Arial"/>
        </w:rPr>
        <w:t xml:space="preserve"> our statistical models</w:t>
      </w:r>
      <w:r w:rsidR="00961C9F" w:rsidRPr="00831172">
        <w:rPr>
          <w:rFonts w:ascii="Arial" w:hAnsi="Arial" w:cs="Arial"/>
        </w:rPr>
        <w:t xml:space="preserve"> </w:t>
      </w:r>
      <w:r w:rsidR="004028D2" w:rsidRPr="00831172">
        <w:rPr>
          <w:rFonts w:ascii="Arial" w:hAnsi="Arial" w:cs="Arial"/>
        </w:rPr>
        <w:t>or used them in matching procedures</w:t>
      </w:r>
      <w:r w:rsidRPr="00831172">
        <w:rPr>
          <w:rFonts w:ascii="Arial" w:hAnsi="Arial" w:cs="Arial"/>
        </w:rPr>
        <w:t xml:space="preserve">. Covariates extracted from primary care records were: </w:t>
      </w:r>
    </w:p>
    <w:p w14:paraId="2A9A337A" w14:textId="71B4DF40" w:rsidR="00617E75"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1</w:t>
      </w:r>
      <w:r w:rsidRPr="00831172">
        <w:rPr>
          <w:rFonts w:ascii="Arial" w:hAnsi="Arial" w:cs="Arial"/>
        </w:rPr>
        <w:t>)</w:t>
      </w:r>
      <w:r w:rsidR="00650BB9" w:rsidRPr="00831172">
        <w:rPr>
          <w:rFonts w:ascii="Arial" w:hAnsi="Arial" w:cs="Arial"/>
        </w:rPr>
        <w:t xml:space="preserve"> </w:t>
      </w:r>
      <w:r w:rsidR="00016A8C" w:rsidRPr="00831172">
        <w:rPr>
          <w:rFonts w:ascii="Arial" w:hAnsi="Arial" w:cs="Arial"/>
        </w:rPr>
        <w:t>maternal age</w:t>
      </w:r>
      <w:r w:rsidR="00961C9F" w:rsidRPr="00831172">
        <w:rPr>
          <w:rFonts w:ascii="Arial" w:hAnsi="Arial" w:cs="Arial"/>
        </w:rPr>
        <w:t>:</w:t>
      </w:r>
      <w:r w:rsidR="00650BB9" w:rsidRPr="00831172">
        <w:rPr>
          <w:rFonts w:ascii="Arial" w:hAnsi="Arial" w:cs="Arial"/>
        </w:rPr>
        <w:t xml:space="preserve"> </w:t>
      </w:r>
      <w:r w:rsidR="00016A8C" w:rsidRPr="00831172">
        <w:rPr>
          <w:rFonts w:ascii="Arial" w:hAnsi="Arial" w:cs="Arial"/>
        </w:rPr>
        <w:t xml:space="preserve">defined as the age in years </w:t>
      </w:r>
      <w:r w:rsidR="002E727B">
        <w:rPr>
          <w:rFonts w:ascii="Arial" w:hAnsi="Arial" w:cs="Arial"/>
        </w:rPr>
        <w:t>recorded on the pregnancy register</w:t>
      </w:r>
      <w:r w:rsidR="00873D49">
        <w:rPr>
          <w:rFonts w:ascii="Arial" w:hAnsi="Arial" w:cs="Arial"/>
        </w:rPr>
        <w:t>.</w:t>
      </w:r>
      <w:r w:rsidR="00016A8C" w:rsidRPr="00831172">
        <w:rPr>
          <w:rFonts w:ascii="Arial" w:hAnsi="Arial" w:cs="Arial"/>
        </w:rPr>
        <w:t xml:space="preserve"> </w:t>
      </w:r>
    </w:p>
    <w:p w14:paraId="685BC747" w14:textId="76DEBB74" w:rsidR="00617E75"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2</w:t>
      </w:r>
      <w:r w:rsidRPr="00831172">
        <w:rPr>
          <w:rFonts w:ascii="Arial" w:hAnsi="Arial" w:cs="Arial"/>
        </w:rPr>
        <w:t>)</w:t>
      </w:r>
      <w:r w:rsidR="00650BB9" w:rsidRPr="00831172">
        <w:rPr>
          <w:rFonts w:ascii="Arial" w:hAnsi="Arial" w:cs="Arial"/>
        </w:rPr>
        <w:t xml:space="preserve"> </w:t>
      </w:r>
      <w:r w:rsidR="00016A8C" w:rsidRPr="00831172">
        <w:rPr>
          <w:rFonts w:ascii="Arial" w:hAnsi="Arial" w:cs="Arial"/>
        </w:rPr>
        <w:t xml:space="preserve">the number of days on which </w:t>
      </w:r>
      <w:r w:rsidR="00650BB9" w:rsidRPr="00831172">
        <w:rPr>
          <w:rFonts w:ascii="Arial" w:hAnsi="Arial" w:cs="Arial"/>
        </w:rPr>
        <w:t>the woman consulted with her GP in the year prior to conception</w:t>
      </w:r>
      <w:r w:rsidR="00961C9F" w:rsidRPr="00831172">
        <w:rPr>
          <w:rFonts w:ascii="Arial" w:hAnsi="Arial" w:cs="Arial"/>
        </w:rPr>
        <w:t xml:space="preserve">: </w:t>
      </w:r>
      <w:r w:rsidR="00650BB9" w:rsidRPr="00831172">
        <w:rPr>
          <w:rFonts w:ascii="Arial" w:hAnsi="Arial" w:cs="Arial"/>
        </w:rPr>
        <w:t>a proxy for illness severity</w:t>
      </w:r>
      <w:r w:rsidR="007B38FD">
        <w:rPr>
          <w:rFonts w:ascii="Arial" w:hAnsi="Arial" w:cs="Arial"/>
        </w:rPr>
        <w:t xml:space="preserve"> and healthcare seeking </w:t>
      </w:r>
      <w:r w:rsidR="00873D49">
        <w:rPr>
          <w:rFonts w:ascii="Arial" w:hAnsi="Arial" w:cs="Arial"/>
        </w:rPr>
        <w:t>behaviour</w:t>
      </w:r>
      <w:r w:rsidR="00873D49" w:rsidRPr="00831172">
        <w:rPr>
          <w:rFonts w:ascii="Arial" w:hAnsi="Arial" w:cs="Arial"/>
        </w:rPr>
        <w:t>.</w:t>
      </w:r>
      <w:r w:rsidR="00650BB9" w:rsidRPr="00831172">
        <w:rPr>
          <w:rFonts w:ascii="Arial" w:hAnsi="Arial" w:cs="Arial"/>
        </w:rPr>
        <w:t xml:space="preserve"> </w:t>
      </w:r>
    </w:p>
    <w:p w14:paraId="772D6E50" w14:textId="2ABEB5D7" w:rsidR="007B38FD"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3</w:t>
      </w:r>
      <w:r w:rsidRPr="00831172">
        <w:rPr>
          <w:rFonts w:ascii="Arial" w:hAnsi="Arial" w:cs="Arial"/>
        </w:rPr>
        <w:t>)</w:t>
      </w:r>
      <w:r w:rsidR="00650BB9" w:rsidRPr="00831172">
        <w:rPr>
          <w:rFonts w:ascii="Arial" w:hAnsi="Arial" w:cs="Arial"/>
        </w:rPr>
        <w:t xml:space="preserve"> Charlson Comorbidity Index score</w:t>
      </w:r>
      <w:r w:rsidR="00961C9F" w:rsidRPr="00831172">
        <w:rPr>
          <w:rFonts w:ascii="Arial" w:hAnsi="Arial" w:cs="Arial"/>
        </w:rPr>
        <w:t xml:space="preserve">: </w:t>
      </w:r>
      <w:r w:rsidR="00650BB9" w:rsidRPr="00831172">
        <w:rPr>
          <w:rFonts w:ascii="Arial" w:hAnsi="Arial" w:cs="Arial"/>
        </w:rPr>
        <w:t>a continuous measure for presence of comorbid physical health conditions</w:t>
      </w:r>
      <w:r w:rsidR="000918F9" w:rsidRPr="000918F9">
        <w:rPr>
          <w:rFonts w:ascii="Arial" w:hAnsi="Arial" w:cs="Arial"/>
          <w:noProof/>
          <w:vertAlign w:val="superscript"/>
        </w:rPr>
        <w:t>65</w:t>
      </w:r>
      <w:r w:rsidR="00A4551B">
        <w:rPr>
          <w:rFonts w:ascii="Arial" w:hAnsi="Arial" w:cs="Arial"/>
        </w:rPr>
        <w:t xml:space="preserve"> from a previously published code-list (available at </w:t>
      </w:r>
      <w:r w:rsidR="00A4551B" w:rsidRPr="00A4551B">
        <w:rPr>
          <w:rFonts w:ascii="Arial" w:hAnsi="Arial" w:cs="Arial"/>
        </w:rPr>
        <w:t>https://clinicalcodes.rss.mhs.man.ac.uk/medcodes/article/27</w:t>
      </w:r>
      <w:r w:rsidR="00A4551B">
        <w:rPr>
          <w:rFonts w:ascii="Arial" w:hAnsi="Arial" w:cs="Arial"/>
        </w:rPr>
        <w:t>)</w:t>
      </w:r>
      <w:r w:rsidR="00873D49">
        <w:rPr>
          <w:rFonts w:ascii="Arial" w:hAnsi="Arial" w:cs="Arial"/>
        </w:rPr>
        <w:t>.</w:t>
      </w:r>
    </w:p>
    <w:p w14:paraId="7E864427" w14:textId="2DE29F93" w:rsidR="007B38FD" w:rsidRDefault="000C1B7B" w:rsidP="00831172">
      <w:pPr>
        <w:spacing w:line="360" w:lineRule="auto"/>
        <w:rPr>
          <w:rFonts w:ascii="Arial" w:hAnsi="Arial" w:cs="Arial"/>
        </w:rPr>
      </w:pPr>
      <w:r w:rsidRPr="00831172">
        <w:rPr>
          <w:rFonts w:ascii="Arial" w:hAnsi="Arial" w:cs="Arial"/>
        </w:rPr>
        <w:t>(</w:t>
      </w:r>
      <w:r w:rsidR="00650BB9" w:rsidRPr="00831172">
        <w:rPr>
          <w:rFonts w:ascii="Arial" w:hAnsi="Arial" w:cs="Arial"/>
        </w:rPr>
        <w:t>4</w:t>
      </w:r>
      <w:r w:rsidRPr="00831172">
        <w:rPr>
          <w:rFonts w:ascii="Arial" w:hAnsi="Arial" w:cs="Arial"/>
        </w:rPr>
        <w:t>)</w:t>
      </w:r>
      <w:r w:rsidR="00650BB9" w:rsidRPr="00831172">
        <w:rPr>
          <w:rFonts w:ascii="Arial" w:hAnsi="Arial" w:cs="Arial"/>
        </w:rPr>
        <w:t xml:space="preserve"> </w:t>
      </w:r>
      <w:r w:rsidR="009532B7" w:rsidRPr="00831172">
        <w:rPr>
          <w:rFonts w:ascii="Arial" w:hAnsi="Arial" w:cs="Arial"/>
        </w:rPr>
        <w:t xml:space="preserve">psychiatric </w:t>
      </w:r>
      <w:r w:rsidR="004028D2" w:rsidRPr="00831172">
        <w:rPr>
          <w:rFonts w:ascii="Arial" w:hAnsi="Arial" w:cs="Arial"/>
        </w:rPr>
        <w:t>history</w:t>
      </w:r>
      <w:r w:rsidR="00650BB9" w:rsidRPr="00831172">
        <w:rPr>
          <w:rFonts w:ascii="Arial" w:hAnsi="Arial" w:cs="Arial"/>
        </w:rPr>
        <w:t xml:space="preserve"> of any of the following</w:t>
      </w:r>
      <w:r w:rsidR="009532B7" w:rsidRPr="00831172">
        <w:rPr>
          <w:rFonts w:ascii="Arial" w:hAnsi="Arial" w:cs="Arial"/>
        </w:rPr>
        <w:t xml:space="preserve"> </w:t>
      </w:r>
      <w:r w:rsidR="007B38FD">
        <w:rPr>
          <w:rFonts w:ascii="Arial" w:hAnsi="Arial" w:cs="Arial"/>
        </w:rPr>
        <w:t>by</w:t>
      </w:r>
      <w:r w:rsidR="004028D2" w:rsidRPr="00831172">
        <w:rPr>
          <w:rFonts w:ascii="Arial" w:hAnsi="Arial" w:cs="Arial"/>
        </w:rPr>
        <w:t xml:space="preserve"> the start of pregnancy</w:t>
      </w:r>
      <w:r w:rsidR="00650BB9" w:rsidRPr="00831172">
        <w:rPr>
          <w:rFonts w:ascii="Arial" w:hAnsi="Arial" w:cs="Arial"/>
        </w:rPr>
        <w:t>: psychosis</w:t>
      </w:r>
      <w:r w:rsidR="009532B7" w:rsidRPr="00831172">
        <w:rPr>
          <w:rFonts w:ascii="Arial" w:hAnsi="Arial" w:cs="Arial"/>
        </w:rPr>
        <w:t xml:space="preserve">, anxiety, self-harm, bipolar affective disorder, eating disorders, personality disorders, sleep disorders and neuropathic pain </w:t>
      </w:r>
      <w:r w:rsidR="00B4562D">
        <w:rPr>
          <w:rFonts w:ascii="Arial" w:hAnsi="Arial" w:cs="Arial"/>
        </w:rPr>
        <w:t>(</w:t>
      </w:r>
      <w:r w:rsidR="00B4562D" w:rsidRPr="00CC4C11">
        <w:rPr>
          <w:rFonts w:ascii="Arial" w:hAnsi="Arial" w:cs="Arial"/>
          <w:b/>
          <w:bCs/>
        </w:rPr>
        <w:t xml:space="preserve">Read code lists provided in supplements </w:t>
      </w:r>
      <w:r w:rsidR="00D56BB7" w:rsidRPr="00CC4C11">
        <w:rPr>
          <w:rFonts w:ascii="Arial" w:hAnsi="Arial" w:cs="Arial"/>
          <w:b/>
          <w:bCs/>
        </w:rPr>
        <w:t>10 to 17</w:t>
      </w:r>
      <w:r w:rsidR="00D56BB7">
        <w:rPr>
          <w:rFonts w:ascii="Arial" w:hAnsi="Arial" w:cs="Arial"/>
        </w:rPr>
        <w:t>)</w:t>
      </w:r>
      <w:r w:rsidR="00961C9F" w:rsidRPr="00831172">
        <w:rPr>
          <w:rFonts w:ascii="Arial" w:hAnsi="Arial" w:cs="Arial"/>
        </w:rPr>
        <w:t xml:space="preserve">; </w:t>
      </w:r>
    </w:p>
    <w:p w14:paraId="6D9ACD2D" w14:textId="2C9A6A3D" w:rsidR="007B38FD"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5</w:t>
      </w:r>
      <w:r w:rsidRPr="00831172">
        <w:rPr>
          <w:rFonts w:ascii="Arial" w:hAnsi="Arial" w:cs="Arial"/>
        </w:rPr>
        <w:t>)</w:t>
      </w:r>
      <w:r w:rsidR="009532B7" w:rsidRPr="00831172">
        <w:rPr>
          <w:rFonts w:ascii="Arial" w:hAnsi="Arial" w:cs="Arial"/>
        </w:rPr>
        <w:t xml:space="preserve"> prescription of medications for physical health problems</w:t>
      </w:r>
      <w:r w:rsidR="002C62AC">
        <w:rPr>
          <w:rFonts w:ascii="Arial" w:hAnsi="Arial" w:cs="Arial"/>
        </w:rPr>
        <w:t xml:space="preserve"> (</w:t>
      </w:r>
      <w:r w:rsidR="002B299D">
        <w:rPr>
          <w:rFonts w:ascii="Arial" w:hAnsi="Arial" w:cs="Arial"/>
        </w:rPr>
        <w:t xml:space="preserve">any medications </w:t>
      </w:r>
      <w:r w:rsidR="004D0AE9">
        <w:rPr>
          <w:rFonts w:ascii="Arial" w:hAnsi="Arial" w:cs="Arial"/>
        </w:rPr>
        <w:t xml:space="preserve">listed </w:t>
      </w:r>
      <w:r w:rsidR="002B299D">
        <w:rPr>
          <w:rFonts w:ascii="Arial" w:hAnsi="Arial" w:cs="Arial"/>
        </w:rPr>
        <w:t xml:space="preserve">within </w:t>
      </w:r>
      <w:r w:rsidR="002B299D" w:rsidRPr="002B299D">
        <w:rPr>
          <w:rFonts w:ascii="Arial" w:hAnsi="Arial" w:cs="Arial"/>
        </w:rPr>
        <w:t xml:space="preserve">BNF </w:t>
      </w:r>
      <w:r w:rsidR="00A5062C">
        <w:rPr>
          <w:rFonts w:ascii="Arial" w:hAnsi="Arial" w:cs="Arial"/>
        </w:rPr>
        <w:t>sections</w:t>
      </w:r>
      <w:r w:rsidR="002B299D" w:rsidRPr="002B299D">
        <w:rPr>
          <w:rFonts w:ascii="Arial" w:hAnsi="Arial" w:cs="Arial"/>
        </w:rPr>
        <w:t xml:space="preserve"> 1.1-1.9, 2.1-2.13, 3.1-3.11, 5.1-5.5, 6.1-6.7, 7.2-7.4, 8.1-8.3, 10.1-10.3, 13.5.3, 13.6.2, 13.6.3</w:t>
      </w:r>
      <w:r w:rsidR="002C62AC">
        <w:rPr>
          <w:rFonts w:ascii="Arial" w:hAnsi="Arial" w:cs="Arial"/>
        </w:rPr>
        <w:t>)</w:t>
      </w:r>
      <w:r w:rsidR="00961C9F" w:rsidRPr="00831172">
        <w:rPr>
          <w:rFonts w:ascii="Arial" w:hAnsi="Arial" w:cs="Arial"/>
        </w:rPr>
        <w:t xml:space="preserve">, </w:t>
      </w:r>
    </w:p>
    <w:p w14:paraId="6CB92DF7" w14:textId="070333E6" w:rsidR="002C62AC" w:rsidRDefault="00961C9F" w:rsidP="00831172">
      <w:pPr>
        <w:spacing w:line="360" w:lineRule="auto"/>
        <w:rPr>
          <w:rFonts w:ascii="Arial" w:hAnsi="Arial" w:cs="Arial"/>
        </w:rPr>
      </w:pPr>
      <w:r w:rsidRPr="00831172">
        <w:rPr>
          <w:rFonts w:ascii="Arial" w:hAnsi="Arial" w:cs="Arial"/>
        </w:rPr>
        <w:t xml:space="preserve">(6) </w:t>
      </w:r>
      <w:r w:rsidR="0080089A">
        <w:rPr>
          <w:rFonts w:ascii="Arial" w:hAnsi="Arial" w:cs="Arial"/>
        </w:rPr>
        <w:t xml:space="preserve">prescription of </w:t>
      </w:r>
      <w:r w:rsidRPr="00831172">
        <w:rPr>
          <w:rFonts w:ascii="Arial" w:hAnsi="Arial" w:cs="Arial"/>
        </w:rPr>
        <w:t>central nervous system agents</w:t>
      </w:r>
      <w:r w:rsidR="002C62AC">
        <w:rPr>
          <w:rFonts w:ascii="Arial" w:hAnsi="Arial" w:cs="Arial"/>
        </w:rPr>
        <w:t xml:space="preserve"> (</w:t>
      </w:r>
      <w:r w:rsidR="00B719C6">
        <w:rPr>
          <w:rFonts w:ascii="Arial" w:hAnsi="Arial" w:cs="Arial"/>
        </w:rPr>
        <w:t xml:space="preserve">any medication </w:t>
      </w:r>
      <w:r w:rsidR="004D0AE9">
        <w:rPr>
          <w:rFonts w:ascii="Arial" w:hAnsi="Arial" w:cs="Arial"/>
        </w:rPr>
        <w:t xml:space="preserve">listed </w:t>
      </w:r>
      <w:r w:rsidR="0080089A">
        <w:rPr>
          <w:rFonts w:ascii="Arial" w:hAnsi="Arial" w:cs="Arial"/>
        </w:rPr>
        <w:t xml:space="preserve">within BNF </w:t>
      </w:r>
      <w:r w:rsidR="00A5062C">
        <w:rPr>
          <w:rFonts w:ascii="Arial" w:hAnsi="Arial" w:cs="Arial"/>
        </w:rPr>
        <w:t>sections</w:t>
      </w:r>
      <w:r w:rsidR="0080089A">
        <w:rPr>
          <w:rFonts w:ascii="Arial" w:hAnsi="Arial" w:cs="Arial"/>
        </w:rPr>
        <w:t xml:space="preserve"> </w:t>
      </w:r>
      <w:r w:rsidR="0080089A" w:rsidRPr="0080089A">
        <w:rPr>
          <w:rFonts w:ascii="Arial" w:hAnsi="Arial" w:cs="Arial"/>
        </w:rPr>
        <w:t>4.1, 4.2, 4.4, 4.5, 4.6, 4.7, 4.8, 4.9, 4.10</w:t>
      </w:r>
      <w:r w:rsidR="002C62AC">
        <w:rPr>
          <w:rFonts w:ascii="Arial" w:hAnsi="Arial" w:cs="Arial"/>
        </w:rPr>
        <w:t>)</w:t>
      </w:r>
      <w:r w:rsidR="002731F7">
        <w:rPr>
          <w:rFonts w:ascii="Arial" w:hAnsi="Arial" w:cs="Arial"/>
        </w:rPr>
        <w:t>;</w:t>
      </w:r>
    </w:p>
    <w:p w14:paraId="0B96DAC0" w14:textId="23906DFD" w:rsidR="002C62AC" w:rsidRDefault="00961C9F" w:rsidP="00831172">
      <w:pPr>
        <w:spacing w:line="360" w:lineRule="auto"/>
        <w:rPr>
          <w:rFonts w:ascii="Arial" w:hAnsi="Arial" w:cs="Arial"/>
        </w:rPr>
      </w:pPr>
      <w:r w:rsidRPr="00831172">
        <w:rPr>
          <w:rFonts w:ascii="Arial" w:hAnsi="Arial" w:cs="Arial"/>
        </w:rPr>
        <w:t xml:space="preserve">(7) </w:t>
      </w:r>
      <w:r w:rsidR="0080089A">
        <w:rPr>
          <w:rFonts w:ascii="Arial" w:hAnsi="Arial" w:cs="Arial"/>
        </w:rPr>
        <w:t xml:space="preserve">prescription of </w:t>
      </w:r>
      <w:r w:rsidRPr="00831172">
        <w:rPr>
          <w:rFonts w:ascii="Arial" w:hAnsi="Arial" w:cs="Arial"/>
        </w:rPr>
        <w:t>nutritional supplements in the year before or during pregnancy</w:t>
      </w:r>
      <w:r w:rsidR="009532B7" w:rsidRPr="00831172">
        <w:rPr>
          <w:rFonts w:ascii="Arial" w:hAnsi="Arial" w:cs="Arial"/>
        </w:rPr>
        <w:t xml:space="preserve"> (</w:t>
      </w:r>
      <w:r w:rsidR="00B10404">
        <w:rPr>
          <w:rFonts w:ascii="Arial" w:hAnsi="Arial" w:cs="Arial"/>
        </w:rPr>
        <w:t xml:space="preserve">defined as any supplements </w:t>
      </w:r>
      <w:r w:rsidR="002731F7">
        <w:rPr>
          <w:rFonts w:ascii="Arial" w:hAnsi="Arial" w:cs="Arial"/>
        </w:rPr>
        <w:t xml:space="preserve">listed </w:t>
      </w:r>
      <w:r w:rsidR="00B10404">
        <w:rPr>
          <w:rFonts w:ascii="Arial" w:hAnsi="Arial" w:cs="Arial"/>
        </w:rPr>
        <w:t xml:space="preserve">within BNF </w:t>
      </w:r>
      <w:r w:rsidR="00A5062C">
        <w:rPr>
          <w:rFonts w:ascii="Arial" w:hAnsi="Arial" w:cs="Arial"/>
        </w:rPr>
        <w:t>sections</w:t>
      </w:r>
      <w:r w:rsidR="00B10404">
        <w:rPr>
          <w:rFonts w:ascii="Arial" w:hAnsi="Arial" w:cs="Arial"/>
        </w:rPr>
        <w:t xml:space="preserve"> </w:t>
      </w:r>
      <w:r w:rsidR="00B10404" w:rsidRPr="00B10404">
        <w:rPr>
          <w:rFonts w:ascii="Arial" w:hAnsi="Arial" w:cs="Arial"/>
        </w:rPr>
        <w:t>9.1-9.12</w:t>
      </w:r>
      <w:r w:rsidR="00B10404">
        <w:rPr>
          <w:rFonts w:ascii="Arial" w:hAnsi="Arial" w:cs="Arial"/>
        </w:rPr>
        <w:t>);</w:t>
      </w:r>
      <w:r w:rsidR="009532B7" w:rsidRPr="00831172">
        <w:rPr>
          <w:rFonts w:ascii="Arial" w:hAnsi="Arial" w:cs="Arial"/>
        </w:rPr>
        <w:t xml:space="preserve"> </w:t>
      </w:r>
    </w:p>
    <w:p w14:paraId="017369E7" w14:textId="34B6E655" w:rsidR="00C872BB"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8</w:t>
      </w:r>
      <w:r w:rsidRPr="00831172">
        <w:rPr>
          <w:rFonts w:ascii="Arial" w:hAnsi="Arial" w:cs="Arial"/>
        </w:rPr>
        <w:t>)</w:t>
      </w:r>
      <w:r w:rsidR="009532B7" w:rsidRPr="00831172">
        <w:rPr>
          <w:rFonts w:ascii="Arial" w:hAnsi="Arial" w:cs="Arial"/>
        </w:rPr>
        <w:t xml:space="preserve"> smoking status at </w:t>
      </w:r>
      <w:r w:rsidR="005E73A2" w:rsidRPr="00831172">
        <w:rPr>
          <w:rFonts w:ascii="Arial" w:hAnsi="Arial" w:cs="Arial"/>
        </w:rPr>
        <w:t>the start of pregnancy</w:t>
      </w:r>
      <w:r w:rsidR="00961C9F" w:rsidRPr="00831172">
        <w:rPr>
          <w:rFonts w:ascii="Arial" w:hAnsi="Arial" w:cs="Arial"/>
        </w:rPr>
        <w:t xml:space="preserve">: </w:t>
      </w:r>
      <w:r w:rsidR="009532B7" w:rsidRPr="00831172">
        <w:rPr>
          <w:rFonts w:ascii="Arial" w:hAnsi="Arial" w:cs="Arial"/>
        </w:rPr>
        <w:t>never smoked</w:t>
      </w:r>
      <w:r w:rsidR="00961C9F" w:rsidRPr="00831172">
        <w:rPr>
          <w:rFonts w:ascii="Arial" w:hAnsi="Arial" w:cs="Arial"/>
        </w:rPr>
        <w:t>,</w:t>
      </w:r>
      <w:r w:rsidR="009532B7" w:rsidRPr="00831172">
        <w:rPr>
          <w:rFonts w:ascii="Arial" w:hAnsi="Arial" w:cs="Arial"/>
        </w:rPr>
        <w:t xml:space="preserve"> current or ex-smoker</w:t>
      </w:r>
      <w:r w:rsidR="00961C9F" w:rsidRPr="00831172">
        <w:rPr>
          <w:rFonts w:ascii="Arial" w:hAnsi="Arial" w:cs="Arial"/>
        </w:rPr>
        <w:t>, status unknown (</w:t>
      </w:r>
      <w:r w:rsidR="00A7447C" w:rsidRPr="00A7447C">
        <w:rPr>
          <w:rFonts w:ascii="Arial" w:hAnsi="Arial" w:cs="Arial"/>
        </w:rPr>
        <w:t xml:space="preserve">details of Read codes and categorisation provided in </w:t>
      </w:r>
      <w:r w:rsidR="00A7447C" w:rsidRPr="00CC4C11">
        <w:rPr>
          <w:rFonts w:ascii="Arial" w:hAnsi="Arial" w:cs="Arial"/>
          <w:b/>
          <w:bCs/>
        </w:rPr>
        <w:t>Supplement 18</w:t>
      </w:r>
      <w:r w:rsidR="009532B7" w:rsidRPr="00831172">
        <w:rPr>
          <w:rFonts w:ascii="Arial" w:hAnsi="Arial" w:cs="Arial"/>
        </w:rPr>
        <w:t xml:space="preserve">); </w:t>
      </w:r>
    </w:p>
    <w:p w14:paraId="7CA9FB1C" w14:textId="3E946E3C" w:rsidR="00C872BB" w:rsidRDefault="000C1B7B" w:rsidP="00831172">
      <w:pPr>
        <w:spacing w:line="360" w:lineRule="auto"/>
        <w:rPr>
          <w:rFonts w:ascii="Arial" w:hAnsi="Arial" w:cs="Arial"/>
        </w:rPr>
      </w:pPr>
      <w:r w:rsidRPr="00831172">
        <w:rPr>
          <w:rFonts w:ascii="Arial" w:hAnsi="Arial" w:cs="Arial"/>
        </w:rPr>
        <w:t>(</w:t>
      </w:r>
      <w:r w:rsidR="009532B7" w:rsidRPr="00831172">
        <w:rPr>
          <w:rFonts w:ascii="Arial" w:hAnsi="Arial" w:cs="Arial"/>
        </w:rPr>
        <w:t>9</w:t>
      </w:r>
      <w:r w:rsidRPr="00831172">
        <w:rPr>
          <w:rFonts w:ascii="Arial" w:hAnsi="Arial" w:cs="Arial"/>
        </w:rPr>
        <w:t>)</w:t>
      </w:r>
      <w:r w:rsidR="009532B7" w:rsidRPr="00831172">
        <w:rPr>
          <w:rFonts w:ascii="Arial" w:hAnsi="Arial" w:cs="Arial"/>
        </w:rPr>
        <w:t xml:space="preserve"> History of alcohol </w:t>
      </w:r>
      <w:r w:rsidR="00300D4A">
        <w:rPr>
          <w:rFonts w:ascii="Arial" w:hAnsi="Arial" w:cs="Arial"/>
        </w:rPr>
        <w:t>use</w:t>
      </w:r>
      <w:r w:rsidR="009532B7" w:rsidRPr="00831172">
        <w:rPr>
          <w:rFonts w:ascii="Arial" w:hAnsi="Arial" w:cs="Arial"/>
        </w:rPr>
        <w:t xml:space="preserve"> </w:t>
      </w:r>
      <w:r w:rsidR="00C872BB">
        <w:rPr>
          <w:rFonts w:ascii="Arial" w:hAnsi="Arial" w:cs="Arial"/>
        </w:rPr>
        <w:t>by</w:t>
      </w:r>
      <w:r w:rsidR="009532B7" w:rsidRPr="00831172">
        <w:rPr>
          <w:rFonts w:ascii="Arial" w:hAnsi="Arial" w:cs="Arial"/>
        </w:rPr>
        <w:t xml:space="preserve"> </w:t>
      </w:r>
      <w:r w:rsidR="005E73A2" w:rsidRPr="00831172">
        <w:rPr>
          <w:rFonts w:ascii="Arial" w:hAnsi="Arial" w:cs="Arial"/>
        </w:rPr>
        <w:t>the start of pregnancy</w:t>
      </w:r>
      <w:r w:rsidR="009532B7" w:rsidRPr="00831172">
        <w:rPr>
          <w:rFonts w:ascii="Arial" w:hAnsi="Arial" w:cs="Arial"/>
        </w:rPr>
        <w:t xml:space="preserve"> (</w:t>
      </w:r>
      <w:r w:rsidR="00B451D1" w:rsidRPr="00CC4C11">
        <w:rPr>
          <w:rFonts w:ascii="Arial" w:hAnsi="Arial" w:cs="Arial"/>
          <w:b/>
          <w:bCs/>
        </w:rPr>
        <w:t>Supplement 19</w:t>
      </w:r>
      <w:r w:rsidR="009532B7" w:rsidRPr="00831172">
        <w:rPr>
          <w:rFonts w:ascii="Arial" w:hAnsi="Arial" w:cs="Arial"/>
        </w:rPr>
        <w:t xml:space="preserve">); </w:t>
      </w:r>
    </w:p>
    <w:p w14:paraId="23B38461" w14:textId="77777777" w:rsidR="00C872BB" w:rsidRDefault="00961C9F" w:rsidP="00831172">
      <w:pPr>
        <w:spacing w:line="360" w:lineRule="auto"/>
        <w:rPr>
          <w:rFonts w:ascii="Arial" w:hAnsi="Arial" w:cs="Arial"/>
        </w:rPr>
      </w:pPr>
      <w:r w:rsidRPr="00831172">
        <w:rPr>
          <w:rFonts w:ascii="Arial" w:hAnsi="Arial" w:cs="Arial"/>
        </w:rPr>
        <w:t>(</w:t>
      </w:r>
      <w:r w:rsidR="009532B7" w:rsidRPr="00831172">
        <w:rPr>
          <w:rFonts w:ascii="Arial" w:hAnsi="Arial" w:cs="Arial"/>
        </w:rPr>
        <w:t>10</w:t>
      </w:r>
      <w:r w:rsidRPr="00831172">
        <w:rPr>
          <w:rFonts w:ascii="Arial" w:hAnsi="Arial" w:cs="Arial"/>
        </w:rPr>
        <w:t>)</w:t>
      </w:r>
      <w:r w:rsidR="009532B7" w:rsidRPr="00831172">
        <w:rPr>
          <w:rFonts w:ascii="Arial" w:hAnsi="Arial" w:cs="Arial"/>
        </w:rPr>
        <w:t xml:space="preserve"> administrative region of the GP practice</w:t>
      </w:r>
      <w:r w:rsidRPr="00831172">
        <w:rPr>
          <w:rFonts w:ascii="Arial" w:hAnsi="Arial" w:cs="Arial"/>
        </w:rPr>
        <w:t xml:space="preserve">: </w:t>
      </w:r>
      <w:r w:rsidR="009532B7" w:rsidRPr="00831172">
        <w:rPr>
          <w:rFonts w:ascii="Arial" w:hAnsi="Arial" w:cs="Arial"/>
        </w:rPr>
        <w:t>The North or Yorkshire and the Humber</w:t>
      </w:r>
      <w:r w:rsidRPr="00831172">
        <w:rPr>
          <w:rFonts w:ascii="Arial" w:hAnsi="Arial" w:cs="Arial"/>
        </w:rPr>
        <w:t>,</w:t>
      </w:r>
      <w:r w:rsidR="009532B7" w:rsidRPr="00831172">
        <w:rPr>
          <w:rFonts w:ascii="Arial" w:hAnsi="Arial" w:cs="Arial"/>
        </w:rPr>
        <w:t xml:space="preserve"> Midlands or East of England</w:t>
      </w:r>
      <w:r w:rsidRPr="00831172">
        <w:rPr>
          <w:rFonts w:ascii="Arial" w:hAnsi="Arial" w:cs="Arial"/>
        </w:rPr>
        <w:t>,</w:t>
      </w:r>
      <w:r w:rsidR="009532B7" w:rsidRPr="00831172">
        <w:rPr>
          <w:rFonts w:ascii="Arial" w:hAnsi="Arial" w:cs="Arial"/>
        </w:rPr>
        <w:t xml:space="preserve"> the South excluding London</w:t>
      </w:r>
      <w:r w:rsidRPr="00831172">
        <w:rPr>
          <w:rFonts w:ascii="Arial" w:hAnsi="Arial" w:cs="Arial"/>
        </w:rPr>
        <w:t>,</w:t>
      </w:r>
      <w:r w:rsidR="009532B7" w:rsidRPr="00831172">
        <w:rPr>
          <w:rFonts w:ascii="Arial" w:hAnsi="Arial" w:cs="Arial"/>
        </w:rPr>
        <w:t xml:space="preserve"> London</w:t>
      </w:r>
      <w:r w:rsidRPr="00831172">
        <w:rPr>
          <w:rFonts w:ascii="Arial" w:hAnsi="Arial" w:cs="Arial"/>
        </w:rPr>
        <w:t>,</w:t>
      </w:r>
      <w:r w:rsidR="009532B7" w:rsidRPr="00831172">
        <w:rPr>
          <w:rFonts w:ascii="Arial" w:hAnsi="Arial" w:cs="Arial"/>
        </w:rPr>
        <w:t xml:space="preserve"> Northern Ireland</w:t>
      </w:r>
      <w:r w:rsidRPr="00831172">
        <w:rPr>
          <w:rFonts w:ascii="Arial" w:hAnsi="Arial" w:cs="Arial"/>
        </w:rPr>
        <w:t xml:space="preserve">, </w:t>
      </w:r>
      <w:r w:rsidR="009532B7" w:rsidRPr="00831172">
        <w:rPr>
          <w:rFonts w:ascii="Arial" w:hAnsi="Arial" w:cs="Arial"/>
        </w:rPr>
        <w:t>Scotland</w:t>
      </w:r>
      <w:r w:rsidRPr="00831172">
        <w:rPr>
          <w:rFonts w:ascii="Arial" w:hAnsi="Arial" w:cs="Arial"/>
        </w:rPr>
        <w:t>,</w:t>
      </w:r>
      <w:r w:rsidR="009532B7" w:rsidRPr="00831172">
        <w:rPr>
          <w:rFonts w:ascii="Arial" w:hAnsi="Arial" w:cs="Arial"/>
        </w:rPr>
        <w:t xml:space="preserve"> Wales;</w:t>
      </w:r>
      <w:r w:rsidRPr="00831172">
        <w:rPr>
          <w:rFonts w:ascii="Arial" w:hAnsi="Arial" w:cs="Arial"/>
        </w:rPr>
        <w:t xml:space="preserve"> </w:t>
      </w:r>
    </w:p>
    <w:p w14:paraId="0D023B25" w14:textId="77777777" w:rsidR="00C872BB" w:rsidRDefault="00961C9F" w:rsidP="00831172">
      <w:pPr>
        <w:spacing w:line="360" w:lineRule="auto"/>
        <w:rPr>
          <w:rFonts w:ascii="Arial" w:hAnsi="Arial" w:cs="Arial"/>
        </w:rPr>
      </w:pPr>
      <w:r w:rsidRPr="00831172">
        <w:rPr>
          <w:rFonts w:ascii="Arial" w:hAnsi="Arial" w:cs="Arial"/>
        </w:rPr>
        <w:t>(</w:t>
      </w:r>
      <w:r w:rsidR="00C9105B" w:rsidRPr="00831172">
        <w:rPr>
          <w:rFonts w:ascii="Arial" w:hAnsi="Arial" w:cs="Arial"/>
        </w:rPr>
        <w:t>11</w:t>
      </w:r>
      <w:r w:rsidRPr="00831172">
        <w:rPr>
          <w:rFonts w:ascii="Arial" w:hAnsi="Arial" w:cs="Arial"/>
        </w:rPr>
        <w:t>)</w:t>
      </w:r>
      <w:r w:rsidR="00C9105B" w:rsidRPr="00831172">
        <w:rPr>
          <w:rFonts w:ascii="Arial" w:hAnsi="Arial" w:cs="Arial"/>
        </w:rPr>
        <w:t xml:space="preserve"> calendar year</w:t>
      </w:r>
      <w:r w:rsidRPr="00831172">
        <w:rPr>
          <w:rFonts w:ascii="Arial" w:hAnsi="Arial" w:cs="Arial"/>
        </w:rPr>
        <w:t xml:space="preserve">: </w:t>
      </w:r>
      <w:r w:rsidR="00C9105B" w:rsidRPr="00831172">
        <w:rPr>
          <w:rFonts w:ascii="Arial" w:hAnsi="Arial" w:cs="Arial"/>
        </w:rPr>
        <w:t xml:space="preserve">1995-1997, 1998-2000, 2001-2003, 2004-2006, 2007-2009, 2010-2012, 2013-2017; </w:t>
      </w:r>
    </w:p>
    <w:p w14:paraId="087634FC" w14:textId="2897B323" w:rsidR="00C872BB" w:rsidRDefault="004028D2" w:rsidP="00831172">
      <w:pPr>
        <w:spacing w:line="360" w:lineRule="auto"/>
        <w:rPr>
          <w:rFonts w:ascii="Arial" w:hAnsi="Arial" w:cs="Arial"/>
        </w:rPr>
      </w:pPr>
      <w:r w:rsidRPr="00831172">
        <w:rPr>
          <w:rFonts w:ascii="Arial" w:hAnsi="Arial" w:cs="Arial"/>
        </w:rPr>
        <w:t>(</w:t>
      </w:r>
      <w:r w:rsidR="00C9105B" w:rsidRPr="00831172">
        <w:rPr>
          <w:rFonts w:ascii="Arial" w:hAnsi="Arial" w:cs="Arial"/>
        </w:rPr>
        <w:t>12</w:t>
      </w:r>
      <w:r w:rsidRPr="00831172">
        <w:rPr>
          <w:rFonts w:ascii="Arial" w:hAnsi="Arial" w:cs="Arial"/>
        </w:rPr>
        <w:t>)</w:t>
      </w:r>
      <w:r w:rsidR="00C9105B" w:rsidRPr="00831172">
        <w:rPr>
          <w:rFonts w:ascii="Arial" w:hAnsi="Arial" w:cs="Arial"/>
        </w:rPr>
        <w:t xml:space="preserve"> any recorded severity of </w:t>
      </w:r>
      <w:r w:rsidR="005E73A2" w:rsidRPr="00831172">
        <w:rPr>
          <w:rFonts w:ascii="Arial" w:hAnsi="Arial" w:cs="Arial"/>
        </w:rPr>
        <w:t>prior depression</w:t>
      </w:r>
      <w:r w:rsidRPr="00831172">
        <w:rPr>
          <w:rFonts w:ascii="Arial" w:hAnsi="Arial" w:cs="Arial"/>
        </w:rPr>
        <w:t>: mild, severe, severity not recorded</w:t>
      </w:r>
      <w:r w:rsidR="00C9105B" w:rsidRPr="00831172">
        <w:rPr>
          <w:rFonts w:ascii="Arial" w:hAnsi="Arial" w:cs="Arial"/>
        </w:rPr>
        <w:t xml:space="preserve"> (</w:t>
      </w:r>
      <w:r w:rsidR="005E0A37" w:rsidRPr="00CC4C11">
        <w:rPr>
          <w:rFonts w:ascii="Arial" w:hAnsi="Arial" w:cs="Arial"/>
          <w:b/>
          <w:bCs/>
        </w:rPr>
        <w:t xml:space="preserve">See </w:t>
      </w:r>
      <w:r w:rsidR="002F4CFC" w:rsidRPr="00CC4C11">
        <w:rPr>
          <w:rFonts w:ascii="Arial" w:hAnsi="Arial" w:cs="Arial"/>
          <w:b/>
          <w:bCs/>
        </w:rPr>
        <w:t>supplement</w:t>
      </w:r>
      <w:r w:rsidR="005E0A37" w:rsidRPr="00CC4C11">
        <w:rPr>
          <w:rFonts w:ascii="Arial" w:hAnsi="Arial" w:cs="Arial"/>
          <w:b/>
          <w:bCs/>
        </w:rPr>
        <w:t xml:space="preserve"> 20</w:t>
      </w:r>
      <w:r w:rsidR="002F4CFC" w:rsidRPr="00B451D1">
        <w:rPr>
          <w:rFonts w:ascii="Arial" w:hAnsi="Arial" w:cs="Arial"/>
        </w:rPr>
        <w:t xml:space="preserve">, </w:t>
      </w:r>
      <w:r w:rsidR="00335974">
        <w:rPr>
          <w:rFonts w:ascii="Arial" w:hAnsi="Arial" w:cs="Arial"/>
        </w:rPr>
        <w:t xml:space="preserve">code lists were </w:t>
      </w:r>
      <w:r w:rsidRPr="00B451D1">
        <w:rPr>
          <w:rFonts w:ascii="Arial" w:hAnsi="Arial" w:cs="Arial"/>
        </w:rPr>
        <w:t xml:space="preserve">rated by </w:t>
      </w:r>
      <w:r w:rsidR="00300D4A" w:rsidRPr="00B451D1">
        <w:rPr>
          <w:rFonts w:ascii="Arial" w:hAnsi="Arial" w:cs="Arial"/>
        </w:rPr>
        <w:t xml:space="preserve">two </w:t>
      </w:r>
      <w:r w:rsidR="002F4CFC" w:rsidRPr="00B451D1">
        <w:rPr>
          <w:rFonts w:ascii="Arial" w:hAnsi="Arial" w:cs="Arial"/>
        </w:rPr>
        <w:t>psychiatrists</w:t>
      </w:r>
      <w:r w:rsidR="00335974">
        <w:rPr>
          <w:rFonts w:ascii="Arial" w:hAnsi="Arial" w:cs="Arial"/>
        </w:rPr>
        <w:t xml:space="preserve">, </w:t>
      </w:r>
      <w:r w:rsidRPr="00B451D1">
        <w:rPr>
          <w:rFonts w:ascii="Arial" w:hAnsi="Arial" w:cs="Arial"/>
        </w:rPr>
        <w:t>DR</w:t>
      </w:r>
      <w:r w:rsidR="002F4CFC" w:rsidRPr="00B451D1">
        <w:rPr>
          <w:rFonts w:ascii="Arial" w:hAnsi="Arial" w:cs="Arial"/>
        </w:rPr>
        <w:t xml:space="preserve"> and JE</w:t>
      </w:r>
      <w:r w:rsidR="00335974">
        <w:rPr>
          <w:rFonts w:ascii="Arial" w:hAnsi="Arial" w:cs="Arial"/>
        </w:rPr>
        <w:t xml:space="preserve"> to derive groups</w:t>
      </w:r>
      <w:r w:rsidRPr="00831172">
        <w:rPr>
          <w:rFonts w:ascii="Arial" w:hAnsi="Arial" w:cs="Arial"/>
        </w:rPr>
        <w:t>)</w:t>
      </w:r>
      <w:r w:rsidR="00ED0A3E" w:rsidRPr="00831172">
        <w:rPr>
          <w:rFonts w:ascii="Arial" w:hAnsi="Arial" w:cs="Arial"/>
        </w:rPr>
        <w:t xml:space="preserve">; </w:t>
      </w:r>
    </w:p>
    <w:p w14:paraId="300BDDAC" w14:textId="77777777" w:rsidR="00C872BB" w:rsidRDefault="004028D2" w:rsidP="00831172">
      <w:pPr>
        <w:spacing w:line="360" w:lineRule="auto"/>
        <w:rPr>
          <w:rFonts w:ascii="Arial" w:hAnsi="Arial" w:cs="Arial"/>
        </w:rPr>
      </w:pPr>
      <w:r w:rsidRPr="00831172">
        <w:rPr>
          <w:rFonts w:ascii="Arial" w:hAnsi="Arial" w:cs="Arial"/>
        </w:rPr>
        <w:t>(</w:t>
      </w:r>
      <w:r w:rsidR="00ED0A3E" w:rsidRPr="00831172">
        <w:rPr>
          <w:rFonts w:ascii="Arial" w:hAnsi="Arial" w:cs="Arial"/>
        </w:rPr>
        <w:t>13</w:t>
      </w:r>
      <w:r w:rsidRPr="00831172">
        <w:rPr>
          <w:rFonts w:ascii="Arial" w:hAnsi="Arial" w:cs="Arial"/>
        </w:rPr>
        <w:t>)</w:t>
      </w:r>
      <w:r w:rsidR="00ED0A3E" w:rsidRPr="00831172">
        <w:rPr>
          <w:rFonts w:ascii="Arial" w:hAnsi="Arial" w:cs="Arial"/>
        </w:rPr>
        <w:t xml:space="preserve"> concurrent use of multiple antidepressants during the study perio</w:t>
      </w:r>
      <w:r w:rsidRPr="00831172">
        <w:rPr>
          <w:rFonts w:ascii="Arial" w:hAnsi="Arial" w:cs="Arial"/>
        </w:rPr>
        <w:t xml:space="preserve">d: </w:t>
      </w:r>
      <w:r w:rsidR="00ED0A3E" w:rsidRPr="00831172">
        <w:rPr>
          <w:rFonts w:ascii="Arial" w:hAnsi="Arial" w:cs="Arial"/>
        </w:rPr>
        <w:t>a proxy fo</w:t>
      </w:r>
      <w:r w:rsidRPr="00831172">
        <w:rPr>
          <w:rFonts w:ascii="Arial" w:hAnsi="Arial" w:cs="Arial"/>
        </w:rPr>
        <w:t>r</w:t>
      </w:r>
      <w:r w:rsidR="00ED0A3E" w:rsidRPr="00831172">
        <w:rPr>
          <w:rFonts w:ascii="Arial" w:hAnsi="Arial" w:cs="Arial"/>
        </w:rPr>
        <w:t xml:space="preserve"> illness severity; and </w:t>
      </w:r>
    </w:p>
    <w:p w14:paraId="0EAEF11E" w14:textId="77777777" w:rsidR="00C872BB" w:rsidRDefault="004028D2" w:rsidP="00831172">
      <w:pPr>
        <w:spacing w:line="360" w:lineRule="auto"/>
        <w:rPr>
          <w:rFonts w:ascii="Arial" w:hAnsi="Arial" w:cs="Arial"/>
        </w:rPr>
      </w:pPr>
      <w:r w:rsidRPr="00831172">
        <w:rPr>
          <w:rFonts w:ascii="Arial" w:hAnsi="Arial" w:cs="Arial"/>
        </w:rPr>
        <w:t>(</w:t>
      </w:r>
      <w:r w:rsidR="00ED0A3E" w:rsidRPr="00831172">
        <w:rPr>
          <w:rFonts w:ascii="Arial" w:hAnsi="Arial" w:cs="Arial"/>
        </w:rPr>
        <w:t>14</w:t>
      </w:r>
      <w:r w:rsidRPr="00831172">
        <w:rPr>
          <w:rFonts w:ascii="Arial" w:hAnsi="Arial" w:cs="Arial"/>
        </w:rPr>
        <w:t>)</w:t>
      </w:r>
      <w:r w:rsidR="00ED0A3E" w:rsidRPr="00831172">
        <w:rPr>
          <w:rFonts w:ascii="Arial" w:hAnsi="Arial" w:cs="Arial"/>
        </w:rPr>
        <w:t xml:space="preserve"> switching from one antidepressant to another</w:t>
      </w:r>
      <w:r w:rsidRPr="00831172">
        <w:rPr>
          <w:rFonts w:ascii="Arial" w:hAnsi="Arial" w:cs="Arial"/>
        </w:rPr>
        <w:t xml:space="preserve">: </w:t>
      </w:r>
      <w:r w:rsidR="00ED0A3E" w:rsidRPr="00831172">
        <w:rPr>
          <w:rFonts w:ascii="Arial" w:hAnsi="Arial" w:cs="Arial"/>
        </w:rPr>
        <w:t xml:space="preserve">a proxy for illness severity. </w:t>
      </w:r>
    </w:p>
    <w:p w14:paraId="30EFEB3E" w14:textId="400461D3" w:rsidR="00845B40" w:rsidRDefault="004028D2" w:rsidP="00831172">
      <w:pPr>
        <w:spacing w:line="360" w:lineRule="auto"/>
        <w:rPr>
          <w:rFonts w:ascii="Arial" w:hAnsi="Arial" w:cs="Arial"/>
        </w:rPr>
      </w:pPr>
      <w:r w:rsidRPr="00831172">
        <w:rPr>
          <w:rFonts w:ascii="Arial" w:hAnsi="Arial" w:cs="Arial"/>
        </w:rPr>
        <w:t>Using linked HES data, we extracted</w:t>
      </w:r>
      <w:r w:rsidR="00845B40">
        <w:rPr>
          <w:rFonts w:ascii="Arial" w:hAnsi="Arial" w:cs="Arial"/>
        </w:rPr>
        <w:t>:</w:t>
      </w:r>
      <w:r w:rsidRPr="00831172">
        <w:rPr>
          <w:rFonts w:ascii="Arial" w:hAnsi="Arial" w:cs="Arial"/>
        </w:rPr>
        <w:t xml:space="preserve"> </w:t>
      </w:r>
    </w:p>
    <w:p w14:paraId="0378D033" w14:textId="6A1EBC07" w:rsidR="00845B40" w:rsidRDefault="005E73A2" w:rsidP="00831172">
      <w:pPr>
        <w:spacing w:line="360" w:lineRule="auto"/>
        <w:rPr>
          <w:rFonts w:ascii="Arial" w:hAnsi="Arial" w:cs="Arial"/>
        </w:rPr>
      </w:pPr>
      <w:r w:rsidRPr="00831172">
        <w:rPr>
          <w:rFonts w:ascii="Arial" w:hAnsi="Arial" w:cs="Arial"/>
        </w:rPr>
        <w:t xml:space="preserve">(15) </w:t>
      </w:r>
      <w:r w:rsidR="004028D2" w:rsidRPr="00831172">
        <w:rPr>
          <w:rFonts w:ascii="Arial" w:hAnsi="Arial" w:cs="Arial"/>
        </w:rPr>
        <w:t xml:space="preserve">a variable indicating past </w:t>
      </w:r>
      <w:r w:rsidR="00ED0A3E" w:rsidRPr="00831172">
        <w:rPr>
          <w:rFonts w:ascii="Arial" w:hAnsi="Arial" w:cs="Arial"/>
        </w:rPr>
        <w:t>in-patient admission where a mental health problem was mentioned as a primary or secondary diagnosis</w:t>
      </w:r>
      <w:r w:rsidR="004028D2" w:rsidRPr="00831172">
        <w:rPr>
          <w:rFonts w:ascii="Arial" w:hAnsi="Arial" w:cs="Arial"/>
        </w:rPr>
        <w:t>: a proxy for illness severity</w:t>
      </w:r>
      <w:r w:rsidR="00845B40">
        <w:rPr>
          <w:rFonts w:ascii="Arial" w:hAnsi="Arial" w:cs="Arial"/>
        </w:rPr>
        <w:t>.</w:t>
      </w:r>
    </w:p>
    <w:p w14:paraId="6B0A0E84" w14:textId="3C7C1B23" w:rsidR="00845B40" w:rsidRDefault="00845B40" w:rsidP="00831172">
      <w:pPr>
        <w:spacing w:line="360" w:lineRule="auto"/>
        <w:rPr>
          <w:rFonts w:ascii="Arial" w:hAnsi="Arial" w:cs="Arial"/>
        </w:rPr>
      </w:pPr>
      <w:r>
        <w:rPr>
          <w:rFonts w:ascii="Arial" w:hAnsi="Arial" w:cs="Arial"/>
        </w:rPr>
        <w:t>Fro</w:t>
      </w:r>
      <w:r w:rsidR="004028D2" w:rsidRPr="00831172">
        <w:rPr>
          <w:rFonts w:ascii="Arial" w:hAnsi="Arial" w:cs="Arial"/>
        </w:rPr>
        <w:t xml:space="preserve">m </w:t>
      </w:r>
      <w:r w:rsidR="008D4929" w:rsidRPr="00831172">
        <w:rPr>
          <w:rFonts w:ascii="Arial" w:hAnsi="Arial" w:cs="Arial"/>
        </w:rPr>
        <w:t xml:space="preserve">linked Census data we </w:t>
      </w:r>
      <w:r w:rsidR="005E73A2" w:rsidRPr="00831172">
        <w:rPr>
          <w:rFonts w:ascii="Arial" w:hAnsi="Arial" w:cs="Arial"/>
        </w:rPr>
        <w:t>extracted</w:t>
      </w:r>
      <w:r>
        <w:rPr>
          <w:rFonts w:ascii="Arial" w:hAnsi="Arial" w:cs="Arial"/>
        </w:rPr>
        <w:t>:</w:t>
      </w:r>
    </w:p>
    <w:p w14:paraId="12904C4A" w14:textId="3DD9C6C8" w:rsidR="00ED0A3E" w:rsidRDefault="005E73A2" w:rsidP="00831172">
      <w:pPr>
        <w:spacing w:line="360" w:lineRule="auto"/>
        <w:rPr>
          <w:rFonts w:ascii="Arial" w:hAnsi="Arial" w:cs="Arial"/>
        </w:rPr>
      </w:pPr>
      <w:r w:rsidRPr="00831172">
        <w:rPr>
          <w:rFonts w:ascii="Arial" w:hAnsi="Arial" w:cs="Arial"/>
        </w:rPr>
        <w:t xml:space="preserve">(16) </w:t>
      </w:r>
      <w:r w:rsidR="008D4929" w:rsidRPr="00831172">
        <w:rPr>
          <w:rFonts w:ascii="Arial" w:hAnsi="Arial" w:cs="Arial"/>
        </w:rPr>
        <w:t>the ranked Index of Multiple Deprivation quintile</w:t>
      </w:r>
      <w:r w:rsidR="00C002E2" w:rsidRPr="00831172">
        <w:rPr>
          <w:rFonts w:ascii="Arial" w:hAnsi="Arial" w:cs="Arial"/>
        </w:rPr>
        <w:t xml:space="preserve"> </w:t>
      </w:r>
      <w:r w:rsidR="008D4929" w:rsidRPr="00831172">
        <w:rPr>
          <w:rFonts w:ascii="Arial" w:hAnsi="Arial" w:cs="Arial"/>
        </w:rPr>
        <w:t xml:space="preserve">of the </w:t>
      </w:r>
      <w:r w:rsidRPr="00831172">
        <w:rPr>
          <w:rFonts w:ascii="Arial" w:hAnsi="Arial" w:cs="Arial"/>
        </w:rPr>
        <w:t>patient’s</w:t>
      </w:r>
      <w:r w:rsidR="008D4929" w:rsidRPr="00831172">
        <w:rPr>
          <w:rFonts w:ascii="Arial" w:hAnsi="Arial" w:cs="Arial"/>
        </w:rPr>
        <w:t xml:space="preserve"> </w:t>
      </w:r>
      <w:r w:rsidRPr="00831172">
        <w:rPr>
          <w:rFonts w:ascii="Arial" w:hAnsi="Arial" w:cs="Arial"/>
        </w:rPr>
        <w:t>postcode area</w:t>
      </w:r>
      <w:r w:rsidR="004028D2" w:rsidRPr="00831172">
        <w:rPr>
          <w:rFonts w:ascii="Arial" w:hAnsi="Arial" w:cs="Arial"/>
        </w:rPr>
        <w:t xml:space="preserve">: a </w:t>
      </w:r>
      <w:r w:rsidRPr="00831172">
        <w:rPr>
          <w:rFonts w:ascii="Arial" w:hAnsi="Arial" w:cs="Arial"/>
        </w:rPr>
        <w:t>proxy for socioeconomic status.</w:t>
      </w:r>
    </w:p>
    <w:p w14:paraId="66ABCC08" w14:textId="3F9E9B89" w:rsidR="00933991" w:rsidRPr="00831172" w:rsidRDefault="00933991" w:rsidP="00831172">
      <w:pPr>
        <w:spacing w:line="360" w:lineRule="auto"/>
        <w:rPr>
          <w:rFonts w:ascii="Arial" w:hAnsi="Arial" w:cs="Arial"/>
        </w:rPr>
      </w:pPr>
      <w:r>
        <w:rPr>
          <w:rFonts w:ascii="Arial" w:hAnsi="Arial" w:cs="Arial"/>
        </w:rPr>
        <w:t xml:space="preserve">The above two variables extracted from linked records were only available on the subsample of </w:t>
      </w:r>
      <w:r w:rsidR="001212A0">
        <w:rPr>
          <w:rFonts w:ascii="Arial" w:hAnsi="Arial" w:cs="Arial"/>
        </w:rPr>
        <w:t xml:space="preserve">cases with linked data, therefore, they were included in </w:t>
      </w:r>
      <w:r w:rsidR="00BC24CA">
        <w:rPr>
          <w:rFonts w:ascii="Arial" w:hAnsi="Arial" w:cs="Arial"/>
        </w:rPr>
        <w:t xml:space="preserve">within multivariable regression and the generation of propensity scores in supplementary analyses only. </w:t>
      </w:r>
    </w:p>
    <w:p w14:paraId="2890F32B" w14:textId="6FECC613" w:rsidR="001965C9" w:rsidRDefault="00F35CDB" w:rsidP="00DA110A">
      <w:pPr>
        <w:pStyle w:val="Heading2"/>
      </w:pPr>
      <w:bookmarkStart w:id="54" w:name="_Toc57322848"/>
      <w:bookmarkStart w:id="55" w:name="_Toc95871410"/>
      <w:r w:rsidRPr="00DA110A">
        <w:t>2.12</w:t>
      </w:r>
      <w:r w:rsidR="00C002E2" w:rsidRPr="00DA110A">
        <w:t xml:space="preserve"> </w:t>
      </w:r>
      <w:bookmarkEnd w:id="54"/>
      <w:r w:rsidR="00BC24CA" w:rsidRPr="00DA110A">
        <w:t>Methods to account for confounding</w:t>
      </w:r>
      <w:bookmarkEnd w:id="55"/>
    </w:p>
    <w:p w14:paraId="6977ACBA" w14:textId="77777777" w:rsidR="00DA110A" w:rsidRPr="00DA110A" w:rsidRDefault="00DA110A" w:rsidP="00DA110A"/>
    <w:p w14:paraId="5449CFCB" w14:textId="0966A83E" w:rsidR="00044219" w:rsidRPr="00DA110A" w:rsidRDefault="00521B1D" w:rsidP="00DA110A">
      <w:pPr>
        <w:pStyle w:val="Heading3"/>
      </w:pPr>
      <w:bookmarkStart w:id="56" w:name="_Toc57322849"/>
      <w:bookmarkStart w:id="57" w:name="_Toc95871411"/>
      <w:r w:rsidRPr="00DA110A">
        <w:t xml:space="preserve">2.12.1 </w:t>
      </w:r>
      <w:bookmarkEnd w:id="56"/>
      <w:r w:rsidR="00BC24CA" w:rsidRPr="00DA110A">
        <w:t>Multivariable regression</w:t>
      </w:r>
      <w:bookmarkEnd w:id="57"/>
      <w:r w:rsidR="00BC24CA" w:rsidRPr="00DA110A">
        <w:t xml:space="preserve"> </w:t>
      </w:r>
    </w:p>
    <w:p w14:paraId="03077B13" w14:textId="58AC2A3B" w:rsidR="00C002E2" w:rsidRPr="00831172" w:rsidRDefault="00C002E2" w:rsidP="00831172">
      <w:pPr>
        <w:spacing w:line="360" w:lineRule="auto"/>
        <w:rPr>
          <w:rFonts w:ascii="Arial" w:hAnsi="Arial" w:cs="Arial"/>
        </w:rPr>
      </w:pPr>
      <w:r w:rsidRPr="00831172">
        <w:rPr>
          <w:rFonts w:ascii="Arial" w:hAnsi="Arial" w:cs="Arial"/>
        </w:rPr>
        <w:t>We used multivariable regression to</w:t>
      </w:r>
      <w:r w:rsidR="00BB260D" w:rsidRPr="00831172">
        <w:rPr>
          <w:rFonts w:ascii="Arial" w:hAnsi="Arial" w:cs="Arial"/>
        </w:rPr>
        <w:t xml:space="preserve"> </w:t>
      </w:r>
      <w:r w:rsidRPr="00831172">
        <w:rPr>
          <w:rFonts w:ascii="Arial" w:hAnsi="Arial" w:cs="Arial"/>
        </w:rPr>
        <w:t xml:space="preserve">estimate </w:t>
      </w:r>
      <w:r w:rsidR="00BB260D" w:rsidRPr="00831172">
        <w:rPr>
          <w:rFonts w:ascii="Arial" w:hAnsi="Arial" w:cs="Arial"/>
        </w:rPr>
        <w:t xml:space="preserve">the </w:t>
      </w:r>
      <w:r w:rsidR="0054188B">
        <w:rPr>
          <w:rFonts w:ascii="Arial" w:hAnsi="Arial" w:cs="Arial"/>
        </w:rPr>
        <w:t xml:space="preserve">maternal and child </w:t>
      </w:r>
      <w:r w:rsidR="009F0E86">
        <w:rPr>
          <w:rFonts w:ascii="Arial" w:hAnsi="Arial" w:cs="Arial"/>
        </w:rPr>
        <w:t>outcomes</w:t>
      </w:r>
      <w:r w:rsidRPr="00831172">
        <w:rPr>
          <w:rFonts w:ascii="Arial" w:hAnsi="Arial" w:cs="Arial"/>
        </w:rPr>
        <w:t xml:space="preserve"> associated with </w:t>
      </w:r>
      <w:r w:rsidR="00D2512E" w:rsidRPr="00831172">
        <w:rPr>
          <w:rFonts w:ascii="Arial" w:hAnsi="Arial" w:cs="Arial"/>
        </w:rPr>
        <w:t>initiating</w:t>
      </w:r>
      <w:r w:rsidR="00735445" w:rsidRPr="00831172">
        <w:rPr>
          <w:rFonts w:ascii="Arial" w:hAnsi="Arial" w:cs="Arial"/>
        </w:rPr>
        <w:t xml:space="preserve"> (</w:t>
      </w:r>
      <w:r w:rsidR="0054188B">
        <w:rPr>
          <w:rFonts w:ascii="Arial" w:hAnsi="Arial" w:cs="Arial"/>
        </w:rPr>
        <w:t xml:space="preserve">described further in </w:t>
      </w:r>
      <w:r w:rsidR="0054188B" w:rsidRPr="00F030FA">
        <w:rPr>
          <w:rFonts w:ascii="Arial" w:hAnsi="Arial" w:cs="Arial"/>
        </w:rPr>
        <w:t>Chapter 3</w:t>
      </w:r>
      <w:r w:rsidR="00735445" w:rsidRPr="00831172">
        <w:rPr>
          <w:rFonts w:ascii="Arial" w:hAnsi="Arial" w:cs="Arial"/>
        </w:rPr>
        <w:t xml:space="preserve">) </w:t>
      </w:r>
      <w:r w:rsidR="00D2512E" w:rsidRPr="00831172">
        <w:rPr>
          <w:rFonts w:ascii="Arial" w:hAnsi="Arial" w:cs="Arial"/>
        </w:rPr>
        <w:t>or continuing an antidepressant into pregnancy</w:t>
      </w:r>
      <w:r w:rsidR="00735445" w:rsidRPr="00831172">
        <w:rPr>
          <w:rFonts w:ascii="Arial" w:hAnsi="Arial" w:cs="Arial"/>
        </w:rPr>
        <w:t xml:space="preserve"> (</w:t>
      </w:r>
      <w:r w:rsidR="0054188B">
        <w:rPr>
          <w:rFonts w:ascii="Arial" w:hAnsi="Arial" w:cs="Arial"/>
        </w:rPr>
        <w:t xml:space="preserve">described further in </w:t>
      </w:r>
      <w:r w:rsidR="0054188B" w:rsidRPr="00F030FA">
        <w:rPr>
          <w:rFonts w:ascii="Arial" w:hAnsi="Arial" w:cs="Arial"/>
        </w:rPr>
        <w:t>Chapter 4</w:t>
      </w:r>
      <w:r w:rsidR="00735445" w:rsidRPr="00831172">
        <w:rPr>
          <w:rFonts w:ascii="Arial" w:hAnsi="Arial" w:cs="Arial"/>
        </w:rPr>
        <w:t xml:space="preserve">). </w:t>
      </w:r>
      <w:r w:rsidR="00BB260D" w:rsidRPr="00831172">
        <w:rPr>
          <w:rFonts w:ascii="Arial" w:hAnsi="Arial" w:cs="Arial"/>
        </w:rPr>
        <w:t>For each outcome, we first</w:t>
      </w:r>
      <w:r w:rsidR="00735445" w:rsidRPr="00831172">
        <w:rPr>
          <w:rFonts w:ascii="Arial" w:hAnsi="Arial" w:cs="Arial"/>
        </w:rPr>
        <w:t xml:space="preserve"> estimated </w:t>
      </w:r>
      <w:r w:rsidR="00BB260D" w:rsidRPr="00831172">
        <w:rPr>
          <w:rFonts w:ascii="Arial" w:hAnsi="Arial" w:cs="Arial"/>
        </w:rPr>
        <w:t>crude association</w:t>
      </w:r>
      <w:r w:rsidR="00735445" w:rsidRPr="00831172">
        <w:rPr>
          <w:rFonts w:ascii="Arial" w:hAnsi="Arial" w:cs="Arial"/>
        </w:rPr>
        <w:t>s</w:t>
      </w:r>
      <w:r w:rsidR="00BB260D" w:rsidRPr="00831172">
        <w:rPr>
          <w:rFonts w:ascii="Arial" w:hAnsi="Arial" w:cs="Arial"/>
        </w:rPr>
        <w:t xml:space="preserve"> and then </w:t>
      </w:r>
      <w:r w:rsidR="00C941E0" w:rsidRPr="00831172">
        <w:rPr>
          <w:rFonts w:ascii="Arial" w:hAnsi="Arial" w:cs="Arial"/>
        </w:rPr>
        <w:t>control</w:t>
      </w:r>
      <w:r w:rsidR="00735445" w:rsidRPr="00831172">
        <w:rPr>
          <w:rFonts w:ascii="Arial" w:hAnsi="Arial" w:cs="Arial"/>
        </w:rPr>
        <w:t>led</w:t>
      </w:r>
      <w:r w:rsidR="00C941E0" w:rsidRPr="00831172">
        <w:rPr>
          <w:rFonts w:ascii="Arial" w:hAnsi="Arial" w:cs="Arial"/>
        </w:rPr>
        <w:t xml:space="preserve"> statistically</w:t>
      </w:r>
      <w:r w:rsidR="00BB260D" w:rsidRPr="00831172">
        <w:rPr>
          <w:rFonts w:ascii="Arial" w:hAnsi="Arial" w:cs="Arial"/>
        </w:rPr>
        <w:t xml:space="preserve"> for the range of potential confounders described in section</w:t>
      </w:r>
      <w:r w:rsidR="0023232C">
        <w:rPr>
          <w:rFonts w:ascii="Arial" w:hAnsi="Arial" w:cs="Arial"/>
          <w:color w:val="FF0000"/>
        </w:rPr>
        <w:t xml:space="preserve"> </w:t>
      </w:r>
      <w:r w:rsidR="00FC5319" w:rsidRPr="00F030FA">
        <w:rPr>
          <w:rFonts w:ascii="Arial" w:hAnsi="Arial" w:cs="Arial"/>
        </w:rPr>
        <w:t>2.10</w:t>
      </w:r>
      <w:r w:rsidR="00BB260D" w:rsidRPr="00831172">
        <w:rPr>
          <w:rFonts w:ascii="Arial" w:hAnsi="Arial" w:cs="Arial"/>
        </w:rPr>
        <w:t xml:space="preserve">. </w:t>
      </w:r>
      <w:r w:rsidR="00E07021" w:rsidRPr="00831172">
        <w:rPr>
          <w:rFonts w:ascii="Arial" w:hAnsi="Arial" w:cs="Arial"/>
        </w:rPr>
        <w:t xml:space="preserve">Further detail </w:t>
      </w:r>
      <w:r w:rsidR="00BB260D" w:rsidRPr="00831172">
        <w:rPr>
          <w:rFonts w:ascii="Arial" w:hAnsi="Arial" w:cs="Arial"/>
        </w:rPr>
        <w:t>on the</w:t>
      </w:r>
      <w:r w:rsidR="00735445" w:rsidRPr="00831172">
        <w:rPr>
          <w:rFonts w:ascii="Arial" w:hAnsi="Arial" w:cs="Arial"/>
        </w:rPr>
        <w:t xml:space="preserve"> selection and</w:t>
      </w:r>
      <w:r w:rsidR="00BB260D" w:rsidRPr="00831172">
        <w:rPr>
          <w:rFonts w:ascii="Arial" w:hAnsi="Arial" w:cs="Arial"/>
        </w:rPr>
        <w:t xml:space="preserve"> </w:t>
      </w:r>
      <w:r w:rsidR="00E07021" w:rsidRPr="00831172">
        <w:rPr>
          <w:rFonts w:ascii="Arial" w:hAnsi="Arial" w:cs="Arial"/>
        </w:rPr>
        <w:t xml:space="preserve">specification of multivariable regression models </w:t>
      </w:r>
      <w:r w:rsidR="00BB260D" w:rsidRPr="00831172">
        <w:rPr>
          <w:rFonts w:ascii="Arial" w:hAnsi="Arial" w:cs="Arial"/>
        </w:rPr>
        <w:t>is</w:t>
      </w:r>
      <w:r w:rsidR="00E07021" w:rsidRPr="00831172">
        <w:rPr>
          <w:rFonts w:ascii="Arial" w:hAnsi="Arial" w:cs="Arial"/>
        </w:rPr>
        <w:t xml:space="preserve"> provided </w:t>
      </w:r>
      <w:r w:rsidR="00FC5319">
        <w:rPr>
          <w:rFonts w:ascii="Arial" w:hAnsi="Arial" w:cs="Arial"/>
        </w:rPr>
        <w:t xml:space="preserve">in Chapters 3 and 4. </w:t>
      </w:r>
    </w:p>
    <w:p w14:paraId="25F9EA0C" w14:textId="045CA705" w:rsidR="00EE1EF5" w:rsidRPr="00DA110A" w:rsidRDefault="00521B1D" w:rsidP="00DA110A">
      <w:pPr>
        <w:pStyle w:val="Heading3"/>
      </w:pPr>
      <w:bookmarkStart w:id="58" w:name="_Toc57322850"/>
      <w:bookmarkStart w:id="59" w:name="_Toc95871412"/>
      <w:r w:rsidRPr="00DA110A">
        <w:t xml:space="preserve">2.12.2 </w:t>
      </w:r>
      <w:bookmarkEnd w:id="58"/>
      <w:r w:rsidR="00587B1B" w:rsidRPr="00DA110A">
        <w:t>Propensity score matched regression</w:t>
      </w:r>
      <w:bookmarkEnd w:id="59"/>
    </w:p>
    <w:p w14:paraId="1A2311A7" w14:textId="01502B31" w:rsidR="00D64923" w:rsidRDefault="00587B1B" w:rsidP="00831172">
      <w:pPr>
        <w:spacing w:line="360" w:lineRule="auto"/>
        <w:rPr>
          <w:rFonts w:ascii="Arial" w:hAnsi="Arial" w:cs="Arial"/>
        </w:rPr>
      </w:pPr>
      <w:r w:rsidRPr="004804D9">
        <w:rPr>
          <w:rFonts w:ascii="Arial" w:hAnsi="Arial" w:cs="Arial"/>
        </w:rPr>
        <w:t>Alongside con</w:t>
      </w:r>
      <w:r w:rsidR="00D75198" w:rsidRPr="004804D9">
        <w:rPr>
          <w:rFonts w:ascii="Arial" w:hAnsi="Arial" w:cs="Arial"/>
        </w:rPr>
        <w:t xml:space="preserve">ventional multivariable regression, we </w:t>
      </w:r>
      <w:r w:rsidR="007674E0" w:rsidRPr="00831172">
        <w:rPr>
          <w:rFonts w:ascii="Arial" w:hAnsi="Arial" w:cs="Arial"/>
        </w:rPr>
        <w:t xml:space="preserve">carried out </w:t>
      </w:r>
      <w:r w:rsidR="00D75198">
        <w:rPr>
          <w:rFonts w:ascii="Arial" w:hAnsi="Arial" w:cs="Arial"/>
        </w:rPr>
        <w:t xml:space="preserve">all </w:t>
      </w:r>
      <w:r w:rsidR="007674E0" w:rsidRPr="00831172">
        <w:rPr>
          <w:rFonts w:ascii="Arial" w:hAnsi="Arial" w:cs="Arial"/>
        </w:rPr>
        <w:t xml:space="preserve">analyses in subsets of the data </w:t>
      </w:r>
      <w:r w:rsidR="00C00D8B" w:rsidRPr="00831172">
        <w:rPr>
          <w:rFonts w:ascii="Arial" w:hAnsi="Arial" w:cs="Arial"/>
        </w:rPr>
        <w:t xml:space="preserve">where </w:t>
      </w:r>
      <w:r w:rsidR="00AC5CD2">
        <w:rPr>
          <w:rFonts w:ascii="Arial" w:hAnsi="Arial" w:cs="Arial"/>
        </w:rPr>
        <w:t xml:space="preserve">we matched </w:t>
      </w:r>
      <w:r w:rsidR="00C00D8B" w:rsidRPr="00831172">
        <w:rPr>
          <w:rFonts w:ascii="Arial" w:hAnsi="Arial" w:cs="Arial"/>
        </w:rPr>
        <w:t>treatment groups</w:t>
      </w:r>
      <w:r w:rsidR="007674E0" w:rsidRPr="00831172">
        <w:rPr>
          <w:rFonts w:ascii="Arial" w:hAnsi="Arial" w:cs="Arial"/>
        </w:rPr>
        <w:t xml:space="preserve"> </w:t>
      </w:r>
      <w:r w:rsidR="00AC5CD2">
        <w:rPr>
          <w:rFonts w:ascii="Arial" w:hAnsi="Arial" w:cs="Arial"/>
        </w:rPr>
        <w:t xml:space="preserve">on </w:t>
      </w:r>
      <w:r w:rsidR="007674E0" w:rsidRPr="00831172">
        <w:rPr>
          <w:rFonts w:ascii="Arial" w:hAnsi="Arial" w:cs="Arial"/>
        </w:rPr>
        <w:t xml:space="preserve">propensity </w:t>
      </w:r>
      <w:r w:rsidR="00D51538" w:rsidRPr="00831172">
        <w:rPr>
          <w:rFonts w:ascii="Arial" w:hAnsi="Arial" w:cs="Arial"/>
        </w:rPr>
        <w:t>scores</w:t>
      </w:r>
      <w:r w:rsidR="00AC5CD2">
        <w:rPr>
          <w:rFonts w:ascii="Arial" w:hAnsi="Arial" w:cs="Arial"/>
        </w:rPr>
        <w:t xml:space="preserve"> for initiation and continuation of antidepressants during pregnancy</w:t>
      </w:r>
      <w:r w:rsidR="00D51538" w:rsidRPr="00831172">
        <w:rPr>
          <w:rFonts w:ascii="Arial" w:hAnsi="Arial" w:cs="Arial"/>
        </w:rPr>
        <w:t xml:space="preserve">. </w:t>
      </w:r>
      <w:r w:rsidR="007674E0" w:rsidRPr="00831172">
        <w:rPr>
          <w:rFonts w:ascii="Arial" w:hAnsi="Arial" w:cs="Arial"/>
        </w:rPr>
        <w:t>Propensity score matching (PSM)</w:t>
      </w:r>
      <w:r w:rsidR="001A1B33" w:rsidRPr="00831172">
        <w:rPr>
          <w:rFonts w:ascii="Arial" w:hAnsi="Arial" w:cs="Arial"/>
        </w:rPr>
        <w:t xml:space="preserve"> </w:t>
      </w:r>
      <w:r w:rsidR="00D51538" w:rsidRPr="00831172">
        <w:rPr>
          <w:rFonts w:ascii="Arial" w:hAnsi="Arial" w:cs="Arial"/>
        </w:rPr>
        <w:t xml:space="preserve">is a </w:t>
      </w:r>
      <w:r w:rsidR="00502E24">
        <w:rPr>
          <w:rFonts w:ascii="Arial" w:hAnsi="Arial" w:cs="Arial"/>
        </w:rPr>
        <w:t xml:space="preserve">commonly used </w:t>
      </w:r>
      <w:r w:rsidR="00426DB0">
        <w:rPr>
          <w:rFonts w:ascii="Arial" w:hAnsi="Arial" w:cs="Arial"/>
        </w:rPr>
        <w:t xml:space="preserve">method </w:t>
      </w:r>
      <w:r w:rsidR="00502E24">
        <w:rPr>
          <w:rFonts w:ascii="Arial" w:hAnsi="Arial" w:cs="Arial"/>
        </w:rPr>
        <w:t xml:space="preserve">in pharmaco-epidemiology </w:t>
      </w:r>
      <w:r w:rsidR="00D51538" w:rsidRPr="00831172">
        <w:rPr>
          <w:rFonts w:ascii="Arial" w:hAnsi="Arial" w:cs="Arial"/>
        </w:rPr>
        <w:t>that allows the identification of pairs of observations that are similar in all</w:t>
      </w:r>
      <w:r w:rsidR="00A362F3" w:rsidRPr="00831172">
        <w:rPr>
          <w:rFonts w:ascii="Arial" w:hAnsi="Arial" w:cs="Arial"/>
        </w:rPr>
        <w:t xml:space="preserve"> measured</w:t>
      </w:r>
      <w:r w:rsidR="00D51538" w:rsidRPr="00831172">
        <w:rPr>
          <w:rFonts w:ascii="Arial" w:hAnsi="Arial" w:cs="Arial"/>
        </w:rPr>
        <w:t xml:space="preserve"> characteristics except for treatment status</w:t>
      </w:r>
      <w:r w:rsidR="00502E24">
        <w:rPr>
          <w:rFonts w:ascii="Arial" w:hAnsi="Arial" w:cs="Arial"/>
        </w:rPr>
        <w:t xml:space="preserve"> </w:t>
      </w:r>
      <w:r w:rsidR="000918F9" w:rsidRPr="000918F9">
        <w:rPr>
          <w:rFonts w:ascii="Arial" w:hAnsi="Arial" w:cs="Arial"/>
          <w:noProof/>
          <w:vertAlign w:val="superscript"/>
        </w:rPr>
        <w:t>66</w:t>
      </w:r>
      <w:r w:rsidR="00502E24">
        <w:rPr>
          <w:rFonts w:ascii="Arial" w:hAnsi="Arial" w:cs="Arial"/>
        </w:rPr>
        <w:t>. It thus</w:t>
      </w:r>
      <w:r w:rsidR="00DB4BB2">
        <w:rPr>
          <w:rFonts w:ascii="Arial" w:hAnsi="Arial" w:cs="Arial"/>
        </w:rPr>
        <w:t xml:space="preserve"> aim</w:t>
      </w:r>
      <w:r w:rsidR="00502E24">
        <w:rPr>
          <w:rFonts w:ascii="Arial" w:hAnsi="Arial" w:cs="Arial"/>
        </w:rPr>
        <w:t>s</w:t>
      </w:r>
      <w:r w:rsidR="00DB4BB2">
        <w:rPr>
          <w:rFonts w:ascii="Arial" w:hAnsi="Arial" w:cs="Arial"/>
        </w:rPr>
        <w:t xml:space="preserve"> to achieve balanced treatment groups</w:t>
      </w:r>
      <w:r w:rsidR="008761A8">
        <w:rPr>
          <w:rFonts w:ascii="Arial" w:hAnsi="Arial" w:cs="Arial"/>
        </w:rPr>
        <w:t>, allowing for a like with like comparison</w:t>
      </w:r>
      <w:r w:rsidR="00DB4BB2">
        <w:rPr>
          <w:rFonts w:ascii="Arial" w:hAnsi="Arial" w:cs="Arial"/>
        </w:rPr>
        <w:t xml:space="preserve"> </w:t>
      </w:r>
      <w:r w:rsidR="008D0552">
        <w:rPr>
          <w:rFonts w:ascii="Arial" w:hAnsi="Arial" w:cs="Arial"/>
        </w:rPr>
        <w:t>which would be achieved by randomisation in RCT</w:t>
      </w:r>
      <w:r w:rsidR="005F5AC4">
        <w:rPr>
          <w:rFonts w:ascii="Arial" w:hAnsi="Arial" w:cs="Arial"/>
        </w:rPr>
        <w:t>s</w:t>
      </w:r>
      <w:r w:rsidR="00D13F2B" w:rsidRPr="00831172">
        <w:rPr>
          <w:rFonts w:ascii="Arial" w:hAnsi="Arial" w:cs="Arial"/>
        </w:rPr>
        <w:t xml:space="preserve">. </w:t>
      </w:r>
      <w:r w:rsidR="008761A8">
        <w:rPr>
          <w:rFonts w:ascii="Arial" w:hAnsi="Arial" w:cs="Arial"/>
        </w:rPr>
        <w:t xml:space="preserve">It has been argued that PSM </w:t>
      </w:r>
      <w:r w:rsidR="008761A8" w:rsidRPr="00831172">
        <w:rPr>
          <w:rFonts w:ascii="Arial" w:hAnsi="Arial" w:cs="Arial"/>
        </w:rPr>
        <w:t>may provide a more effective approach to minimising confounding bias than traditional multivariable regression methods</w:t>
      </w:r>
      <w:r w:rsidR="008761A8">
        <w:rPr>
          <w:rFonts w:ascii="Arial" w:hAnsi="Arial" w:cs="Arial"/>
        </w:rPr>
        <w:t xml:space="preserve"> as it can incorporate large numbers of potential covariates which may overwhelm traditional regression models </w:t>
      </w:r>
      <w:r w:rsidR="000918F9" w:rsidRPr="000918F9">
        <w:rPr>
          <w:rFonts w:ascii="Arial" w:hAnsi="Arial" w:cs="Arial"/>
          <w:noProof/>
          <w:vertAlign w:val="superscript"/>
        </w:rPr>
        <w:t>67</w:t>
      </w:r>
      <w:r w:rsidR="008761A8" w:rsidRPr="00831172">
        <w:rPr>
          <w:rFonts w:ascii="Arial" w:hAnsi="Arial" w:cs="Arial"/>
        </w:rPr>
        <w:t xml:space="preserve">. </w:t>
      </w:r>
      <w:r w:rsidR="00486863">
        <w:rPr>
          <w:rFonts w:ascii="Arial" w:hAnsi="Arial" w:cs="Arial"/>
        </w:rPr>
        <w:t>However, the main constraint of PSM is that the groups can only be matched upon characteristics that are measured, so confounding by unmeasured characteristics is still possible</w:t>
      </w:r>
      <w:r w:rsidR="0009485C">
        <w:rPr>
          <w:rFonts w:ascii="Arial" w:hAnsi="Arial" w:cs="Arial"/>
        </w:rPr>
        <w:t>.</w:t>
      </w:r>
      <w:r w:rsidR="000918F9" w:rsidRPr="000918F9">
        <w:rPr>
          <w:rFonts w:ascii="Arial" w:hAnsi="Arial" w:cs="Arial"/>
          <w:noProof/>
          <w:vertAlign w:val="superscript"/>
        </w:rPr>
        <w:t>32</w:t>
      </w:r>
      <w:r w:rsidR="00486863" w:rsidRPr="00831172">
        <w:rPr>
          <w:rFonts w:ascii="Arial" w:hAnsi="Arial" w:cs="Arial"/>
        </w:rPr>
        <w:t xml:space="preserve"> </w:t>
      </w:r>
      <w:r w:rsidR="00486863">
        <w:rPr>
          <w:rFonts w:ascii="Arial" w:hAnsi="Arial" w:cs="Arial"/>
        </w:rPr>
        <w:t>Furthermore, i</w:t>
      </w:r>
      <w:r w:rsidR="00D64923">
        <w:rPr>
          <w:rFonts w:ascii="Arial" w:hAnsi="Arial" w:cs="Arial"/>
        </w:rPr>
        <w:t>n analyses using PSM, i</w:t>
      </w:r>
      <w:r w:rsidR="00A362F3" w:rsidRPr="00831172">
        <w:rPr>
          <w:rFonts w:ascii="Arial" w:hAnsi="Arial" w:cs="Arial"/>
        </w:rPr>
        <w:t>ndividuals who cannot be matched for being too dissimilar are excluded</w:t>
      </w:r>
      <w:r w:rsidR="00F11846" w:rsidRPr="00831172">
        <w:rPr>
          <w:rFonts w:ascii="Arial" w:hAnsi="Arial" w:cs="Arial"/>
        </w:rPr>
        <w:t xml:space="preserve"> from analysis</w:t>
      </w:r>
      <w:r w:rsidR="00486863">
        <w:rPr>
          <w:rFonts w:ascii="Arial" w:hAnsi="Arial" w:cs="Arial"/>
        </w:rPr>
        <w:t xml:space="preserve">, which can affect statistical power due to reduced numbers. </w:t>
      </w:r>
    </w:p>
    <w:p w14:paraId="55BCCCF8" w14:textId="21BCE1F7" w:rsidR="00E371EB" w:rsidRPr="00831172" w:rsidRDefault="00BF08C2" w:rsidP="00831172">
      <w:pPr>
        <w:spacing w:line="360" w:lineRule="auto"/>
        <w:rPr>
          <w:rFonts w:ascii="Arial" w:hAnsi="Arial" w:cs="Arial"/>
        </w:rPr>
      </w:pPr>
      <w:r>
        <w:rPr>
          <w:rFonts w:ascii="Arial" w:hAnsi="Arial" w:cs="Arial"/>
        </w:rPr>
        <w:t>In this study, w</w:t>
      </w:r>
      <w:r w:rsidR="0025532B" w:rsidRPr="00831172">
        <w:rPr>
          <w:rFonts w:ascii="Arial" w:hAnsi="Arial" w:cs="Arial"/>
        </w:rPr>
        <w:t xml:space="preserve">e estimated propensity scores </w:t>
      </w:r>
      <w:r w:rsidR="00471CD7">
        <w:rPr>
          <w:rFonts w:ascii="Arial" w:hAnsi="Arial" w:cs="Arial"/>
        </w:rPr>
        <w:t>using Classification and Regression Tree (CART) models</w:t>
      </w:r>
      <w:r w:rsidR="000918F9" w:rsidRPr="000918F9">
        <w:rPr>
          <w:rFonts w:ascii="Arial" w:hAnsi="Arial" w:cs="Arial"/>
          <w:noProof/>
          <w:vertAlign w:val="superscript"/>
        </w:rPr>
        <w:t>67</w:t>
      </w:r>
      <w:r w:rsidR="00471CD7">
        <w:rPr>
          <w:rFonts w:ascii="Arial" w:hAnsi="Arial" w:cs="Arial"/>
        </w:rPr>
        <w:t xml:space="preserve"> </w:t>
      </w:r>
      <w:r w:rsidR="0025532B" w:rsidRPr="00831172">
        <w:rPr>
          <w:rFonts w:ascii="Arial" w:hAnsi="Arial" w:cs="Arial"/>
        </w:rPr>
        <w:t>separately for our two comparisons</w:t>
      </w:r>
      <w:r w:rsidR="005614EE">
        <w:rPr>
          <w:rFonts w:ascii="Arial" w:hAnsi="Arial" w:cs="Arial"/>
        </w:rPr>
        <w:t>: i</w:t>
      </w:r>
      <w:r w:rsidR="00BD501C">
        <w:rPr>
          <w:rFonts w:ascii="Arial" w:hAnsi="Arial" w:cs="Arial"/>
        </w:rPr>
        <w:t xml:space="preserve">n order </w:t>
      </w:r>
      <w:r w:rsidR="0025532B" w:rsidRPr="00831172">
        <w:rPr>
          <w:rFonts w:ascii="Arial" w:hAnsi="Arial" w:cs="Arial"/>
        </w:rPr>
        <w:t xml:space="preserve">to match mothers who initiated </w:t>
      </w:r>
      <w:r w:rsidR="00C52DE0">
        <w:rPr>
          <w:rFonts w:ascii="Arial" w:hAnsi="Arial" w:cs="Arial"/>
        </w:rPr>
        <w:t xml:space="preserve">antidepressants </w:t>
      </w:r>
      <w:r w:rsidR="0025532B" w:rsidRPr="00831172">
        <w:rPr>
          <w:rFonts w:ascii="Arial" w:hAnsi="Arial" w:cs="Arial"/>
        </w:rPr>
        <w:t>with mothers who received no treatment</w:t>
      </w:r>
      <w:r w:rsidR="00597F87" w:rsidRPr="00831172">
        <w:rPr>
          <w:rFonts w:ascii="Arial" w:hAnsi="Arial" w:cs="Arial"/>
        </w:rPr>
        <w:t xml:space="preserve"> (</w:t>
      </w:r>
      <w:r w:rsidR="00597F87" w:rsidRPr="00F030FA">
        <w:rPr>
          <w:rFonts w:ascii="Arial" w:hAnsi="Arial" w:cs="Arial"/>
        </w:rPr>
        <w:t>Chapter 3</w:t>
      </w:r>
      <w:r w:rsidR="00597F87" w:rsidRPr="00831172">
        <w:rPr>
          <w:rFonts w:ascii="Arial" w:hAnsi="Arial" w:cs="Arial"/>
        </w:rPr>
        <w:t>)</w:t>
      </w:r>
      <w:r w:rsidR="008030EF" w:rsidRPr="00831172">
        <w:rPr>
          <w:rFonts w:ascii="Arial" w:hAnsi="Arial" w:cs="Arial"/>
        </w:rPr>
        <w:t>,</w:t>
      </w:r>
      <w:r w:rsidR="0025532B" w:rsidRPr="00831172">
        <w:rPr>
          <w:rFonts w:ascii="Arial" w:hAnsi="Arial" w:cs="Arial"/>
        </w:rPr>
        <w:t xml:space="preserve"> and to match mothers who continued </w:t>
      </w:r>
      <w:r w:rsidR="00630325">
        <w:rPr>
          <w:rFonts w:ascii="Arial" w:hAnsi="Arial" w:cs="Arial"/>
        </w:rPr>
        <w:t xml:space="preserve">antidepressants </w:t>
      </w:r>
      <w:r w:rsidR="00B37E6E" w:rsidRPr="00831172">
        <w:rPr>
          <w:rFonts w:ascii="Arial" w:hAnsi="Arial" w:cs="Arial"/>
        </w:rPr>
        <w:t xml:space="preserve">into pregnancy </w:t>
      </w:r>
      <w:r w:rsidR="0025532B" w:rsidRPr="00831172">
        <w:rPr>
          <w:rFonts w:ascii="Arial" w:hAnsi="Arial" w:cs="Arial"/>
        </w:rPr>
        <w:t>with mothers who discontinued antidepressants before pregnan</w:t>
      </w:r>
      <w:r w:rsidR="001E0FE8">
        <w:rPr>
          <w:rFonts w:ascii="Arial" w:hAnsi="Arial" w:cs="Arial"/>
        </w:rPr>
        <w:t>cy</w:t>
      </w:r>
      <w:r w:rsidR="00597F87" w:rsidRPr="00831172">
        <w:rPr>
          <w:rFonts w:ascii="Arial" w:hAnsi="Arial" w:cs="Arial"/>
        </w:rPr>
        <w:t xml:space="preserve"> (</w:t>
      </w:r>
      <w:r w:rsidR="00597F87" w:rsidRPr="00F030FA">
        <w:rPr>
          <w:rFonts w:ascii="Arial" w:hAnsi="Arial" w:cs="Arial"/>
        </w:rPr>
        <w:t>Chapter 4</w:t>
      </w:r>
      <w:r w:rsidR="00597F87" w:rsidRPr="00831172">
        <w:rPr>
          <w:rFonts w:ascii="Arial" w:hAnsi="Arial" w:cs="Arial"/>
        </w:rPr>
        <w:t>)</w:t>
      </w:r>
      <w:r w:rsidR="0025532B" w:rsidRPr="00831172">
        <w:rPr>
          <w:rFonts w:ascii="Arial" w:hAnsi="Arial" w:cs="Arial"/>
        </w:rPr>
        <w:t>.</w:t>
      </w:r>
      <w:r w:rsidR="00E371EB" w:rsidRPr="00831172">
        <w:rPr>
          <w:rFonts w:ascii="Arial" w:hAnsi="Arial" w:cs="Arial"/>
        </w:rPr>
        <w:t xml:space="preserve"> </w:t>
      </w:r>
      <w:r w:rsidR="000A2F94">
        <w:rPr>
          <w:rFonts w:ascii="Arial" w:hAnsi="Arial" w:cs="Arial"/>
        </w:rPr>
        <w:t>Further details are provided in the respective chapters</w:t>
      </w:r>
      <w:r w:rsidR="00C00D8B" w:rsidRPr="00831172">
        <w:rPr>
          <w:rFonts w:ascii="Arial" w:hAnsi="Arial" w:cs="Arial"/>
          <w:color w:val="FF0000"/>
        </w:rPr>
        <w:t>.</w:t>
      </w:r>
      <w:r w:rsidR="00E371EB" w:rsidRPr="00831172">
        <w:rPr>
          <w:rFonts w:ascii="Arial" w:hAnsi="Arial" w:cs="Arial"/>
          <w:color w:val="FF0000"/>
        </w:rPr>
        <w:t xml:space="preserve"> </w:t>
      </w:r>
    </w:p>
    <w:p w14:paraId="3009B37B" w14:textId="5438EAD9" w:rsidR="008935C4" w:rsidRPr="00556B86" w:rsidRDefault="00521B1D" w:rsidP="00556B86">
      <w:pPr>
        <w:pStyle w:val="Heading3"/>
      </w:pPr>
      <w:bookmarkStart w:id="60" w:name="_Toc57322851"/>
      <w:bookmarkStart w:id="61" w:name="_Toc95871413"/>
      <w:r w:rsidRPr="00556B86">
        <w:t xml:space="preserve">2.12.3 </w:t>
      </w:r>
      <w:r w:rsidR="00E371EB" w:rsidRPr="00556B86">
        <w:t>I</w:t>
      </w:r>
      <w:r w:rsidR="00BF08C2" w:rsidRPr="00556B86">
        <w:t>nstrumental variable analysis</w:t>
      </w:r>
      <w:bookmarkEnd w:id="60"/>
      <w:bookmarkEnd w:id="61"/>
    </w:p>
    <w:p w14:paraId="37E4F1DE" w14:textId="67A8D620" w:rsidR="00597F87" w:rsidRPr="00831172" w:rsidRDefault="00D84BAF" w:rsidP="00831172">
      <w:pPr>
        <w:spacing w:line="360" w:lineRule="auto"/>
        <w:rPr>
          <w:rFonts w:ascii="Arial" w:hAnsi="Arial" w:cs="Arial"/>
        </w:rPr>
      </w:pPr>
      <w:r w:rsidRPr="00831172">
        <w:rPr>
          <w:rFonts w:ascii="Arial" w:hAnsi="Arial" w:cs="Arial"/>
        </w:rPr>
        <w:t>Instrumental variable</w:t>
      </w:r>
      <w:r w:rsidR="008705A9" w:rsidRPr="00831172">
        <w:rPr>
          <w:rFonts w:ascii="Arial" w:hAnsi="Arial" w:cs="Arial"/>
        </w:rPr>
        <w:t xml:space="preserve"> regression</w:t>
      </w:r>
      <w:r w:rsidRPr="00831172">
        <w:rPr>
          <w:rFonts w:ascii="Arial" w:hAnsi="Arial" w:cs="Arial"/>
        </w:rPr>
        <w:t xml:space="preserve"> is a statistical technique that </w:t>
      </w:r>
      <w:r w:rsidR="00597F87" w:rsidRPr="00831172">
        <w:rPr>
          <w:rFonts w:ascii="Arial" w:hAnsi="Arial" w:cs="Arial"/>
        </w:rPr>
        <w:t>can allow</w:t>
      </w:r>
      <w:r w:rsidRPr="00831172">
        <w:rPr>
          <w:rFonts w:ascii="Arial" w:hAnsi="Arial" w:cs="Arial"/>
        </w:rPr>
        <w:t xml:space="preserve"> the estimation </w:t>
      </w:r>
      <w:r w:rsidR="000F71E9" w:rsidRPr="00831172">
        <w:rPr>
          <w:rFonts w:ascii="Arial" w:hAnsi="Arial" w:cs="Arial"/>
        </w:rPr>
        <w:t xml:space="preserve">of </w:t>
      </w:r>
      <w:r w:rsidRPr="00831172">
        <w:rPr>
          <w:rFonts w:ascii="Arial" w:hAnsi="Arial" w:cs="Arial"/>
        </w:rPr>
        <w:t>causal effect</w:t>
      </w:r>
      <w:r w:rsidR="00414255" w:rsidRPr="00831172">
        <w:rPr>
          <w:rFonts w:ascii="Arial" w:hAnsi="Arial" w:cs="Arial"/>
        </w:rPr>
        <w:t>s</w:t>
      </w:r>
      <w:r w:rsidRPr="00831172">
        <w:rPr>
          <w:rFonts w:ascii="Arial" w:hAnsi="Arial" w:cs="Arial"/>
        </w:rPr>
        <w:t xml:space="preserve"> in the presence of unmeasured confounding</w:t>
      </w:r>
      <w:r w:rsidR="0009485C">
        <w:rPr>
          <w:rFonts w:ascii="Arial" w:hAnsi="Arial" w:cs="Arial"/>
        </w:rPr>
        <w:t>.</w:t>
      </w:r>
      <w:r w:rsidR="000918F9" w:rsidRPr="000918F9">
        <w:rPr>
          <w:rFonts w:ascii="Arial" w:hAnsi="Arial" w:cs="Arial"/>
          <w:noProof/>
          <w:vertAlign w:val="superscript"/>
        </w:rPr>
        <w:t>68</w:t>
      </w:r>
      <w:r w:rsidR="00F2221B" w:rsidRPr="00831172">
        <w:rPr>
          <w:rFonts w:ascii="Arial" w:hAnsi="Arial" w:cs="Arial"/>
        </w:rPr>
        <w:t xml:space="preserve"> This is where unobserved characteristics of</w:t>
      </w:r>
      <w:r w:rsidR="005A3745" w:rsidRPr="00831172">
        <w:rPr>
          <w:rFonts w:ascii="Arial" w:hAnsi="Arial" w:cs="Arial"/>
        </w:rPr>
        <w:t xml:space="preserve"> patients </w:t>
      </w:r>
      <w:r w:rsidR="00F2221B" w:rsidRPr="00831172">
        <w:rPr>
          <w:rFonts w:ascii="Arial" w:hAnsi="Arial" w:cs="Arial"/>
        </w:rPr>
        <w:t>influence</w:t>
      </w:r>
      <w:r w:rsidR="00F420C9" w:rsidRPr="00831172">
        <w:rPr>
          <w:rFonts w:ascii="Arial" w:hAnsi="Arial" w:cs="Arial"/>
        </w:rPr>
        <w:t xml:space="preserve"> their</w:t>
      </w:r>
      <w:r w:rsidR="00F2221B" w:rsidRPr="00831172">
        <w:rPr>
          <w:rFonts w:ascii="Arial" w:hAnsi="Arial" w:cs="Arial"/>
        </w:rPr>
        <w:t xml:space="preserve"> likelihood of</w:t>
      </w:r>
      <w:r w:rsidR="005A3745" w:rsidRPr="00831172">
        <w:rPr>
          <w:rFonts w:ascii="Arial" w:hAnsi="Arial" w:cs="Arial"/>
        </w:rPr>
        <w:t xml:space="preserve"> being </w:t>
      </w:r>
      <w:r w:rsidR="00F2221B" w:rsidRPr="00831172">
        <w:rPr>
          <w:rFonts w:ascii="Arial" w:hAnsi="Arial" w:cs="Arial"/>
        </w:rPr>
        <w:t>prescribed antidepressants</w:t>
      </w:r>
      <w:r w:rsidR="005A3745" w:rsidRPr="00831172">
        <w:rPr>
          <w:rFonts w:ascii="Arial" w:hAnsi="Arial" w:cs="Arial"/>
        </w:rPr>
        <w:t xml:space="preserve"> and</w:t>
      </w:r>
      <w:r w:rsidR="00F2221B" w:rsidRPr="00831172">
        <w:rPr>
          <w:rFonts w:ascii="Arial" w:hAnsi="Arial" w:cs="Arial"/>
        </w:rPr>
        <w:t xml:space="preserve"> </w:t>
      </w:r>
      <w:r w:rsidR="005A3745" w:rsidRPr="00831172">
        <w:rPr>
          <w:rFonts w:ascii="Arial" w:hAnsi="Arial" w:cs="Arial"/>
        </w:rPr>
        <w:t>at the same time influence risk</w:t>
      </w:r>
      <w:r w:rsidR="00F2221B" w:rsidRPr="00831172">
        <w:rPr>
          <w:rFonts w:ascii="Arial" w:hAnsi="Arial" w:cs="Arial"/>
        </w:rPr>
        <w:t xml:space="preserve"> of </w:t>
      </w:r>
      <w:r w:rsidR="005A3745" w:rsidRPr="00831172">
        <w:rPr>
          <w:rFonts w:ascii="Arial" w:hAnsi="Arial" w:cs="Arial"/>
        </w:rPr>
        <w:t xml:space="preserve">outcome, resulting in a confounded treatment effect. </w:t>
      </w:r>
      <w:r w:rsidR="00D378CD" w:rsidRPr="00831172">
        <w:rPr>
          <w:rFonts w:ascii="Arial" w:hAnsi="Arial" w:cs="Arial"/>
        </w:rPr>
        <w:t xml:space="preserve">The rationale for instrumental variable analysis, in this particular context, is that the clinical decision to prescribe an antidepressant </w:t>
      </w:r>
      <w:r w:rsidR="00554D61" w:rsidRPr="00831172">
        <w:rPr>
          <w:rFonts w:ascii="Arial" w:hAnsi="Arial" w:cs="Arial"/>
        </w:rPr>
        <w:t xml:space="preserve">in pregnancy </w:t>
      </w:r>
      <w:r w:rsidR="00D378CD" w:rsidRPr="00831172">
        <w:rPr>
          <w:rFonts w:ascii="Arial" w:hAnsi="Arial" w:cs="Arial"/>
        </w:rPr>
        <w:t xml:space="preserve">can be viewed as being influenced by </w:t>
      </w:r>
      <w:r w:rsidR="00AE66DD">
        <w:rPr>
          <w:rFonts w:ascii="Arial" w:hAnsi="Arial" w:cs="Arial"/>
        </w:rPr>
        <w:t>three</w:t>
      </w:r>
      <w:r w:rsidR="00AE66DD" w:rsidRPr="00831172">
        <w:rPr>
          <w:rFonts w:ascii="Arial" w:hAnsi="Arial" w:cs="Arial"/>
        </w:rPr>
        <w:t xml:space="preserve"> </w:t>
      </w:r>
      <w:r w:rsidR="00D378CD" w:rsidRPr="00831172">
        <w:rPr>
          <w:rFonts w:ascii="Arial" w:hAnsi="Arial" w:cs="Arial"/>
        </w:rPr>
        <w:t xml:space="preserve">factors: first, whether the GP deems it safe to prescribe </w:t>
      </w:r>
      <w:r w:rsidR="00554D61" w:rsidRPr="00831172">
        <w:rPr>
          <w:rFonts w:ascii="Arial" w:hAnsi="Arial" w:cs="Arial"/>
        </w:rPr>
        <w:t>antidepressants</w:t>
      </w:r>
      <w:r w:rsidR="00D378CD" w:rsidRPr="00831172">
        <w:rPr>
          <w:rFonts w:ascii="Arial" w:hAnsi="Arial" w:cs="Arial"/>
        </w:rPr>
        <w:t xml:space="preserve"> to a pregnant patient</w:t>
      </w:r>
      <w:r w:rsidR="00554D61" w:rsidRPr="00831172">
        <w:rPr>
          <w:rFonts w:ascii="Arial" w:hAnsi="Arial" w:cs="Arial"/>
        </w:rPr>
        <w:t xml:space="preserve"> given potential concerns about teratogenicity</w:t>
      </w:r>
      <w:r w:rsidR="00D378CD" w:rsidRPr="00831172">
        <w:rPr>
          <w:rFonts w:ascii="Arial" w:hAnsi="Arial" w:cs="Arial"/>
        </w:rPr>
        <w:t xml:space="preserve">; second, the characteristics of the patients themselves, for instance, their </w:t>
      </w:r>
      <w:r w:rsidR="002577FF">
        <w:rPr>
          <w:rFonts w:ascii="Arial" w:hAnsi="Arial" w:cs="Arial"/>
        </w:rPr>
        <w:t xml:space="preserve">clinical characteristics including </w:t>
      </w:r>
      <w:r w:rsidR="00D378CD" w:rsidRPr="00831172">
        <w:rPr>
          <w:rFonts w:ascii="Arial" w:hAnsi="Arial" w:cs="Arial"/>
        </w:rPr>
        <w:t xml:space="preserve">severity </w:t>
      </w:r>
      <w:r w:rsidR="00554D61" w:rsidRPr="00831172">
        <w:rPr>
          <w:rFonts w:ascii="Arial" w:hAnsi="Arial" w:cs="Arial"/>
        </w:rPr>
        <w:t>of depression during pregnancy</w:t>
      </w:r>
      <w:r w:rsidR="00AE66DD">
        <w:rPr>
          <w:rFonts w:ascii="Arial" w:hAnsi="Arial" w:cs="Arial"/>
        </w:rPr>
        <w:t>; and the propensity of the physician to prescribe anti-depressants</w:t>
      </w:r>
      <w:r w:rsidR="00D378CD" w:rsidRPr="00831172">
        <w:rPr>
          <w:rFonts w:ascii="Arial" w:hAnsi="Arial" w:cs="Arial"/>
        </w:rPr>
        <w:t>. Using a</w:t>
      </w:r>
      <w:r w:rsidR="00554D61" w:rsidRPr="00831172">
        <w:rPr>
          <w:rFonts w:ascii="Arial" w:hAnsi="Arial" w:cs="Arial"/>
        </w:rPr>
        <w:t xml:space="preserve"> well-specified</w:t>
      </w:r>
      <w:r w:rsidR="00D378CD" w:rsidRPr="00831172">
        <w:rPr>
          <w:rFonts w:ascii="Arial" w:hAnsi="Arial" w:cs="Arial"/>
        </w:rPr>
        <w:t xml:space="preserve"> instrumental variable, we can therefore distinguish between variability in treatment decisions due to patient characteristics (which may confound the treatment effect) and variability in treatment decisions due to </w:t>
      </w:r>
      <w:r w:rsidR="00554D61" w:rsidRPr="00831172">
        <w:rPr>
          <w:rFonts w:ascii="Arial" w:hAnsi="Arial" w:cs="Arial"/>
        </w:rPr>
        <w:t>whether GPs are willing</w:t>
      </w:r>
      <w:r w:rsidR="00D378CD" w:rsidRPr="00831172">
        <w:rPr>
          <w:rFonts w:ascii="Arial" w:hAnsi="Arial" w:cs="Arial"/>
        </w:rPr>
        <w:t xml:space="preserve"> to prescribe </w:t>
      </w:r>
      <w:r w:rsidR="00554D61" w:rsidRPr="00831172">
        <w:rPr>
          <w:rFonts w:ascii="Arial" w:hAnsi="Arial" w:cs="Arial"/>
        </w:rPr>
        <w:t>antidepressants in pregnancy</w:t>
      </w:r>
      <w:r w:rsidR="00D378CD" w:rsidRPr="00831172">
        <w:rPr>
          <w:rFonts w:ascii="Arial" w:hAnsi="Arial" w:cs="Arial"/>
        </w:rPr>
        <w:t xml:space="preserve"> (which is not determined by the characteristics of </w:t>
      </w:r>
      <w:r w:rsidR="00AE66DD">
        <w:rPr>
          <w:rFonts w:ascii="Arial" w:hAnsi="Arial" w:cs="Arial"/>
        </w:rPr>
        <w:t xml:space="preserve">their current </w:t>
      </w:r>
      <w:r w:rsidR="00D378CD" w:rsidRPr="00831172">
        <w:rPr>
          <w:rFonts w:ascii="Arial" w:hAnsi="Arial" w:cs="Arial"/>
        </w:rPr>
        <w:t xml:space="preserve">patient). As such, instrumental variable analysis can </w:t>
      </w:r>
      <w:r w:rsidR="00AE66DD">
        <w:rPr>
          <w:rFonts w:ascii="Arial" w:hAnsi="Arial" w:cs="Arial"/>
        </w:rPr>
        <w:t xml:space="preserve">overcome </w:t>
      </w:r>
      <w:r w:rsidR="00D378CD" w:rsidRPr="00831172">
        <w:rPr>
          <w:rFonts w:ascii="Arial" w:hAnsi="Arial" w:cs="Arial"/>
        </w:rPr>
        <w:t xml:space="preserve">unmeasured </w:t>
      </w:r>
      <w:r w:rsidR="00AE66DD">
        <w:rPr>
          <w:rFonts w:ascii="Arial" w:hAnsi="Arial" w:cs="Arial"/>
        </w:rPr>
        <w:t xml:space="preserve">treatment-outcome </w:t>
      </w:r>
      <w:r w:rsidR="00D378CD" w:rsidRPr="00831172">
        <w:rPr>
          <w:rFonts w:ascii="Arial" w:hAnsi="Arial" w:cs="Arial"/>
        </w:rPr>
        <w:t xml:space="preserve">confounding and </w:t>
      </w:r>
      <w:r w:rsidR="00CA066F" w:rsidRPr="00831172">
        <w:rPr>
          <w:rFonts w:ascii="Arial" w:hAnsi="Arial" w:cs="Arial"/>
        </w:rPr>
        <w:t>therefore</w:t>
      </w:r>
      <w:r w:rsidR="00D378CD" w:rsidRPr="00831172">
        <w:rPr>
          <w:rFonts w:ascii="Arial" w:hAnsi="Arial" w:cs="Arial"/>
        </w:rPr>
        <w:t xml:space="preserve"> </w:t>
      </w:r>
      <w:r w:rsidR="00AE66DD">
        <w:rPr>
          <w:rFonts w:ascii="Arial" w:hAnsi="Arial" w:cs="Arial"/>
        </w:rPr>
        <w:t xml:space="preserve">identify </w:t>
      </w:r>
      <w:r w:rsidR="00D378CD" w:rsidRPr="00831172">
        <w:rPr>
          <w:rFonts w:ascii="Arial" w:hAnsi="Arial" w:cs="Arial"/>
        </w:rPr>
        <w:t xml:space="preserve">the causal effect of treatment on outcome. </w:t>
      </w:r>
      <w:r w:rsidR="00554D61" w:rsidRPr="00831172">
        <w:rPr>
          <w:rFonts w:ascii="Arial" w:hAnsi="Arial" w:cs="Arial"/>
        </w:rPr>
        <w:t>Broadly f</w:t>
      </w:r>
      <w:r w:rsidRPr="00831172">
        <w:rPr>
          <w:rFonts w:ascii="Arial" w:hAnsi="Arial" w:cs="Arial"/>
        </w:rPr>
        <w:t>ollowing methods proposed in earlier work</w:t>
      </w:r>
      <w:r w:rsidR="000918F9" w:rsidRPr="000918F9">
        <w:rPr>
          <w:rFonts w:ascii="Arial" w:hAnsi="Arial" w:cs="Arial"/>
          <w:noProof/>
          <w:vertAlign w:val="superscript"/>
        </w:rPr>
        <w:t>69</w:t>
      </w:r>
      <w:r w:rsidR="00C257CD" w:rsidRPr="00831172">
        <w:rPr>
          <w:rFonts w:ascii="Arial" w:hAnsi="Arial" w:cs="Arial"/>
        </w:rPr>
        <w:t xml:space="preserve"> we</w:t>
      </w:r>
      <w:r w:rsidRPr="00831172">
        <w:rPr>
          <w:rFonts w:ascii="Arial" w:hAnsi="Arial" w:cs="Arial"/>
        </w:rPr>
        <w:t xml:space="preserve"> </w:t>
      </w:r>
      <w:r w:rsidR="00A973E9" w:rsidRPr="00831172">
        <w:rPr>
          <w:rFonts w:ascii="Arial" w:hAnsi="Arial" w:cs="Arial"/>
        </w:rPr>
        <w:t xml:space="preserve">aimed to capture </w:t>
      </w:r>
      <w:r w:rsidR="00D378CD" w:rsidRPr="00831172">
        <w:rPr>
          <w:rFonts w:ascii="Arial" w:hAnsi="Arial" w:cs="Arial"/>
        </w:rPr>
        <w:t xml:space="preserve">as an instrumental variable </w:t>
      </w:r>
      <w:r w:rsidR="001E7C68">
        <w:rPr>
          <w:rFonts w:ascii="Arial" w:hAnsi="Arial" w:cs="Arial"/>
        </w:rPr>
        <w:t xml:space="preserve">the </w:t>
      </w:r>
      <w:r w:rsidR="00A86FAC" w:rsidRPr="00831172">
        <w:rPr>
          <w:rFonts w:ascii="Arial" w:hAnsi="Arial" w:cs="Arial"/>
        </w:rPr>
        <w:t xml:space="preserve">GPs </w:t>
      </w:r>
      <w:r w:rsidR="001E7C68">
        <w:rPr>
          <w:rFonts w:ascii="Arial" w:hAnsi="Arial" w:cs="Arial"/>
        </w:rPr>
        <w:t xml:space="preserve">previous prescribing practice </w:t>
      </w:r>
      <w:r w:rsidR="001A4FC8">
        <w:rPr>
          <w:rFonts w:ascii="Arial" w:hAnsi="Arial" w:cs="Arial"/>
        </w:rPr>
        <w:t xml:space="preserve">of </w:t>
      </w:r>
      <w:r w:rsidR="00A973E9" w:rsidRPr="00831172">
        <w:rPr>
          <w:rFonts w:ascii="Arial" w:hAnsi="Arial" w:cs="Arial"/>
        </w:rPr>
        <w:t>antidepressant</w:t>
      </w:r>
      <w:r w:rsidR="00126406" w:rsidRPr="00831172">
        <w:rPr>
          <w:rFonts w:ascii="Arial" w:hAnsi="Arial" w:cs="Arial"/>
        </w:rPr>
        <w:t>s</w:t>
      </w:r>
      <w:r w:rsidR="00F420C9" w:rsidRPr="00831172">
        <w:rPr>
          <w:rFonts w:ascii="Arial" w:hAnsi="Arial" w:cs="Arial"/>
        </w:rPr>
        <w:t xml:space="preserve"> </w:t>
      </w:r>
      <w:r w:rsidR="00E25C13">
        <w:rPr>
          <w:rFonts w:ascii="Arial" w:hAnsi="Arial" w:cs="Arial"/>
        </w:rPr>
        <w:t xml:space="preserve">in </w:t>
      </w:r>
      <w:r w:rsidR="00F420C9" w:rsidRPr="00831172">
        <w:rPr>
          <w:rFonts w:ascii="Arial" w:hAnsi="Arial" w:cs="Arial"/>
        </w:rPr>
        <w:t>a pregnant patient</w:t>
      </w:r>
      <w:r w:rsidR="00A973E9" w:rsidRPr="00831172">
        <w:rPr>
          <w:rFonts w:ascii="Arial" w:hAnsi="Arial" w:cs="Arial"/>
        </w:rPr>
        <w:t xml:space="preserve"> given</w:t>
      </w:r>
      <w:r w:rsidR="00A86FAC" w:rsidRPr="00831172">
        <w:rPr>
          <w:rFonts w:ascii="Arial" w:hAnsi="Arial" w:cs="Arial"/>
        </w:rPr>
        <w:t xml:space="preserve"> </w:t>
      </w:r>
      <w:r w:rsidR="00A973E9" w:rsidRPr="00831172">
        <w:rPr>
          <w:rFonts w:ascii="Arial" w:hAnsi="Arial" w:cs="Arial"/>
        </w:rPr>
        <w:t xml:space="preserve">potential </w:t>
      </w:r>
      <w:r w:rsidR="00160873">
        <w:rPr>
          <w:rFonts w:ascii="Arial" w:hAnsi="Arial" w:cs="Arial"/>
        </w:rPr>
        <w:t>concerns around risks</w:t>
      </w:r>
      <w:r w:rsidR="00126406" w:rsidRPr="00831172">
        <w:rPr>
          <w:rFonts w:ascii="Arial" w:hAnsi="Arial" w:cs="Arial"/>
        </w:rPr>
        <w:t xml:space="preserve">. </w:t>
      </w:r>
      <w:r w:rsidR="00A973E9" w:rsidRPr="00831172">
        <w:rPr>
          <w:rFonts w:ascii="Arial" w:hAnsi="Arial" w:cs="Arial"/>
        </w:rPr>
        <w:t xml:space="preserve">Since a GP’s </w:t>
      </w:r>
      <w:r w:rsidR="00F420C9" w:rsidRPr="00831172">
        <w:rPr>
          <w:rFonts w:ascii="Arial" w:hAnsi="Arial" w:cs="Arial"/>
        </w:rPr>
        <w:t>views</w:t>
      </w:r>
      <w:r w:rsidR="00875C50" w:rsidRPr="00831172">
        <w:rPr>
          <w:rFonts w:ascii="Arial" w:hAnsi="Arial" w:cs="Arial"/>
        </w:rPr>
        <w:t xml:space="preserve"> on medication safety</w:t>
      </w:r>
      <w:r w:rsidR="00A973E9" w:rsidRPr="00831172">
        <w:rPr>
          <w:rFonts w:ascii="Arial" w:hAnsi="Arial" w:cs="Arial"/>
        </w:rPr>
        <w:t xml:space="preserve"> cannot b</w:t>
      </w:r>
      <w:r w:rsidR="001D6267" w:rsidRPr="00831172">
        <w:rPr>
          <w:rFonts w:ascii="Arial" w:hAnsi="Arial" w:cs="Arial"/>
        </w:rPr>
        <w:t xml:space="preserve">e directly </w:t>
      </w:r>
      <w:r w:rsidR="00A973E9" w:rsidRPr="00831172">
        <w:rPr>
          <w:rFonts w:ascii="Arial" w:hAnsi="Arial" w:cs="Arial"/>
        </w:rPr>
        <w:t>observed</w:t>
      </w:r>
      <w:r w:rsidR="00A86FAC" w:rsidRPr="00831172">
        <w:rPr>
          <w:rFonts w:ascii="Arial" w:hAnsi="Arial" w:cs="Arial"/>
        </w:rPr>
        <w:t>,</w:t>
      </w:r>
      <w:r w:rsidR="00A973E9" w:rsidRPr="00831172">
        <w:rPr>
          <w:rFonts w:ascii="Arial" w:hAnsi="Arial" w:cs="Arial"/>
        </w:rPr>
        <w:t xml:space="preserve"> we proxied this by the number of </w:t>
      </w:r>
      <w:r w:rsidR="00126406" w:rsidRPr="00831172">
        <w:rPr>
          <w:rFonts w:ascii="Arial" w:hAnsi="Arial" w:cs="Arial"/>
        </w:rPr>
        <w:t>times</w:t>
      </w:r>
      <w:r w:rsidR="00A973E9" w:rsidRPr="00831172">
        <w:rPr>
          <w:rFonts w:ascii="Arial" w:hAnsi="Arial" w:cs="Arial"/>
        </w:rPr>
        <w:t xml:space="preserve"> they </w:t>
      </w:r>
      <w:r w:rsidR="00126406" w:rsidRPr="00831172">
        <w:rPr>
          <w:rFonts w:ascii="Arial" w:hAnsi="Arial" w:cs="Arial"/>
        </w:rPr>
        <w:t>had issued an antidepressant in prior consultations with other pregnant patient</w:t>
      </w:r>
      <w:r w:rsidR="00F420C9" w:rsidRPr="00831172">
        <w:rPr>
          <w:rFonts w:ascii="Arial" w:hAnsi="Arial" w:cs="Arial"/>
        </w:rPr>
        <w:t>s</w:t>
      </w:r>
      <w:r w:rsidR="00126406" w:rsidRPr="00831172">
        <w:rPr>
          <w:rFonts w:ascii="Arial" w:hAnsi="Arial" w:cs="Arial"/>
        </w:rPr>
        <w:t xml:space="preserve">. </w:t>
      </w:r>
      <w:r w:rsidR="004151C4" w:rsidRPr="00831172">
        <w:rPr>
          <w:rFonts w:ascii="Arial" w:hAnsi="Arial" w:cs="Arial"/>
        </w:rPr>
        <w:t xml:space="preserve">The validity of </w:t>
      </w:r>
      <w:r w:rsidR="00D2512E" w:rsidRPr="00831172">
        <w:rPr>
          <w:rFonts w:ascii="Arial" w:hAnsi="Arial" w:cs="Arial"/>
        </w:rPr>
        <w:t>the</w:t>
      </w:r>
      <w:r w:rsidR="004151C4" w:rsidRPr="00831172">
        <w:rPr>
          <w:rFonts w:ascii="Arial" w:hAnsi="Arial" w:cs="Arial"/>
        </w:rPr>
        <w:t xml:space="preserve"> result</w:t>
      </w:r>
      <w:r w:rsidR="00554D61" w:rsidRPr="00831172">
        <w:rPr>
          <w:rFonts w:ascii="Arial" w:hAnsi="Arial" w:cs="Arial"/>
        </w:rPr>
        <w:t xml:space="preserve"> then</w:t>
      </w:r>
      <w:r w:rsidR="004151C4" w:rsidRPr="00831172">
        <w:rPr>
          <w:rFonts w:ascii="Arial" w:hAnsi="Arial" w:cs="Arial"/>
        </w:rPr>
        <w:t xml:space="preserve"> depends on the extent to which the following assumptions are </w:t>
      </w:r>
      <w:r w:rsidR="00554D61" w:rsidRPr="00831172">
        <w:rPr>
          <w:rFonts w:ascii="Arial" w:hAnsi="Arial" w:cs="Arial"/>
        </w:rPr>
        <w:t>tenable</w:t>
      </w:r>
      <w:r w:rsidR="004151C4" w:rsidRPr="00831172">
        <w:rPr>
          <w:rFonts w:ascii="Arial" w:hAnsi="Arial" w:cs="Arial"/>
        </w:rPr>
        <w:t xml:space="preserve">: </w:t>
      </w:r>
      <w:r w:rsidR="00D378CD" w:rsidRPr="00831172">
        <w:rPr>
          <w:rFonts w:ascii="Arial" w:hAnsi="Arial" w:cs="Arial"/>
        </w:rPr>
        <w:t>first,</w:t>
      </w:r>
      <w:r w:rsidR="004151C4" w:rsidRPr="00831172">
        <w:rPr>
          <w:rFonts w:ascii="Arial" w:hAnsi="Arial" w:cs="Arial"/>
        </w:rPr>
        <w:t xml:space="preserve"> </w:t>
      </w:r>
      <w:r w:rsidR="005720CE">
        <w:rPr>
          <w:rFonts w:ascii="Arial" w:hAnsi="Arial" w:cs="Arial"/>
        </w:rPr>
        <w:t xml:space="preserve">the instrument associates with the treatment (relevance assumption); second, </w:t>
      </w:r>
      <w:r w:rsidR="004151C4" w:rsidRPr="00831172">
        <w:rPr>
          <w:rFonts w:ascii="Arial" w:hAnsi="Arial" w:cs="Arial"/>
        </w:rPr>
        <w:t xml:space="preserve">the IV </w:t>
      </w:r>
      <w:r w:rsidR="00554D61" w:rsidRPr="00831172">
        <w:rPr>
          <w:rFonts w:ascii="Arial" w:hAnsi="Arial" w:cs="Arial"/>
        </w:rPr>
        <w:t>should</w:t>
      </w:r>
      <w:r w:rsidR="004151C4" w:rsidRPr="00831172">
        <w:rPr>
          <w:rFonts w:ascii="Arial" w:hAnsi="Arial" w:cs="Arial"/>
        </w:rPr>
        <w:t xml:space="preserve"> only influence the outcome through the treatment variable (the exclusion restriction);  </w:t>
      </w:r>
      <w:r w:rsidR="005720CE">
        <w:rPr>
          <w:rFonts w:ascii="Arial" w:hAnsi="Arial" w:cs="Arial"/>
        </w:rPr>
        <w:t>and third</w:t>
      </w:r>
      <w:r w:rsidR="00D378CD" w:rsidRPr="00831172">
        <w:rPr>
          <w:rFonts w:ascii="Arial" w:hAnsi="Arial" w:cs="Arial"/>
        </w:rPr>
        <w:t>,</w:t>
      </w:r>
      <w:r w:rsidR="004151C4" w:rsidRPr="00831172">
        <w:rPr>
          <w:rFonts w:ascii="Arial" w:hAnsi="Arial" w:cs="Arial"/>
        </w:rPr>
        <w:t xml:space="preserve"> the IV does not share a common cause with the outcome</w:t>
      </w:r>
      <w:r w:rsidR="00383DBB">
        <w:rPr>
          <w:rFonts w:ascii="Arial" w:hAnsi="Arial" w:cs="Arial"/>
        </w:rPr>
        <w:t xml:space="preserve"> i.e. </w:t>
      </w:r>
      <w:r w:rsidR="005720CE">
        <w:rPr>
          <w:rFonts w:ascii="Arial" w:hAnsi="Arial" w:cs="Arial"/>
        </w:rPr>
        <w:t>there</w:t>
      </w:r>
      <w:r w:rsidR="00AE66DD">
        <w:rPr>
          <w:rFonts w:ascii="Arial" w:hAnsi="Arial" w:cs="Arial"/>
        </w:rPr>
        <w:t xml:space="preserve"> </w:t>
      </w:r>
      <w:r w:rsidR="00383DBB" w:rsidRPr="00383DBB">
        <w:rPr>
          <w:rFonts w:ascii="Arial" w:hAnsi="Arial" w:cs="Arial"/>
        </w:rPr>
        <w:t xml:space="preserve">are </w:t>
      </w:r>
      <w:r w:rsidR="005720CE">
        <w:rPr>
          <w:rFonts w:ascii="Arial" w:hAnsi="Arial" w:cs="Arial"/>
        </w:rPr>
        <w:t xml:space="preserve">no </w:t>
      </w:r>
      <w:r w:rsidR="00383DBB" w:rsidRPr="00383DBB">
        <w:rPr>
          <w:rFonts w:ascii="Arial" w:hAnsi="Arial" w:cs="Arial"/>
        </w:rPr>
        <w:t xml:space="preserve">confounders of the </w:t>
      </w:r>
      <w:r w:rsidR="005720CE">
        <w:rPr>
          <w:rFonts w:ascii="Arial" w:hAnsi="Arial" w:cs="Arial"/>
        </w:rPr>
        <w:t xml:space="preserve">instrument </w:t>
      </w:r>
      <w:r w:rsidR="00383DBB" w:rsidRPr="00383DBB">
        <w:rPr>
          <w:rFonts w:ascii="Arial" w:hAnsi="Arial" w:cs="Arial"/>
        </w:rPr>
        <w:t>outcome relationship</w:t>
      </w:r>
      <w:r w:rsidR="004151C4" w:rsidRPr="00831172">
        <w:rPr>
          <w:rFonts w:ascii="Arial" w:hAnsi="Arial" w:cs="Arial"/>
        </w:rPr>
        <w:t xml:space="preserve"> (the independence assumption)</w:t>
      </w:r>
      <w:r w:rsidR="0009485C">
        <w:rPr>
          <w:rFonts w:ascii="Arial" w:hAnsi="Arial" w:cs="Arial"/>
        </w:rPr>
        <w:t>.</w:t>
      </w:r>
      <w:r w:rsidR="000918F9" w:rsidRPr="000918F9">
        <w:rPr>
          <w:rFonts w:ascii="Arial" w:hAnsi="Arial" w:cs="Arial"/>
          <w:noProof/>
          <w:vertAlign w:val="superscript"/>
        </w:rPr>
        <w:t>68</w:t>
      </w:r>
      <w:r w:rsidR="004151C4" w:rsidRPr="00831172">
        <w:rPr>
          <w:rFonts w:ascii="Arial" w:hAnsi="Arial" w:cs="Arial"/>
        </w:rPr>
        <w:t xml:space="preserve"> If these </w:t>
      </w:r>
      <w:r w:rsidR="00D378CD" w:rsidRPr="00831172">
        <w:rPr>
          <w:rFonts w:ascii="Arial" w:hAnsi="Arial" w:cs="Arial"/>
        </w:rPr>
        <w:t xml:space="preserve">IV </w:t>
      </w:r>
      <w:r w:rsidR="004151C4" w:rsidRPr="00831172">
        <w:rPr>
          <w:rFonts w:ascii="Arial" w:hAnsi="Arial" w:cs="Arial"/>
        </w:rPr>
        <w:t xml:space="preserve">assumptions are </w:t>
      </w:r>
      <w:r w:rsidR="00554D61" w:rsidRPr="00831172">
        <w:rPr>
          <w:rFonts w:ascii="Arial" w:hAnsi="Arial" w:cs="Arial"/>
        </w:rPr>
        <w:t>met</w:t>
      </w:r>
      <w:r w:rsidR="004151C4" w:rsidRPr="00831172">
        <w:rPr>
          <w:rFonts w:ascii="Arial" w:hAnsi="Arial" w:cs="Arial"/>
        </w:rPr>
        <w:t xml:space="preserve">, instrumental variable analysis can estimate the causal effect of treatment on </w:t>
      </w:r>
      <w:r w:rsidR="004832C0">
        <w:rPr>
          <w:rFonts w:ascii="Arial" w:hAnsi="Arial" w:cs="Arial"/>
        </w:rPr>
        <w:t xml:space="preserve">an </w:t>
      </w:r>
      <w:r w:rsidR="004151C4" w:rsidRPr="00831172">
        <w:rPr>
          <w:rFonts w:ascii="Arial" w:hAnsi="Arial" w:cs="Arial"/>
        </w:rPr>
        <w:t xml:space="preserve">outcome. </w:t>
      </w:r>
    </w:p>
    <w:p w14:paraId="1D064706" w14:textId="3A5F2B56" w:rsidR="00D12813" w:rsidRPr="00831172" w:rsidRDefault="00597F87" w:rsidP="00831172">
      <w:pPr>
        <w:spacing w:line="360" w:lineRule="auto"/>
        <w:rPr>
          <w:rFonts w:ascii="Arial" w:hAnsi="Arial" w:cs="Arial"/>
        </w:rPr>
      </w:pPr>
      <w:r w:rsidRPr="00831172">
        <w:rPr>
          <w:rFonts w:ascii="Arial" w:hAnsi="Arial" w:cs="Arial"/>
        </w:rPr>
        <w:t xml:space="preserve">We used IV analysis </w:t>
      </w:r>
      <w:r w:rsidR="00D12813" w:rsidRPr="00831172">
        <w:rPr>
          <w:rFonts w:ascii="Arial" w:hAnsi="Arial" w:cs="Arial"/>
        </w:rPr>
        <w:t>separately for women who initiated an antidepressant or continued with an existing prescription into pregnancy</w:t>
      </w:r>
      <w:r w:rsidR="000E13E3">
        <w:rPr>
          <w:rFonts w:ascii="Arial" w:hAnsi="Arial" w:cs="Arial"/>
        </w:rPr>
        <w:t xml:space="preserve">. </w:t>
      </w:r>
      <w:r w:rsidR="00D12813" w:rsidRPr="00831172">
        <w:rPr>
          <w:rFonts w:ascii="Arial" w:hAnsi="Arial" w:cs="Arial"/>
        </w:rPr>
        <w:t xml:space="preserve">Further details </w:t>
      </w:r>
      <w:r w:rsidR="005E57A6">
        <w:rPr>
          <w:rFonts w:ascii="Arial" w:hAnsi="Arial" w:cs="Arial"/>
        </w:rPr>
        <w:t>a</w:t>
      </w:r>
      <w:r w:rsidR="00D12813" w:rsidRPr="00831172">
        <w:rPr>
          <w:rFonts w:ascii="Arial" w:hAnsi="Arial" w:cs="Arial"/>
        </w:rPr>
        <w:t xml:space="preserve">re provided in </w:t>
      </w:r>
      <w:r w:rsidR="00D12813" w:rsidRPr="00F030FA">
        <w:rPr>
          <w:rFonts w:ascii="Arial" w:hAnsi="Arial" w:cs="Arial"/>
        </w:rPr>
        <w:t>Chapter 5.</w:t>
      </w:r>
      <w:r w:rsidR="00D12813" w:rsidRPr="00831172">
        <w:rPr>
          <w:rFonts w:ascii="Arial" w:hAnsi="Arial" w:cs="Arial"/>
          <w:color w:val="FF0000"/>
        </w:rPr>
        <w:t xml:space="preserve"> </w:t>
      </w:r>
    </w:p>
    <w:p w14:paraId="12C025CD" w14:textId="2F2A5614" w:rsidR="00A24E56" w:rsidRDefault="00521B1D" w:rsidP="00DA110A">
      <w:pPr>
        <w:pStyle w:val="Heading3"/>
      </w:pPr>
      <w:bookmarkStart w:id="62" w:name="_Toc57322852"/>
      <w:bookmarkStart w:id="63" w:name="_Toc95871414"/>
      <w:r w:rsidRPr="00DA110A">
        <w:t xml:space="preserve">2.12.4 </w:t>
      </w:r>
      <w:r w:rsidR="005E57A6" w:rsidRPr="00DA110A">
        <w:t>Matched treatment-discordance designs</w:t>
      </w:r>
      <w:bookmarkEnd w:id="62"/>
      <w:bookmarkEnd w:id="63"/>
    </w:p>
    <w:p w14:paraId="0635166F" w14:textId="77777777" w:rsidR="00DA110A" w:rsidRPr="00DA110A" w:rsidRDefault="00DA110A" w:rsidP="00DA110A"/>
    <w:p w14:paraId="1C006990" w14:textId="4CA3C167" w:rsidR="00B31A8E" w:rsidRDefault="00E371EB" w:rsidP="00831172">
      <w:pPr>
        <w:spacing w:line="360" w:lineRule="auto"/>
        <w:rPr>
          <w:rFonts w:ascii="Arial" w:hAnsi="Arial" w:cs="Arial"/>
        </w:rPr>
      </w:pPr>
      <w:r w:rsidRPr="00831172">
        <w:rPr>
          <w:rFonts w:ascii="Arial" w:hAnsi="Arial" w:cs="Arial"/>
        </w:rPr>
        <w:t>An</w:t>
      </w:r>
      <w:r w:rsidR="00CA066F" w:rsidRPr="00831172">
        <w:rPr>
          <w:rFonts w:ascii="Arial" w:hAnsi="Arial" w:cs="Arial"/>
        </w:rPr>
        <w:t xml:space="preserve">other </w:t>
      </w:r>
      <w:r w:rsidRPr="00831172">
        <w:rPr>
          <w:rFonts w:ascii="Arial" w:hAnsi="Arial" w:cs="Arial"/>
        </w:rPr>
        <w:t xml:space="preserve">approach to </w:t>
      </w:r>
      <w:r w:rsidR="00DA110A">
        <w:rPr>
          <w:rFonts w:ascii="Arial" w:hAnsi="Arial" w:cs="Arial"/>
        </w:rPr>
        <w:t>account for</w:t>
      </w:r>
      <w:r w:rsidRPr="00831172">
        <w:rPr>
          <w:rFonts w:ascii="Arial" w:hAnsi="Arial" w:cs="Arial"/>
        </w:rPr>
        <w:t xml:space="preserve"> unmeasured confounding is the </w:t>
      </w:r>
      <w:r w:rsidR="00A54338" w:rsidRPr="00831172">
        <w:rPr>
          <w:rFonts w:ascii="Arial" w:hAnsi="Arial" w:cs="Arial"/>
        </w:rPr>
        <w:t xml:space="preserve">matched </w:t>
      </w:r>
      <w:r w:rsidRPr="00831172">
        <w:rPr>
          <w:rFonts w:ascii="Arial" w:hAnsi="Arial" w:cs="Arial"/>
        </w:rPr>
        <w:t xml:space="preserve">treatment-discordance design. </w:t>
      </w:r>
      <w:r w:rsidR="00000CA1">
        <w:rPr>
          <w:rFonts w:ascii="Arial" w:hAnsi="Arial" w:cs="Arial"/>
        </w:rPr>
        <w:t>Th</w:t>
      </w:r>
      <w:r w:rsidR="00F023C6">
        <w:rPr>
          <w:rFonts w:ascii="Arial" w:hAnsi="Arial" w:cs="Arial"/>
        </w:rPr>
        <w:t xml:space="preserve">is design is </w:t>
      </w:r>
      <w:r w:rsidR="00000CA1">
        <w:rPr>
          <w:rFonts w:ascii="Arial" w:hAnsi="Arial" w:cs="Arial"/>
        </w:rPr>
        <w:t xml:space="preserve">also commonly referred to as </w:t>
      </w:r>
      <w:r w:rsidR="00364443">
        <w:rPr>
          <w:rFonts w:ascii="Arial" w:hAnsi="Arial" w:cs="Arial"/>
        </w:rPr>
        <w:t xml:space="preserve">a </w:t>
      </w:r>
      <w:r w:rsidR="00000CA1">
        <w:rPr>
          <w:rFonts w:ascii="Arial" w:hAnsi="Arial" w:cs="Arial"/>
        </w:rPr>
        <w:t xml:space="preserve">sibling design when </w:t>
      </w:r>
      <w:r w:rsidR="00E931AB">
        <w:rPr>
          <w:rFonts w:ascii="Arial" w:hAnsi="Arial" w:cs="Arial"/>
        </w:rPr>
        <w:t xml:space="preserve">the matching is based on siblings to </w:t>
      </w:r>
      <w:r w:rsidR="00000CA1">
        <w:rPr>
          <w:rFonts w:ascii="Arial" w:hAnsi="Arial" w:cs="Arial"/>
        </w:rPr>
        <w:t>study</w:t>
      </w:r>
      <w:r w:rsidR="00E931AB">
        <w:rPr>
          <w:rFonts w:ascii="Arial" w:hAnsi="Arial" w:cs="Arial"/>
        </w:rPr>
        <w:t xml:space="preserve"> </w:t>
      </w:r>
      <w:r w:rsidR="00764561">
        <w:rPr>
          <w:rFonts w:ascii="Arial" w:hAnsi="Arial" w:cs="Arial"/>
        </w:rPr>
        <w:t xml:space="preserve">outcomes </w:t>
      </w:r>
      <w:r w:rsidR="0010259E">
        <w:rPr>
          <w:rFonts w:ascii="Arial" w:hAnsi="Arial" w:cs="Arial"/>
        </w:rPr>
        <w:t>in offspring of t</w:t>
      </w:r>
      <w:r w:rsidR="00764561">
        <w:rPr>
          <w:rFonts w:ascii="Arial" w:hAnsi="Arial" w:cs="Arial"/>
        </w:rPr>
        <w:t xml:space="preserve">reatment </w:t>
      </w:r>
      <w:r w:rsidR="0010259E">
        <w:rPr>
          <w:rFonts w:ascii="Arial" w:hAnsi="Arial" w:cs="Arial"/>
        </w:rPr>
        <w:t xml:space="preserve">or exposure </w:t>
      </w:r>
      <w:r w:rsidR="00764561">
        <w:rPr>
          <w:rFonts w:ascii="Arial" w:hAnsi="Arial" w:cs="Arial"/>
        </w:rPr>
        <w:t>discordant pregnancies</w:t>
      </w:r>
      <w:r w:rsidR="0009485C">
        <w:rPr>
          <w:rFonts w:ascii="Arial" w:hAnsi="Arial" w:cs="Arial"/>
        </w:rPr>
        <w:t>.</w:t>
      </w:r>
      <w:r w:rsidR="000918F9" w:rsidRPr="000918F9">
        <w:rPr>
          <w:rFonts w:ascii="Arial" w:hAnsi="Arial" w:cs="Arial"/>
          <w:noProof/>
          <w:vertAlign w:val="superscript"/>
        </w:rPr>
        <w:t>70 71</w:t>
      </w:r>
      <w:r w:rsidR="00764561">
        <w:rPr>
          <w:rFonts w:ascii="Arial" w:hAnsi="Arial" w:cs="Arial"/>
        </w:rPr>
        <w:t xml:space="preserve"> </w:t>
      </w:r>
      <w:r w:rsidR="0010259E">
        <w:rPr>
          <w:rFonts w:ascii="Arial" w:hAnsi="Arial" w:cs="Arial"/>
        </w:rPr>
        <w:t xml:space="preserve">We use the term treatment discordance design as we have used this approach to study women’s </w:t>
      </w:r>
      <w:r w:rsidR="00F023C6">
        <w:rPr>
          <w:rFonts w:ascii="Arial" w:hAnsi="Arial" w:cs="Arial"/>
        </w:rPr>
        <w:t xml:space="preserve">outcomes across pregnancies, </w:t>
      </w:r>
      <w:r w:rsidR="0010259E">
        <w:rPr>
          <w:rFonts w:ascii="Arial" w:hAnsi="Arial" w:cs="Arial"/>
        </w:rPr>
        <w:t xml:space="preserve">as well as </w:t>
      </w:r>
      <w:r w:rsidR="00230919">
        <w:rPr>
          <w:rFonts w:ascii="Arial" w:hAnsi="Arial" w:cs="Arial"/>
        </w:rPr>
        <w:t xml:space="preserve">outcomes for the </w:t>
      </w:r>
      <w:r w:rsidR="0010259E">
        <w:rPr>
          <w:rFonts w:ascii="Arial" w:hAnsi="Arial" w:cs="Arial"/>
        </w:rPr>
        <w:t>offspring</w:t>
      </w:r>
      <w:r w:rsidR="00230919">
        <w:rPr>
          <w:rFonts w:ascii="Arial" w:hAnsi="Arial" w:cs="Arial"/>
        </w:rPr>
        <w:t xml:space="preserve"> across pregnancies</w:t>
      </w:r>
      <w:r w:rsidR="0010259E">
        <w:rPr>
          <w:rFonts w:ascii="Arial" w:hAnsi="Arial" w:cs="Arial"/>
        </w:rPr>
        <w:t xml:space="preserve">. </w:t>
      </w:r>
    </w:p>
    <w:p w14:paraId="3E368392" w14:textId="362765B0" w:rsidR="00E371EB" w:rsidRDefault="00255661" w:rsidP="00831172">
      <w:pPr>
        <w:spacing w:line="360" w:lineRule="auto"/>
        <w:rPr>
          <w:rFonts w:ascii="Arial" w:hAnsi="Arial" w:cs="Arial"/>
          <w:color w:val="FF0000"/>
        </w:rPr>
      </w:pPr>
      <w:r>
        <w:rPr>
          <w:rFonts w:ascii="Arial" w:hAnsi="Arial" w:cs="Arial"/>
        </w:rPr>
        <w:t xml:space="preserve">In this design, </w:t>
      </w:r>
      <w:r w:rsidR="00E371EB" w:rsidRPr="00831172">
        <w:rPr>
          <w:rFonts w:ascii="Arial" w:hAnsi="Arial" w:cs="Arial"/>
        </w:rPr>
        <w:t>we consider consecutive pregnancies</w:t>
      </w:r>
      <w:r w:rsidR="009115AD" w:rsidRPr="00831172">
        <w:rPr>
          <w:rFonts w:ascii="Arial" w:hAnsi="Arial" w:cs="Arial"/>
        </w:rPr>
        <w:t xml:space="preserve"> </w:t>
      </w:r>
      <w:r w:rsidR="004A60B6" w:rsidRPr="00831172">
        <w:rPr>
          <w:rFonts w:ascii="Arial" w:hAnsi="Arial" w:cs="Arial"/>
        </w:rPr>
        <w:t>to the same woman that</w:t>
      </w:r>
      <w:r w:rsidR="00E371EB" w:rsidRPr="00831172">
        <w:rPr>
          <w:rFonts w:ascii="Arial" w:hAnsi="Arial" w:cs="Arial"/>
        </w:rPr>
        <w:t xml:space="preserve"> differed in terms of treatment status</w:t>
      </w:r>
      <w:r w:rsidR="00D12813" w:rsidRPr="00831172">
        <w:rPr>
          <w:rFonts w:ascii="Arial" w:hAnsi="Arial" w:cs="Arial"/>
        </w:rPr>
        <w:t xml:space="preserve">. For example, a woman may have </w:t>
      </w:r>
      <w:r w:rsidR="004B73C5">
        <w:rPr>
          <w:rFonts w:ascii="Arial" w:hAnsi="Arial" w:cs="Arial"/>
        </w:rPr>
        <w:t xml:space="preserve">not taken </w:t>
      </w:r>
      <w:r w:rsidR="00D12813" w:rsidRPr="00831172">
        <w:rPr>
          <w:rFonts w:ascii="Arial" w:hAnsi="Arial" w:cs="Arial"/>
        </w:rPr>
        <w:t xml:space="preserve">antidepressants in </w:t>
      </w:r>
      <w:r w:rsidR="004B73C5">
        <w:rPr>
          <w:rFonts w:ascii="Arial" w:hAnsi="Arial" w:cs="Arial"/>
        </w:rPr>
        <w:t>the</w:t>
      </w:r>
      <w:r w:rsidR="00D12813" w:rsidRPr="00831172">
        <w:rPr>
          <w:rFonts w:ascii="Arial" w:hAnsi="Arial" w:cs="Arial"/>
        </w:rPr>
        <w:t xml:space="preserve"> first pregnancy but initiated an antidepressant in her second pregnancy; or she may have discontinued antidepressants in </w:t>
      </w:r>
      <w:r w:rsidR="00D54086">
        <w:rPr>
          <w:rFonts w:ascii="Arial" w:hAnsi="Arial" w:cs="Arial"/>
        </w:rPr>
        <w:t>the</w:t>
      </w:r>
      <w:r w:rsidR="00D12813" w:rsidRPr="00831172">
        <w:rPr>
          <w:rFonts w:ascii="Arial" w:hAnsi="Arial" w:cs="Arial"/>
        </w:rPr>
        <w:t xml:space="preserve"> first pregnancy but then continued antidepressants in a second pregnancy. </w:t>
      </w:r>
      <w:r w:rsidR="009115AD" w:rsidRPr="00831172">
        <w:rPr>
          <w:rFonts w:ascii="Arial" w:hAnsi="Arial" w:cs="Arial"/>
        </w:rPr>
        <w:t xml:space="preserve">These being pregnancies to the same </w:t>
      </w:r>
      <w:r w:rsidR="00D15D8E" w:rsidRPr="00831172">
        <w:rPr>
          <w:rFonts w:ascii="Arial" w:hAnsi="Arial" w:cs="Arial"/>
        </w:rPr>
        <w:t>women</w:t>
      </w:r>
      <w:r w:rsidR="009115AD" w:rsidRPr="00831172">
        <w:rPr>
          <w:rFonts w:ascii="Arial" w:hAnsi="Arial" w:cs="Arial"/>
        </w:rPr>
        <w:t xml:space="preserve">, </w:t>
      </w:r>
      <w:r w:rsidR="00CA066F" w:rsidRPr="00831172">
        <w:rPr>
          <w:rFonts w:ascii="Arial" w:hAnsi="Arial" w:cs="Arial"/>
        </w:rPr>
        <w:t>any</w:t>
      </w:r>
      <w:r w:rsidR="009115AD" w:rsidRPr="00831172">
        <w:rPr>
          <w:rFonts w:ascii="Arial" w:hAnsi="Arial" w:cs="Arial"/>
        </w:rPr>
        <w:t xml:space="preserve"> </w:t>
      </w:r>
      <w:r w:rsidR="004A60B6" w:rsidRPr="00831172">
        <w:rPr>
          <w:rFonts w:ascii="Arial" w:hAnsi="Arial" w:cs="Arial"/>
        </w:rPr>
        <w:t xml:space="preserve">observed </w:t>
      </w:r>
      <w:r w:rsidR="00CA066F" w:rsidRPr="00831172">
        <w:rPr>
          <w:rFonts w:ascii="Arial" w:hAnsi="Arial" w:cs="Arial"/>
        </w:rPr>
        <w:t>or</w:t>
      </w:r>
      <w:r w:rsidR="004A60B6" w:rsidRPr="00831172">
        <w:rPr>
          <w:rFonts w:ascii="Arial" w:hAnsi="Arial" w:cs="Arial"/>
        </w:rPr>
        <w:t xml:space="preserve"> unobserved characteristics </w:t>
      </w:r>
      <w:r w:rsidR="00CA066F" w:rsidRPr="00831172">
        <w:rPr>
          <w:rFonts w:ascii="Arial" w:hAnsi="Arial" w:cs="Arial"/>
        </w:rPr>
        <w:t xml:space="preserve">that remain stable between pregnancies cannot confound the treatment-outcome association when </w:t>
      </w:r>
      <w:r w:rsidR="00D15D8E" w:rsidRPr="00831172">
        <w:rPr>
          <w:rFonts w:ascii="Arial" w:hAnsi="Arial" w:cs="Arial"/>
        </w:rPr>
        <w:t>they</w:t>
      </w:r>
      <w:r w:rsidR="00CA066F" w:rsidRPr="00831172">
        <w:rPr>
          <w:rFonts w:ascii="Arial" w:hAnsi="Arial" w:cs="Arial"/>
        </w:rPr>
        <w:t xml:space="preserve"> are analysed as matched pairs. </w:t>
      </w:r>
      <w:r w:rsidR="004A60B6" w:rsidRPr="00831172">
        <w:rPr>
          <w:rFonts w:ascii="Arial" w:hAnsi="Arial" w:cs="Arial"/>
        </w:rPr>
        <w:t xml:space="preserve">As such, matched treatment-discordance designs are robust against </w:t>
      </w:r>
      <w:r w:rsidR="00750432" w:rsidRPr="00831172">
        <w:rPr>
          <w:rFonts w:ascii="Arial" w:hAnsi="Arial" w:cs="Arial"/>
        </w:rPr>
        <w:t xml:space="preserve">both observed and unobserved confounders that are </w:t>
      </w:r>
      <w:r w:rsidR="00CA066F" w:rsidRPr="00831172">
        <w:rPr>
          <w:rFonts w:ascii="Arial" w:hAnsi="Arial" w:cs="Arial"/>
        </w:rPr>
        <w:t>constant</w:t>
      </w:r>
      <w:r w:rsidR="00750432" w:rsidRPr="00831172">
        <w:rPr>
          <w:rFonts w:ascii="Arial" w:hAnsi="Arial" w:cs="Arial"/>
        </w:rPr>
        <w:t xml:space="preserve"> between pregnancies.</w:t>
      </w:r>
      <w:r w:rsidR="004A60B6" w:rsidRPr="00831172">
        <w:rPr>
          <w:rFonts w:ascii="Arial" w:hAnsi="Arial" w:cs="Arial"/>
        </w:rPr>
        <w:t xml:space="preserve"> </w:t>
      </w:r>
      <w:r w:rsidR="00DC783B" w:rsidRPr="00831172">
        <w:rPr>
          <w:rFonts w:ascii="Arial" w:hAnsi="Arial" w:cs="Arial"/>
        </w:rPr>
        <w:t>F</w:t>
      </w:r>
      <w:r w:rsidR="00750432" w:rsidRPr="00831172">
        <w:rPr>
          <w:rFonts w:ascii="Arial" w:hAnsi="Arial" w:cs="Arial"/>
        </w:rPr>
        <w:t>urther detail on</w:t>
      </w:r>
      <w:r w:rsidR="00D15D8E" w:rsidRPr="00831172">
        <w:rPr>
          <w:rFonts w:ascii="Arial" w:hAnsi="Arial" w:cs="Arial"/>
        </w:rPr>
        <w:t xml:space="preserve"> the selection and specification of statistical models used for these analyses </w:t>
      </w:r>
      <w:r w:rsidR="00DC783B" w:rsidRPr="00831172">
        <w:rPr>
          <w:rFonts w:ascii="Arial" w:hAnsi="Arial" w:cs="Arial"/>
        </w:rPr>
        <w:t>is provided</w:t>
      </w:r>
      <w:r w:rsidR="00750432" w:rsidRPr="00831172">
        <w:rPr>
          <w:rFonts w:ascii="Arial" w:hAnsi="Arial" w:cs="Arial"/>
        </w:rPr>
        <w:t xml:space="preserve"> in </w:t>
      </w:r>
      <w:r w:rsidR="00D54086" w:rsidRPr="00F030FA">
        <w:rPr>
          <w:rFonts w:ascii="Arial" w:hAnsi="Arial" w:cs="Arial"/>
        </w:rPr>
        <w:t>C</w:t>
      </w:r>
      <w:r w:rsidR="00750432" w:rsidRPr="00F030FA">
        <w:rPr>
          <w:rFonts w:ascii="Arial" w:hAnsi="Arial" w:cs="Arial"/>
        </w:rPr>
        <w:t xml:space="preserve">hapter </w:t>
      </w:r>
      <w:r w:rsidR="00D2512E" w:rsidRPr="00F030FA">
        <w:rPr>
          <w:rFonts w:ascii="Arial" w:hAnsi="Arial" w:cs="Arial"/>
        </w:rPr>
        <w:t>6</w:t>
      </w:r>
      <w:r w:rsidR="00750432" w:rsidRPr="00F030FA">
        <w:rPr>
          <w:rFonts w:ascii="Arial" w:hAnsi="Arial" w:cs="Arial"/>
        </w:rPr>
        <w:t>.</w:t>
      </w:r>
      <w:r w:rsidR="00750432" w:rsidRPr="00D54086">
        <w:rPr>
          <w:rFonts w:ascii="Arial" w:hAnsi="Arial" w:cs="Arial"/>
        </w:rPr>
        <w:t xml:space="preserve"> </w:t>
      </w:r>
    </w:p>
    <w:p w14:paraId="10A8F917" w14:textId="48E8E8D0" w:rsidR="00796A65" w:rsidRPr="00D54086" w:rsidRDefault="00796A65" w:rsidP="00D54086">
      <w:pPr>
        <w:pStyle w:val="Heading3"/>
      </w:pPr>
      <w:bookmarkStart w:id="64" w:name="_Toc57322854"/>
      <w:bookmarkStart w:id="65" w:name="_Toc95871415"/>
      <w:r w:rsidRPr="00D54086">
        <w:t>2.12.5 Negative control analysis</w:t>
      </w:r>
      <w:bookmarkEnd w:id="64"/>
      <w:bookmarkEnd w:id="65"/>
    </w:p>
    <w:p w14:paraId="3D689EA7" w14:textId="63D37267" w:rsidR="00796A65" w:rsidRPr="00831172" w:rsidRDefault="00796A65" w:rsidP="00796A65">
      <w:pPr>
        <w:spacing w:line="360" w:lineRule="auto"/>
        <w:rPr>
          <w:rFonts w:ascii="Arial" w:hAnsi="Arial" w:cs="Arial"/>
        </w:rPr>
      </w:pPr>
      <w:r w:rsidRPr="00831172">
        <w:rPr>
          <w:rFonts w:ascii="Arial" w:hAnsi="Arial" w:cs="Arial"/>
        </w:rPr>
        <w:t>We examined risk of offspring neurodevelopmental outcomes where antidepressants were prescribed before but not during the pregnancy</w:t>
      </w:r>
      <w:r w:rsidR="0009485C">
        <w:rPr>
          <w:rFonts w:ascii="Arial" w:hAnsi="Arial" w:cs="Arial"/>
        </w:rPr>
        <w:t>.</w:t>
      </w:r>
      <w:r w:rsidR="000918F9" w:rsidRPr="000918F9">
        <w:rPr>
          <w:rFonts w:ascii="Arial" w:hAnsi="Arial" w:cs="Arial"/>
          <w:noProof/>
          <w:vertAlign w:val="superscript"/>
        </w:rPr>
        <w:t>72</w:t>
      </w:r>
      <w:r w:rsidRPr="00831172">
        <w:rPr>
          <w:rFonts w:ascii="Arial" w:hAnsi="Arial" w:cs="Arial"/>
        </w:rPr>
        <w:t xml:space="preserve"> If prescription of antidepressants before the gestational period is associated with increased risk of </w:t>
      </w:r>
      <w:r w:rsidR="008B781D">
        <w:rPr>
          <w:rFonts w:ascii="Arial" w:hAnsi="Arial" w:cs="Arial"/>
        </w:rPr>
        <w:t xml:space="preserve">an </w:t>
      </w:r>
      <w:r w:rsidRPr="00831172">
        <w:rPr>
          <w:rFonts w:ascii="Arial" w:hAnsi="Arial" w:cs="Arial"/>
        </w:rPr>
        <w:t xml:space="preserve">adverse outcome, it is unlikely that these associations are due to </w:t>
      </w:r>
      <w:r w:rsidR="00B93104">
        <w:rPr>
          <w:rFonts w:ascii="Arial" w:hAnsi="Arial" w:cs="Arial"/>
        </w:rPr>
        <w:t xml:space="preserve">the </w:t>
      </w:r>
      <w:r w:rsidRPr="00831172">
        <w:rPr>
          <w:rFonts w:ascii="Arial" w:hAnsi="Arial" w:cs="Arial"/>
        </w:rPr>
        <w:t xml:space="preserve">effect of </w:t>
      </w:r>
      <w:r w:rsidR="00D73CB7">
        <w:rPr>
          <w:rFonts w:ascii="Arial" w:hAnsi="Arial" w:cs="Arial"/>
        </w:rPr>
        <w:t xml:space="preserve">in-utero </w:t>
      </w:r>
      <w:r w:rsidR="00B93104">
        <w:rPr>
          <w:rFonts w:ascii="Arial" w:hAnsi="Arial" w:cs="Arial"/>
        </w:rPr>
        <w:t xml:space="preserve">exposure to the </w:t>
      </w:r>
      <w:r w:rsidRPr="00831172">
        <w:rPr>
          <w:rFonts w:ascii="Arial" w:hAnsi="Arial" w:cs="Arial"/>
        </w:rPr>
        <w:t xml:space="preserve">medication and would therefore suggest confounding by other characteristics. </w:t>
      </w:r>
      <w:r>
        <w:rPr>
          <w:rFonts w:ascii="Arial" w:hAnsi="Arial" w:cs="Arial"/>
        </w:rPr>
        <w:t xml:space="preserve">Further details of the method and results of these analyses are presented in </w:t>
      </w:r>
      <w:r w:rsidRPr="00F030FA">
        <w:rPr>
          <w:rFonts w:ascii="Arial" w:hAnsi="Arial" w:cs="Arial"/>
        </w:rPr>
        <w:t>Chapter 7.</w:t>
      </w:r>
    </w:p>
    <w:p w14:paraId="719B4874" w14:textId="534A76AB" w:rsidR="00796A65" w:rsidRPr="008B781D" w:rsidRDefault="00796A65" w:rsidP="008B781D">
      <w:pPr>
        <w:pStyle w:val="Heading3"/>
      </w:pPr>
      <w:bookmarkStart w:id="66" w:name="_2.12.6_Variation_by"/>
      <w:bookmarkStart w:id="67" w:name="_Toc57322855"/>
      <w:bookmarkStart w:id="68" w:name="_Toc95871416"/>
      <w:bookmarkEnd w:id="66"/>
      <w:r w:rsidRPr="008B781D">
        <w:t>2.12.6 Variation by indication: Depression versus other indication</w:t>
      </w:r>
      <w:bookmarkEnd w:id="67"/>
      <w:r w:rsidRPr="008B781D">
        <w:t xml:space="preserve"> for antidepressant prescribing</w:t>
      </w:r>
      <w:bookmarkEnd w:id="68"/>
      <w:r w:rsidRPr="008B781D">
        <w:t xml:space="preserve"> </w:t>
      </w:r>
    </w:p>
    <w:p w14:paraId="6D377789" w14:textId="51049C4D" w:rsidR="00796A65" w:rsidRPr="00831172" w:rsidRDefault="00796A65" w:rsidP="00796A65">
      <w:pPr>
        <w:spacing w:line="360" w:lineRule="auto"/>
        <w:rPr>
          <w:rFonts w:ascii="Arial" w:hAnsi="Arial" w:cs="Arial"/>
        </w:rPr>
      </w:pPr>
      <w:r w:rsidRPr="00831172">
        <w:rPr>
          <w:rFonts w:ascii="Arial" w:hAnsi="Arial" w:cs="Arial"/>
        </w:rPr>
        <w:t xml:space="preserve">To explore potential confounding by the indication, where the severity of depressive symptoms during pregnancy may influence both the likelihood of treatment and risk of adverse outcome, we compared associations where antidepressants had been issued for depression with associations where antidepressants were likely to have been issued for other indications. A stronger association of antidepressants prescribed for depression </w:t>
      </w:r>
      <w:r w:rsidR="00364443">
        <w:rPr>
          <w:rFonts w:ascii="Arial" w:hAnsi="Arial" w:cs="Arial"/>
        </w:rPr>
        <w:t>is</w:t>
      </w:r>
      <w:r w:rsidRPr="00831172">
        <w:rPr>
          <w:rFonts w:ascii="Arial" w:hAnsi="Arial" w:cs="Arial"/>
        </w:rPr>
        <w:t xml:space="preserve"> suggestive of confounding by the indication. Methods </w:t>
      </w:r>
      <w:r>
        <w:rPr>
          <w:rFonts w:ascii="Arial" w:hAnsi="Arial" w:cs="Arial"/>
        </w:rPr>
        <w:t xml:space="preserve">and results </w:t>
      </w:r>
      <w:r w:rsidRPr="00831172">
        <w:rPr>
          <w:rFonts w:ascii="Arial" w:hAnsi="Arial" w:cs="Arial"/>
        </w:rPr>
        <w:t xml:space="preserve">pertaining to </w:t>
      </w:r>
      <w:r>
        <w:rPr>
          <w:rFonts w:ascii="Arial" w:hAnsi="Arial" w:cs="Arial"/>
        </w:rPr>
        <w:t>these analyses are d</w:t>
      </w:r>
      <w:r w:rsidRPr="00831172">
        <w:rPr>
          <w:rFonts w:ascii="Arial" w:hAnsi="Arial" w:cs="Arial"/>
        </w:rPr>
        <w:t xml:space="preserve">escribed in </w:t>
      </w:r>
      <w:r w:rsidRPr="00F030FA">
        <w:rPr>
          <w:rFonts w:ascii="Arial" w:hAnsi="Arial" w:cs="Arial"/>
        </w:rPr>
        <w:t>Chapter 8.</w:t>
      </w:r>
      <w:r w:rsidRPr="000D3FED">
        <w:rPr>
          <w:rFonts w:ascii="Arial" w:hAnsi="Arial" w:cs="Arial"/>
        </w:rPr>
        <w:t xml:space="preserve"> </w:t>
      </w:r>
    </w:p>
    <w:p w14:paraId="4B9256DF" w14:textId="7DC6225E" w:rsidR="00D15D8E" w:rsidRDefault="00F35CDB" w:rsidP="00033F98">
      <w:pPr>
        <w:pStyle w:val="Heading2"/>
      </w:pPr>
      <w:bookmarkStart w:id="69" w:name="_Toc57322853"/>
      <w:bookmarkStart w:id="70" w:name="_Toc95871417"/>
      <w:r w:rsidRPr="00033F98">
        <w:t xml:space="preserve">2.13 </w:t>
      </w:r>
      <w:bookmarkEnd w:id="69"/>
      <w:r w:rsidR="00796A65" w:rsidRPr="00033F98">
        <w:t>A</w:t>
      </w:r>
      <w:r w:rsidR="005D7DBD" w:rsidRPr="00033F98">
        <w:t>dditional analyses</w:t>
      </w:r>
      <w:bookmarkEnd w:id="70"/>
    </w:p>
    <w:p w14:paraId="35215BE5" w14:textId="77777777" w:rsidR="00033F98" w:rsidRPr="00033F98" w:rsidRDefault="00033F98" w:rsidP="00033F98"/>
    <w:p w14:paraId="44D82BB4" w14:textId="1340A87F" w:rsidR="00D15D8E" w:rsidRPr="00831172" w:rsidRDefault="00D15D8E" w:rsidP="00831172">
      <w:pPr>
        <w:spacing w:line="360" w:lineRule="auto"/>
        <w:rPr>
          <w:rFonts w:ascii="Arial" w:hAnsi="Arial" w:cs="Arial"/>
        </w:rPr>
      </w:pPr>
      <w:r w:rsidRPr="00831172">
        <w:rPr>
          <w:rFonts w:ascii="Arial" w:hAnsi="Arial" w:cs="Arial"/>
        </w:rPr>
        <w:t>In addition to analyses performed specifically to minimise</w:t>
      </w:r>
      <w:r w:rsidR="009831D1" w:rsidRPr="00831172">
        <w:rPr>
          <w:rFonts w:ascii="Arial" w:hAnsi="Arial" w:cs="Arial"/>
        </w:rPr>
        <w:t xml:space="preserve"> </w:t>
      </w:r>
      <w:r w:rsidRPr="00831172">
        <w:rPr>
          <w:rFonts w:ascii="Arial" w:hAnsi="Arial" w:cs="Arial"/>
        </w:rPr>
        <w:t>confounding bias</w:t>
      </w:r>
      <w:r w:rsidR="009831D1" w:rsidRPr="00831172">
        <w:rPr>
          <w:rFonts w:ascii="Arial" w:hAnsi="Arial" w:cs="Arial"/>
        </w:rPr>
        <w:t xml:space="preserve"> </w:t>
      </w:r>
      <w:r w:rsidR="00006E3F">
        <w:rPr>
          <w:rFonts w:ascii="Arial" w:hAnsi="Arial" w:cs="Arial"/>
        </w:rPr>
        <w:t>described above</w:t>
      </w:r>
      <w:r w:rsidR="009831D1" w:rsidRPr="00831172">
        <w:rPr>
          <w:rFonts w:ascii="Arial" w:hAnsi="Arial" w:cs="Arial"/>
        </w:rPr>
        <w:t xml:space="preserve">, </w:t>
      </w:r>
      <w:r w:rsidRPr="00831172">
        <w:rPr>
          <w:rFonts w:ascii="Arial" w:hAnsi="Arial" w:cs="Arial"/>
        </w:rPr>
        <w:t xml:space="preserve">we performed a range of additional analyses </w:t>
      </w:r>
      <w:r w:rsidR="00006E3F">
        <w:rPr>
          <w:rFonts w:ascii="Arial" w:hAnsi="Arial" w:cs="Arial"/>
        </w:rPr>
        <w:t>as described below</w:t>
      </w:r>
      <w:r w:rsidRPr="00831172">
        <w:rPr>
          <w:rFonts w:ascii="Arial" w:hAnsi="Arial" w:cs="Arial"/>
        </w:rPr>
        <w:t>.</w:t>
      </w:r>
      <w:r w:rsidR="009831D1" w:rsidRPr="00831172">
        <w:rPr>
          <w:rFonts w:ascii="Arial" w:hAnsi="Arial" w:cs="Arial"/>
        </w:rPr>
        <w:t xml:space="preserve">  </w:t>
      </w:r>
    </w:p>
    <w:p w14:paraId="3ECF6748" w14:textId="1CD20343" w:rsidR="00907B44" w:rsidRPr="001A1DA1" w:rsidRDefault="00796A65" w:rsidP="001A1DA1">
      <w:pPr>
        <w:pStyle w:val="Heading3"/>
      </w:pPr>
      <w:bookmarkStart w:id="71" w:name="_Toc95871418"/>
      <w:bookmarkStart w:id="72" w:name="_Toc57322856"/>
      <w:r w:rsidRPr="001A1DA1">
        <w:t>2.13.</w:t>
      </w:r>
      <w:r w:rsidR="002E74EB" w:rsidRPr="001A1DA1">
        <w:t>1</w:t>
      </w:r>
      <w:r w:rsidRPr="001A1DA1">
        <w:t xml:space="preserve"> Association by timing of initiation in pregnancy</w:t>
      </w:r>
      <w:bookmarkEnd w:id="71"/>
      <w:r w:rsidRPr="001A1DA1">
        <w:t xml:space="preserve"> </w:t>
      </w:r>
      <w:bookmarkEnd w:id="72"/>
    </w:p>
    <w:p w14:paraId="3D64B8EF" w14:textId="299E1DAF" w:rsidR="00907B44" w:rsidRPr="00831172" w:rsidRDefault="000A1747" w:rsidP="00831172">
      <w:pPr>
        <w:spacing w:line="360" w:lineRule="auto"/>
        <w:rPr>
          <w:rFonts w:ascii="Arial" w:hAnsi="Arial" w:cs="Arial"/>
          <w:bCs/>
        </w:rPr>
      </w:pPr>
      <w:r w:rsidRPr="00831172">
        <w:rPr>
          <w:rFonts w:ascii="Arial" w:hAnsi="Arial" w:cs="Arial"/>
          <w:bCs/>
        </w:rPr>
        <w:t xml:space="preserve">To identify potentially sensitive periods </w:t>
      </w:r>
      <w:r w:rsidR="00D2512E" w:rsidRPr="00831172">
        <w:rPr>
          <w:rFonts w:ascii="Arial" w:hAnsi="Arial" w:cs="Arial"/>
          <w:bCs/>
        </w:rPr>
        <w:t>in</w:t>
      </w:r>
      <w:r w:rsidRPr="00831172">
        <w:rPr>
          <w:rFonts w:ascii="Arial" w:hAnsi="Arial" w:cs="Arial"/>
          <w:bCs/>
        </w:rPr>
        <w:t xml:space="preserve"> fetal development, we </w:t>
      </w:r>
      <w:r w:rsidR="0071411A" w:rsidRPr="00831172">
        <w:rPr>
          <w:rFonts w:ascii="Arial" w:hAnsi="Arial" w:cs="Arial"/>
          <w:bCs/>
        </w:rPr>
        <w:t>compared</w:t>
      </w:r>
      <w:r w:rsidRPr="00831172">
        <w:rPr>
          <w:rFonts w:ascii="Arial" w:hAnsi="Arial" w:cs="Arial"/>
          <w:bCs/>
        </w:rPr>
        <w:t xml:space="preserve"> risk of offspring neurodevelopmental problems whe</w:t>
      </w:r>
      <w:r w:rsidR="0071411A" w:rsidRPr="00831172">
        <w:rPr>
          <w:rFonts w:ascii="Arial" w:hAnsi="Arial" w:cs="Arial"/>
          <w:bCs/>
        </w:rPr>
        <w:t>re</w:t>
      </w:r>
      <w:r w:rsidRPr="00831172">
        <w:rPr>
          <w:rFonts w:ascii="Arial" w:hAnsi="Arial" w:cs="Arial"/>
          <w:bCs/>
        </w:rPr>
        <w:t xml:space="preserve"> antidepressants were initiated in the first trimester</w:t>
      </w:r>
      <w:r w:rsidR="0071411A" w:rsidRPr="00831172">
        <w:rPr>
          <w:rFonts w:ascii="Arial" w:hAnsi="Arial" w:cs="Arial"/>
          <w:bCs/>
        </w:rPr>
        <w:t xml:space="preserve"> with where </w:t>
      </w:r>
      <w:r w:rsidR="000D4F31" w:rsidRPr="00831172">
        <w:rPr>
          <w:rFonts w:ascii="Arial" w:hAnsi="Arial" w:cs="Arial"/>
          <w:bCs/>
        </w:rPr>
        <w:t>they</w:t>
      </w:r>
      <w:r w:rsidR="0071411A" w:rsidRPr="00831172">
        <w:rPr>
          <w:rFonts w:ascii="Arial" w:hAnsi="Arial" w:cs="Arial"/>
          <w:bCs/>
        </w:rPr>
        <w:t xml:space="preserve"> were issued </w:t>
      </w:r>
      <w:r w:rsidR="009831D1" w:rsidRPr="00831172">
        <w:rPr>
          <w:rFonts w:ascii="Arial" w:hAnsi="Arial" w:cs="Arial"/>
          <w:bCs/>
        </w:rPr>
        <w:t>in the second or third trimester</w:t>
      </w:r>
      <w:r w:rsidR="00DC783B" w:rsidRPr="00831172">
        <w:rPr>
          <w:rFonts w:ascii="Arial" w:hAnsi="Arial" w:cs="Arial"/>
          <w:bCs/>
        </w:rPr>
        <w:t>.</w:t>
      </w:r>
      <w:r w:rsidR="0076253D" w:rsidRPr="00831172">
        <w:rPr>
          <w:rFonts w:ascii="Arial" w:hAnsi="Arial" w:cs="Arial"/>
          <w:bCs/>
        </w:rPr>
        <w:t xml:space="preserve"> </w:t>
      </w:r>
      <w:r w:rsidR="002E74EB">
        <w:rPr>
          <w:rFonts w:ascii="Arial" w:hAnsi="Arial" w:cs="Arial"/>
          <w:bCs/>
        </w:rPr>
        <w:t>F</w:t>
      </w:r>
      <w:r w:rsidR="0076253D" w:rsidRPr="00831172">
        <w:rPr>
          <w:rFonts w:ascii="Arial" w:hAnsi="Arial" w:cs="Arial"/>
          <w:bCs/>
        </w:rPr>
        <w:t xml:space="preserve">urther detail </w:t>
      </w:r>
      <w:r w:rsidR="001232F2">
        <w:rPr>
          <w:rFonts w:ascii="Arial" w:hAnsi="Arial" w:cs="Arial"/>
          <w:bCs/>
        </w:rPr>
        <w:t xml:space="preserve">of the methods </w:t>
      </w:r>
      <w:r w:rsidR="002E74EB">
        <w:rPr>
          <w:rFonts w:ascii="Arial" w:hAnsi="Arial" w:cs="Arial"/>
          <w:bCs/>
        </w:rPr>
        <w:t xml:space="preserve">and the results of these analyses are presented </w:t>
      </w:r>
      <w:r w:rsidR="0076253D" w:rsidRPr="00831172">
        <w:rPr>
          <w:rFonts w:ascii="Arial" w:hAnsi="Arial" w:cs="Arial"/>
          <w:bCs/>
        </w:rPr>
        <w:t xml:space="preserve">in </w:t>
      </w:r>
      <w:r w:rsidR="002E74EB" w:rsidRPr="00F030FA">
        <w:rPr>
          <w:rFonts w:ascii="Arial" w:hAnsi="Arial" w:cs="Arial"/>
          <w:bCs/>
        </w:rPr>
        <w:t>C</w:t>
      </w:r>
      <w:r w:rsidR="00DC783B" w:rsidRPr="00F030FA">
        <w:rPr>
          <w:rFonts w:ascii="Arial" w:hAnsi="Arial" w:cs="Arial"/>
          <w:bCs/>
        </w:rPr>
        <w:t xml:space="preserve">hapter </w:t>
      </w:r>
      <w:r w:rsidR="00D2512E" w:rsidRPr="00F030FA">
        <w:rPr>
          <w:rFonts w:ascii="Arial" w:hAnsi="Arial" w:cs="Arial"/>
          <w:bCs/>
        </w:rPr>
        <w:t>9</w:t>
      </w:r>
      <w:r w:rsidR="00DC783B" w:rsidRPr="00F030FA">
        <w:rPr>
          <w:rFonts w:ascii="Arial" w:hAnsi="Arial" w:cs="Arial"/>
          <w:bCs/>
        </w:rPr>
        <w:t xml:space="preserve">. </w:t>
      </w:r>
      <w:r w:rsidR="00DC783B" w:rsidRPr="001A1DA1">
        <w:rPr>
          <w:rFonts w:ascii="Arial" w:hAnsi="Arial" w:cs="Arial"/>
          <w:bCs/>
        </w:rPr>
        <w:t xml:space="preserve"> </w:t>
      </w:r>
    </w:p>
    <w:p w14:paraId="1D91EE28" w14:textId="38C006AF" w:rsidR="00907B44" w:rsidRPr="001A1DA1" w:rsidRDefault="002E74EB" w:rsidP="001A1DA1">
      <w:pPr>
        <w:pStyle w:val="Heading3"/>
      </w:pPr>
      <w:bookmarkStart w:id="73" w:name="_Toc57322857"/>
      <w:bookmarkStart w:id="74" w:name="_Toc95871419"/>
      <w:r w:rsidRPr="001A1DA1">
        <w:t xml:space="preserve">2.13.2 Dose </w:t>
      </w:r>
      <w:r w:rsidR="004E03FC" w:rsidRPr="001A1DA1">
        <w:t>response</w:t>
      </w:r>
      <w:r w:rsidRPr="001A1DA1">
        <w:t xml:space="preserve"> of associations</w:t>
      </w:r>
      <w:bookmarkEnd w:id="73"/>
      <w:bookmarkEnd w:id="74"/>
      <w:r w:rsidR="00907B44" w:rsidRPr="001A1DA1">
        <w:t xml:space="preserve"> </w:t>
      </w:r>
    </w:p>
    <w:p w14:paraId="13118840" w14:textId="6E2E01E3" w:rsidR="002F152C" w:rsidRPr="00831172" w:rsidRDefault="00F662FA" w:rsidP="00831172">
      <w:pPr>
        <w:spacing w:line="360" w:lineRule="auto"/>
        <w:rPr>
          <w:rFonts w:ascii="Arial" w:hAnsi="Arial" w:cs="Arial"/>
        </w:rPr>
      </w:pPr>
      <w:r>
        <w:rPr>
          <w:rFonts w:ascii="Arial" w:hAnsi="Arial" w:cs="Arial"/>
        </w:rPr>
        <w:t xml:space="preserve">To assess dose response relationships of </w:t>
      </w:r>
      <w:r w:rsidR="005D64C0">
        <w:rPr>
          <w:rFonts w:ascii="Arial" w:hAnsi="Arial" w:cs="Arial"/>
        </w:rPr>
        <w:t>antidepressant use with offspring neurodevelopmental disorders, w</w:t>
      </w:r>
      <w:r w:rsidR="002F152C" w:rsidRPr="00831172">
        <w:rPr>
          <w:rFonts w:ascii="Arial" w:hAnsi="Arial" w:cs="Arial"/>
        </w:rPr>
        <w:t xml:space="preserve">e </w:t>
      </w:r>
      <w:r w:rsidR="00520E0B">
        <w:rPr>
          <w:rFonts w:ascii="Arial" w:hAnsi="Arial" w:cs="Arial"/>
        </w:rPr>
        <w:t xml:space="preserve">categorised the </w:t>
      </w:r>
      <w:r w:rsidR="00C43B84">
        <w:rPr>
          <w:rFonts w:ascii="Arial" w:hAnsi="Arial" w:cs="Arial"/>
        </w:rPr>
        <w:t>dose of antidepressants prescribed to each woman into low, moderate and high</w:t>
      </w:r>
      <w:r w:rsidR="002F152C" w:rsidRPr="00831172">
        <w:rPr>
          <w:rFonts w:ascii="Arial" w:hAnsi="Arial" w:cs="Arial"/>
        </w:rPr>
        <w:t xml:space="preserve">. </w:t>
      </w:r>
      <w:r w:rsidR="00BF1F71">
        <w:rPr>
          <w:rFonts w:ascii="Arial" w:hAnsi="Arial" w:cs="Arial"/>
        </w:rPr>
        <w:t xml:space="preserve">It should be noted that </w:t>
      </w:r>
      <w:r w:rsidR="00C43B84">
        <w:rPr>
          <w:rFonts w:ascii="Arial" w:hAnsi="Arial" w:cs="Arial"/>
        </w:rPr>
        <w:t xml:space="preserve">although </w:t>
      </w:r>
      <w:r w:rsidR="00BF1F71">
        <w:rPr>
          <w:rFonts w:ascii="Arial" w:hAnsi="Arial" w:cs="Arial"/>
        </w:rPr>
        <w:t>s</w:t>
      </w:r>
      <w:r w:rsidR="00AD6A69" w:rsidRPr="00831172">
        <w:rPr>
          <w:rFonts w:ascii="Arial" w:hAnsi="Arial" w:cs="Arial"/>
        </w:rPr>
        <w:t xml:space="preserve">uch associations </w:t>
      </w:r>
      <w:r w:rsidR="005D64C0">
        <w:rPr>
          <w:rFonts w:ascii="Arial" w:hAnsi="Arial" w:cs="Arial"/>
        </w:rPr>
        <w:t xml:space="preserve">may </w:t>
      </w:r>
      <w:r w:rsidR="004D270A">
        <w:rPr>
          <w:rFonts w:ascii="Arial" w:hAnsi="Arial" w:cs="Arial"/>
        </w:rPr>
        <w:t>highlight</w:t>
      </w:r>
      <w:r w:rsidR="00AD6A69" w:rsidRPr="00831172">
        <w:rPr>
          <w:rFonts w:ascii="Arial" w:hAnsi="Arial" w:cs="Arial"/>
        </w:rPr>
        <w:t xml:space="preserve"> any dose response relationships, </w:t>
      </w:r>
      <w:r w:rsidR="004D270A">
        <w:rPr>
          <w:rFonts w:ascii="Arial" w:hAnsi="Arial" w:cs="Arial"/>
        </w:rPr>
        <w:t>they</w:t>
      </w:r>
      <w:r w:rsidR="00AD6A69" w:rsidRPr="00831172">
        <w:rPr>
          <w:rFonts w:ascii="Arial" w:hAnsi="Arial" w:cs="Arial"/>
        </w:rPr>
        <w:t xml:space="preserve"> remain vulnerable to the possibility of confounding by the severity of the indication</w:t>
      </w:r>
      <w:r w:rsidR="004D270A">
        <w:rPr>
          <w:rFonts w:ascii="Arial" w:hAnsi="Arial" w:cs="Arial"/>
        </w:rPr>
        <w:t xml:space="preserve">. </w:t>
      </w:r>
      <w:r w:rsidR="0076253D" w:rsidRPr="00831172">
        <w:rPr>
          <w:rFonts w:ascii="Arial" w:hAnsi="Arial" w:cs="Arial"/>
        </w:rPr>
        <w:t xml:space="preserve">Further detail </w:t>
      </w:r>
      <w:r w:rsidR="005D64C0">
        <w:rPr>
          <w:rFonts w:ascii="Arial" w:hAnsi="Arial" w:cs="Arial"/>
        </w:rPr>
        <w:t xml:space="preserve">of the methods </w:t>
      </w:r>
      <w:r w:rsidR="00C01BFD">
        <w:rPr>
          <w:rFonts w:ascii="Arial" w:hAnsi="Arial" w:cs="Arial"/>
        </w:rPr>
        <w:t xml:space="preserve">and results for these analyses are presented in </w:t>
      </w:r>
      <w:r w:rsidR="00C01BFD" w:rsidRPr="00F030FA">
        <w:rPr>
          <w:rFonts w:ascii="Arial" w:hAnsi="Arial" w:cs="Arial"/>
        </w:rPr>
        <w:t>C</w:t>
      </w:r>
      <w:r w:rsidR="00DC783B" w:rsidRPr="00F030FA">
        <w:rPr>
          <w:rFonts w:ascii="Arial" w:hAnsi="Arial" w:cs="Arial"/>
        </w:rPr>
        <w:t xml:space="preserve">hapter </w:t>
      </w:r>
      <w:r w:rsidR="00C01BFD" w:rsidRPr="00F030FA">
        <w:rPr>
          <w:rFonts w:ascii="Arial" w:hAnsi="Arial" w:cs="Arial"/>
        </w:rPr>
        <w:t>9</w:t>
      </w:r>
      <w:r w:rsidR="00DC783B" w:rsidRPr="00F030FA">
        <w:rPr>
          <w:rFonts w:ascii="Arial" w:hAnsi="Arial" w:cs="Arial"/>
        </w:rPr>
        <w:t>.</w:t>
      </w:r>
      <w:r w:rsidR="00DC783B" w:rsidRPr="005D64C0">
        <w:rPr>
          <w:rFonts w:ascii="Arial" w:hAnsi="Arial" w:cs="Arial"/>
        </w:rPr>
        <w:t xml:space="preserve"> </w:t>
      </w:r>
    </w:p>
    <w:p w14:paraId="11F0D3FF" w14:textId="2BDB0BF1" w:rsidR="00907B44" w:rsidRPr="005D64C0" w:rsidRDefault="00C01BFD" w:rsidP="005D64C0">
      <w:pPr>
        <w:pStyle w:val="Heading3"/>
      </w:pPr>
      <w:bookmarkStart w:id="75" w:name="_Toc95871420"/>
      <w:bookmarkStart w:id="76" w:name="_Toc57322858"/>
      <w:r w:rsidRPr="005D64C0">
        <w:t>2.13.3 Associations for type of antidepressants</w:t>
      </w:r>
      <w:bookmarkEnd w:id="75"/>
      <w:r w:rsidRPr="005D64C0">
        <w:t xml:space="preserve"> </w:t>
      </w:r>
      <w:bookmarkEnd w:id="76"/>
    </w:p>
    <w:p w14:paraId="36AC34DD" w14:textId="40109C49" w:rsidR="0071411A" w:rsidRPr="00831172" w:rsidRDefault="00ED1556" w:rsidP="00831172">
      <w:pPr>
        <w:spacing w:line="360" w:lineRule="auto"/>
        <w:rPr>
          <w:rFonts w:ascii="Arial" w:hAnsi="Arial" w:cs="Arial"/>
          <w:bCs/>
        </w:rPr>
      </w:pPr>
      <w:r w:rsidRPr="00831172">
        <w:rPr>
          <w:rFonts w:ascii="Arial" w:hAnsi="Arial" w:cs="Arial"/>
        </w:rPr>
        <w:t xml:space="preserve">We examined </w:t>
      </w:r>
      <w:r w:rsidR="00521024">
        <w:rPr>
          <w:rFonts w:ascii="Arial" w:hAnsi="Arial" w:cs="Arial"/>
        </w:rPr>
        <w:t xml:space="preserve">associations with </w:t>
      </w:r>
      <w:r w:rsidRPr="00831172">
        <w:rPr>
          <w:rFonts w:ascii="Arial" w:hAnsi="Arial" w:cs="Arial"/>
        </w:rPr>
        <w:t>offspring neurodevelopmental outcomes w</w:t>
      </w:r>
      <w:r w:rsidR="00521024">
        <w:rPr>
          <w:rFonts w:ascii="Arial" w:hAnsi="Arial" w:cs="Arial"/>
        </w:rPr>
        <w:t>h</w:t>
      </w:r>
      <w:r w:rsidRPr="00831172">
        <w:rPr>
          <w:rFonts w:ascii="Arial" w:hAnsi="Arial" w:cs="Arial"/>
        </w:rPr>
        <w:t>ere women had been prescribed selective serotonin re-uptake inhibitors (SSRIs), tricyclic antidepressants (TCAs) or other types of antidepressants during pregnancy. Where women were issued different types of antidepressants during the same pregnancy, pregnancies counted independently to each risk estimate (e.g.</w:t>
      </w:r>
      <w:r w:rsidR="00364443">
        <w:rPr>
          <w:rFonts w:ascii="Arial" w:hAnsi="Arial" w:cs="Arial"/>
        </w:rPr>
        <w:t>,</w:t>
      </w:r>
      <w:r w:rsidRPr="00831172">
        <w:rPr>
          <w:rFonts w:ascii="Arial" w:hAnsi="Arial" w:cs="Arial"/>
        </w:rPr>
        <w:t xml:space="preserve"> women who were prescribed an SSRI and TCA were considered in the analysis of either drug type).</w:t>
      </w:r>
      <w:r w:rsidR="00931AB1" w:rsidRPr="00831172">
        <w:rPr>
          <w:rFonts w:ascii="Arial" w:hAnsi="Arial" w:cs="Arial"/>
        </w:rPr>
        <w:t xml:space="preserve"> </w:t>
      </w:r>
      <w:r w:rsidR="00521024" w:rsidRPr="00831172">
        <w:rPr>
          <w:rFonts w:ascii="Arial" w:hAnsi="Arial" w:cs="Arial"/>
        </w:rPr>
        <w:t xml:space="preserve">Further detail </w:t>
      </w:r>
      <w:r w:rsidR="00521024">
        <w:rPr>
          <w:rFonts w:ascii="Arial" w:hAnsi="Arial" w:cs="Arial"/>
        </w:rPr>
        <w:t xml:space="preserve">and results for these analyses are presented in </w:t>
      </w:r>
      <w:r w:rsidR="00521024" w:rsidRPr="00F030FA">
        <w:rPr>
          <w:rFonts w:ascii="Arial" w:hAnsi="Arial" w:cs="Arial"/>
        </w:rPr>
        <w:t>Chapter 9.</w:t>
      </w:r>
    </w:p>
    <w:p w14:paraId="62424B67" w14:textId="39D2CCDD" w:rsidR="00907B44" w:rsidRPr="000257D6" w:rsidRDefault="00521024" w:rsidP="000257D6">
      <w:pPr>
        <w:pStyle w:val="Heading3"/>
      </w:pPr>
      <w:bookmarkStart w:id="77" w:name="_Toc57322859"/>
      <w:bookmarkStart w:id="78" w:name="_Toc95871421"/>
      <w:r w:rsidRPr="000257D6">
        <w:t xml:space="preserve">2.13.4 Associations by serotonin </w:t>
      </w:r>
      <w:r w:rsidR="00875F39" w:rsidRPr="000257D6">
        <w:t xml:space="preserve">transporter </w:t>
      </w:r>
      <w:r w:rsidRPr="000257D6">
        <w:t>receptor affinity</w:t>
      </w:r>
      <w:bookmarkEnd w:id="77"/>
      <w:bookmarkEnd w:id="78"/>
      <w:r w:rsidR="00AD6A69" w:rsidRPr="000257D6">
        <w:t xml:space="preserve"> </w:t>
      </w:r>
    </w:p>
    <w:p w14:paraId="577D60CE" w14:textId="0E1727D0" w:rsidR="00907B44" w:rsidRPr="00831172" w:rsidRDefault="0020435F" w:rsidP="00831172">
      <w:pPr>
        <w:spacing w:line="360" w:lineRule="auto"/>
        <w:rPr>
          <w:rFonts w:ascii="Arial" w:hAnsi="Arial" w:cs="Arial"/>
          <w:bCs/>
        </w:rPr>
      </w:pPr>
      <w:r w:rsidRPr="00831172">
        <w:rPr>
          <w:rFonts w:ascii="Arial" w:hAnsi="Arial" w:cs="Arial"/>
          <w:bCs/>
        </w:rPr>
        <w:t>We examined risk of offspring neurodevelopmental outcomes in relation to the serotonin transporter (SERT) affinity of antidepressant medications</w:t>
      </w:r>
      <w:r w:rsidR="00096074">
        <w:rPr>
          <w:rFonts w:ascii="Arial" w:hAnsi="Arial" w:cs="Arial"/>
          <w:bCs/>
        </w:rPr>
        <w:t>.</w:t>
      </w:r>
      <w:r w:rsidR="000918F9" w:rsidRPr="000918F9">
        <w:rPr>
          <w:rFonts w:ascii="Arial" w:hAnsi="Arial" w:cs="Arial"/>
          <w:bCs/>
          <w:noProof/>
          <w:vertAlign w:val="superscript"/>
        </w:rPr>
        <w:t>46 50</w:t>
      </w:r>
      <w:r w:rsidRPr="00831172">
        <w:rPr>
          <w:rFonts w:ascii="Arial" w:hAnsi="Arial" w:cs="Arial"/>
          <w:bCs/>
        </w:rPr>
        <w:t xml:space="preserve"> </w:t>
      </w:r>
      <w:r w:rsidR="00931AB1" w:rsidRPr="00831172">
        <w:rPr>
          <w:rFonts w:ascii="Arial" w:hAnsi="Arial" w:cs="Arial"/>
          <w:bCs/>
        </w:rPr>
        <w:t>For these analyses we compared women who were prescribed antidepressants in pregnancy with women who were</w:t>
      </w:r>
      <w:r w:rsidR="00875F39">
        <w:rPr>
          <w:rFonts w:ascii="Arial" w:hAnsi="Arial" w:cs="Arial"/>
          <w:bCs/>
        </w:rPr>
        <w:t xml:space="preserve"> </w:t>
      </w:r>
      <w:r w:rsidR="00931AB1" w:rsidRPr="00831172">
        <w:rPr>
          <w:rFonts w:ascii="Arial" w:hAnsi="Arial" w:cs="Arial"/>
          <w:bCs/>
        </w:rPr>
        <w:t>n</w:t>
      </w:r>
      <w:r w:rsidR="00875F39">
        <w:rPr>
          <w:rFonts w:ascii="Arial" w:hAnsi="Arial" w:cs="Arial"/>
          <w:bCs/>
        </w:rPr>
        <w:t>o</w:t>
      </w:r>
      <w:r w:rsidR="00931AB1" w:rsidRPr="00831172">
        <w:rPr>
          <w:rFonts w:ascii="Arial" w:hAnsi="Arial" w:cs="Arial"/>
          <w:bCs/>
        </w:rPr>
        <w:t>t prescribed whilst pregnant.</w:t>
      </w:r>
      <w:r w:rsidRPr="00831172">
        <w:rPr>
          <w:rFonts w:ascii="Arial" w:hAnsi="Arial" w:cs="Arial"/>
          <w:bCs/>
        </w:rPr>
        <w:t xml:space="preserve"> </w:t>
      </w:r>
      <w:r w:rsidR="00494FA9" w:rsidRPr="00831172">
        <w:rPr>
          <w:rFonts w:ascii="Arial" w:hAnsi="Arial" w:cs="Arial"/>
        </w:rPr>
        <w:t xml:space="preserve">Further detail </w:t>
      </w:r>
      <w:r w:rsidR="00494FA9">
        <w:rPr>
          <w:rFonts w:ascii="Arial" w:hAnsi="Arial" w:cs="Arial"/>
        </w:rPr>
        <w:t xml:space="preserve">and results for these analyses are presented in </w:t>
      </w:r>
      <w:r w:rsidR="00494FA9" w:rsidRPr="00F030FA">
        <w:rPr>
          <w:rFonts w:ascii="Arial" w:hAnsi="Arial" w:cs="Arial"/>
        </w:rPr>
        <w:t>Chapter 9.</w:t>
      </w:r>
    </w:p>
    <w:p w14:paraId="220DD61B" w14:textId="076883DC" w:rsidR="00ED0ADB" w:rsidRPr="00831172" w:rsidRDefault="00494FA9" w:rsidP="00831172">
      <w:pPr>
        <w:pStyle w:val="Heading3"/>
        <w:spacing w:line="360" w:lineRule="auto"/>
        <w:rPr>
          <w:rFonts w:cs="Arial"/>
          <w:sz w:val="22"/>
          <w:szCs w:val="22"/>
        </w:rPr>
      </w:pPr>
      <w:bookmarkStart w:id="79" w:name="_Toc57322860"/>
      <w:bookmarkStart w:id="80" w:name="_Toc95871422"/>
      <w:r>
        <w:rPr>
          <w:rFonts w:cs="Arial"/>
          <w:sz w:val="22"/>
          <w:szCs w:val="22"/>
        </w:rPr>
        <w:t>2.13.5 Associations for specific antidepressant medications</w:t>
      </w:r>
      <w:bookmarkEnd w:id="79"/>
      <w:bookmarkEnd w:id="80"/>
      <w:r>
        <w:rPr>
          <w:rFonts w:cs="Arial"/>
          <w:sz w:val="22"/>
          <w:szCs w:val="22"/>
        </w:rPr>
        <w:t xml:space="preserve"> </w:t>
      </w:r>
    </w:p>
    <w:p w14:paraId="18CF5DAA" w14:textId="1B30646C" w:rsidR="003331D1" w:rsidRDefault="00877807" w:rsidP="00831172">
      <w:pPr>
        <w:spacing w:line="360" w:lineRule="auto"/>
        <w:rPr>
          <w:rFonts w:ascii="Arial" w:hAnsi="Arial" w:cs="Arial"/>
          <w:color w:val="FF0000"/>
        </w:rPr>
      </w:pPr>
      <w:r>
        <w:rPr>
          <w:rFonts w:ascii="Arial" w:hAnsi="Arial" w:cs="Arial"/>
          <w:bCs/>
        </w:rPr>
        <w:t xml:space="preserve">Where we had sufficient numbers to enable statistical analyses, </w:t>
      </w:r>
      <w:r w:rsidR="00C702E4" w:rsidRPr="00831172">
        <w:rPr>
          <w:rFonts w:ascii="Arial" w:hAnsi="Arial" w:cs="Arial"/>
          <w:bCs/>
        </w:rPr>
        <w:t xml:space="preserve">we </w:t>
      </w:r>
      <w:r>
        <w:rPr>
          <w:rFonts w:ascii="Arial" w:hAnsi="Arial" w:cs="Arial"/>
          <w:bCs/>
        </w:rPr>
        <w:t xml:space="preserve">report the associations of </w:t>
      </w:r>
      <w:r w:rsidR="00C702E4" w:rsidRPr="00831172">
        <w:rPr>
          <w:rFonts w:ascii="Arial" w:hAnsi="Arial" w:cs="Arial"/>
          <w:bCs/>
        </w:rPr>
        <w:t>specific medications w</w:t>
      </w:r>
      <w:r>
        <w:rPr>
          <w:rFonts w:ascii="Arial" w:hAnsi="Arial" w:cs="Arial"/>
          <w:bCs/>
        </w:rPr>
        <w:t>ith neurodevelopmental outcomes</w:t>
      </w:r>
      <w:r w:rsidR="00C702E4" w:rsidRPr="00831172">
        <w:rPr>
          <w:rFonts w:ascii="Arial" w:hAnsi="Arial" w:cs="Arial"/>
          <w:bCs/>
        </w:rPr>
        <w:t xml:space="preserve">. Where women were prescribed different medications within the same </w:t>
      </w:r>
      <w:r w:rsidR="000D4F31" w:rsidRPr="00831172">
        <w:rPr>
          <w:rFonts w:ascii="Arial" w:hAnsi="Arial" w:cs="Arial"/>
          <w:bCs/>
        </w:rPr>
        <w:t>pregnancy,</w:t>
      </w:r>
      <w:r w:rsidR="00C702E4" w:rsidRPr="00831172">
        <w:rPr>
          <w:rFonts w:ascii="Arial" w:hAnsi="Arial" w:cs="Arial"/>
          <w:bCs/>
        </w:rPr>
        <w:t xml:space="preserve"> we </w:t>
      </w:r>
      <w:r w:rsidR="000D4F31" w:rsidRPr="00831172">
        <w:rPr>
          <w:rFonts w:ascii="Arial" w:hAnsi="Arial" w:cs="Arial"/>
          <w:bCs/>
        </w:rPr>
        <w:t>counted them i</w:t>
      </w:r>
      <w:r w:rsidR="00C702E4" w:rsidRPr="00831172">
        <w:rPr>
          <w:rFonts w:ascii="Arial" w:hAnsi="Arial" w:cs="Arial"/>
          <w:bCs/>
        </w:rPr>
        <w:t>ndependently</w:t>
      </w:r>
      <w:r w:rsidR="000D4F31" w:rsidRPr="00831172">
        <w:rPr>
          <w:rFonts w:ascii="Arial" w:hAnsi="Arial" w:cs="Arial"/>
          <w:bCs/>
        </w:rPr>
        <w:t xml:space="preserve"> </w:t>
      </w:r>
      <w:r w:rsidR="00C702E4" w:rsidRPr="00831172">
        <w:rPr>
          <w:rFonts w:ascii="Arial" w:hAnsi="Arial" w:cs="Arial"/>
          <w:bCs/>
        </w:rPr>
        <w:t xml:space="preserve">towards the risk estimates for all medications prescribed and </w:t>
      </w:r>
      <w:r w:rsidR="00C702E4" w:rsidRPr="00B938F8">
        <w:rPr>
          <w:rFonts w:ascii="Arial" w:hAnsi="Arial" w:cs="Arial"/>
          <w:bCs/>
        </w:rPr>
        <w:t>then limited our analyses to women prescribed only a single medication within the same pregnancy as a sensitivity analysis</w:t>
      </w:r>
      <w:r w:rsidR="00C702E4" w:rsidRPr="00831172">
        <w:rPr>
          <w:rFonts w:ascii="Arial" w:hAnsi="Arial" w:cs="Arial"/>
          <w:bCs/>
        </w:rPr>
        <w:t xml:space="preserve">. </w:t>
      </w:r>
      <w:r w:rsidR="002522A7" w:rsidRPr="00831172">
        <w:rPr>
          <w:rFonts w:ascii="Arial" w:hAnsi="Arial" w:cs="Arial"/>
        </w:rPr>
        <w:t xml:space="preserve">Further detail </w:t>
      </w:r>
      <w:r w:rsidR="002522A7">
        <w:rPr>
          <w:rFonts w:ascii="Arial" w:hAnsi="Arial" w:cs="Arial"/>
        </w:rPr>
        <w:t xml:space="preserve">and results for these analyses are presented in </w:t>
      </w:r>
      <w:r w:rsidR="002522A7" w:rsidRPr="00F030FA">
        <w:rPr>
          <w:rFonts w:ascii="Arial" w:hAnsi="Arial" w:cs="Arial"/>
        </w:rPr>
        <w:t>Chapter 9.</w:t>
      </w:r>
    </w:p>
    <w:p w14:paraId="196F6DE2" w14:textId="4306A1B0" w:rsidR="0052075A" w:rsidRPr="00DA6A62" w:rsidRDefault="0052075A" w:rsidP="00DA6A62">
      <w:pPr>
        <w:pStyle w:val="Heading2"/>
      </w:pPr>
      <w:bookmarkStart w:id="81" w:name="_Toc95871423"/>
      <w:r w:rsidRPr="00DA6A62">
        <w:t>2.14 Patient and Public Involvement</w:t>
      </w:r>
      <w:bookmarkEnd w:id="81"/>
    </w:p>
    <w:p w14:paraId="335712BE" w14:textId="77777777" w:rsidR="00DA6A62" w:rsidRDefault="00DA6A62" w:rsidP="001E6957">
      <w:pPr>
        <w:spacing w:line="360" w:lineRule="auto"/>
        <w:rPr>
          <w:rFonts w:ascii="Arial" w:hAnsi="Arial" w:cs="Arial"/>
          <w:bCs/>
        </w:rPr>
      </w:pPr>
    </w:p>
    <w:p w14:paraId="71A9132A" w14:textId="7AE80D67" w:rsidR="001E6957" w:rsidRPr="001E6957" w:rsidRDefault="0052075A" w:rsidP="001E6957">
      <w:pPr>
        <w:spacing w:line="360" w:lineRule="auto"/>
        <w:rPr>
          <w:rFonts w:ascii="Arial" w:hAnsi="Arial" w:cs="Arial"/>
          <w:bCs/>
        </w:rPr>
      </w:pPr>
      <w:r>
        <w:rPr>
          <w:rFonts w:ascii="Arial" w:hAnsi="Arial" w:cs="Arial"/>
          <w:bCs/>
        </w:rPr>
        <w:t xml:space="preserve">This project benefited from </w:t>
      </w:r>
      <w:r w:rsidR="009A5154">
        <w:rPr>
          <w:rFonts w:ascii="Arial" w:hAnsi="Arial" w:cs="Arial"/>
          <w:bCs/>
        </w:rPr>
        <w:t>valuable patient and public involvement</w:t>
      </w:r>
      <w:r w:rsidR="001E6957">
        <w:rPr>
          <w:rFonts w:ascii="Arial" w:hAnsi="Arial" w:cs="Arial"/>
          <w:bCs/>
        </w:rPr>
        <w:t xml:space="preserve"> from the very outset at the application for </w:t>
      </w:r>
      <w:r w:rsidR="004E1686">
        <w:rPr>
          <w:rFonts w:ascii="Arial" w:hAnsi="Arial" w:cs="Arial"/>
          <w:bCs/>
        </w:rPr>
        <w:t xml:space="preserve">funding stage. </w:t>
      </w:r>
      <w:r w:rsidR="001E6957" w:rsidRPr="001E6957">
        <w:rPr>
          <w:rFonts w:ascii="Arial" w:hAnsi="Arial" w:cs="Arial"/>
          <w:bCs/>
        </w:rPr>
        <w:t xml:space="preserve">We </w:t>
      </w:r>
      <w:r w:rsidR="004E1686">
        <w:rPr>
          <w:rFonts w:ascii="Arial" w:hAnsi="Arial" w:cs="Arial"/>
          <w:bCs/>
        </w:rPr>
        <w:t xml:space="preserve">received important feedback on the </w:t>
      </w:r>
      <w:r w:rsidR="001E6957" w:rsidRPr="001E6957">
        <w:rPr>
          <w:rFonts w:ascii="Arial" w:hAnsi="Arial" w:cs="Arial"/>
          <w:bCs/>
        </w:rPr>
        <w:t xml:space="preserve">study plan and design </w:t>
      </w:r>
      <w:r w:rsidR="00C64C12">
        <w:rPr>
          <w:rFonts w:ascii="Arial" w:hAnsi="Arial" w:cs="Arial"/>
          <w:bCs/>
        </w:rPr>
        <w:t xml:space="preserve">at the funding application stage </w:t>
      </w:r>
      <w:r w:rsidR="001E6957" w:rsidRPr="001E6957">
        <w:rPr>
          <w:rFonts w:ascii="Arial" w:hAnsi="Arial" w:cs="Arial"/>
          <w:bCs/>
        </w:rPr>
        <w:t xml:space="preserve">from </w:t>
      </w:r>
      <w:r w:rsidR="004E1686">
        <w:rPr>
          <w:rFonts w:ascii="Arial" w:hAnsi="Arial" w:cs="Arial"/>
          <w:bCs/>
        </w:rPr>
        <w:t>leaders of two perinatal mental health charitie</w:t>
      </w:r>
      <w:r w:rsidR="00C64C12">
        <w:rPr>
          <w:rFonts w:ascii="Arial" w:hAnsi="Arial" w:cs="Arial"/>
          <w:bCs/>
        </w:rPr>
        <w:t>s</w:t>
      </w:r>
      <w:r w:rsidR="002B7CFF">
        <w:rPr>
          <w:rFonts w:ascii="Arial" w:hAnsi="Arial" w:cs="Arial"/>
          <w:bCs/>
        </w:rPr>
        <w:t xml:space="preserve">– Mothers for Mothers (Mrs Maria Viner) and Bluebell Care (Mrs Ruth Jackson). </w:t>
      </w:r>
      <w:r w:rsidR="00432E66">
        <w:rPr>
          <w:rFonts w:ascii="Arial" w:hAnsi="Arial" w:cs="Arial"/>
          <w:bCs/>
        </w:rPr>
        <w:t xml:space="preserve">Following the project award, </w:t>
      </w:r>
      <w:r w:rsidR="009762F1">
        <w:rPr>
          <w:rFonts w:ascii="Arial" w:hAnsi="Arial" w:cs="Arial"/>
          <w:bCs/>
        </w:rPr>
        <w:t xml:space="preserve">Mrs Maria Viner </w:t>
      </w:r>
      <w:r w:rsidR="000B00C8">
        <w:rPr>
          <w:rFonts w:ascii="Arial" w:hAnsi="Arial" w:cs="Arial"/>
          <w:bCs/>
        </w:rPr>
        <w:t>co-</w:t>
      </w:r>
      <w:r w:rsidR="009762F1">
        <w:rPr>
          <w:rFonts w:ascii="Arial" w:hAnsi="Arial" w:cs="Arial"/>
          <w:bCs/>
        </w:rPr>
        <w:t xml:space="preserve">led the PPI strategy for this project along with Mrs Claire </w:t>
      </w:r>
      <w:r w:rsidR="000B00C8">
        <w:rPr>
          <w:rFonts w:ascii="Arial" w:hAnsi="Arial" w:cs="Arial"/>
          <w:bCs/>
        </w:rPr>
        <w:t>Storey</w:t>
      </w:r>
      <w:r w:rsidR="00994D7C">
        <w:rPr>
          <w:rFonts w:ascii="Arial" w:hAnsi="Arial" w:cs="Arial"/>
          <w:bCs/>
        </w:rPr>
        <w:t xml:space="preserve"> who has significant experience of PPI in research</w:t>
      </w:r>
      <w:r w:rsidR="000B00C8">
        <w:rPr>
          <w:rFonts w:ascii="Arial" w:hAnsi="Arial" w:cs="Arial"/>
          <w:bCs/>
        </w:rPr>
        <w:t xml:space="preserve">. A bespoke </w:t>
      </w:r>
      <w:r w:rsidR="001E6957" w:rsidRPr="001E6957">
        <w:rPr>
          <w:rFonts w:ascii="Arial" w:hAnsi="Arial" w:cs="Arial"/>
          <w:bCs/>
        </w:rPr>
        <w:t>Patient Advisory Group (PAG) comprising women who have had lived experience of perinatal depression and ha</w:t>
      </w:r>
      <w:r w:rsidR="000B00C8">
        <w:rPr>
          <w:rFonts w:ascii="Arial" w:hAnsi="Arial" w:cs="Arial"/>
          <w:bCs/>
        </w:rPr>
        <w:t>d</w:t>
      </w:r>
      <w:r w:rsidR="001E6957" w:rsidRPr="001E6957">
        <w:rPr>
          <w:rFonts w:ascii="Arial" w:hAnsi="Arial" w:cs="Arial"/>
          <w:bCs/>
        </w:rPr>
        <w:t xml:space="preserve"> faced decision making regarding medications during pregnancy</w:t>
      </w:r>
      <w:r w:rsidR="00AB7E90">
        <w:rPr>
          <w:rFonts w:ascii="Arial" w:hAnsi="Arial" w:cs="Arial"/>
          <w:bCs/>
        </w:rPr>
        <w:t xml:space="preserve"> was set up and three meetings were held where our PPI co-leads facilitated a discussion around </w:t>
      </w:r>
      <w:r w:rsidR="00E5097E">
        <w:rPr>
          <w:rFonts w:ascii="Arial" w:hAnsi="Arial" w:cs="Arial"/>
          <w:bCs/>
        </w:rPr>
        <w:t xml:space="preserve">important issues in relation to this project. </w:t>
      </w:r>
      <w:r w:rsidR="00CD0F6C">
        <w:rPr>
          <w:rFonts w:ascii="Arial" w:hAnsi="Arial" w:cs="Arial"/>
          <w:bCs/>
        </w:rPr>
        <w:t xml:space="preserve">Our co-leads purposefully recruited </w:t>
      </w:r>
      <w:r w:rsidR="00230784">
        <w:rPr>
          <w:rFonts w:ascii="Arial" w:hAnsi="Arial" w:cs="Arial"/>
          <w:bCs/>
        </w:rPr>
        <w:t xml:space="preserve">women known to the charity, who were well and not </w:t>
      </w:r>
      <w:r w:rsidR="00AE3BC4">
        <w:rPr>
          <w:rFonts w:ascii="Arial" w:hAnsi="Arial" w:cs="Arial"/>
          <w:bCs/>
        </w:rPr>
        <w:t xml:space="preserve">currently </w:t>
      </w:r>
      <w:r w:rsidR="00230784">
        <w:rPr>
          <w:rFonts w:ascii="Arial" w:hAnsi="Arial" w:cs="Arial"/>
          <w:bCs/>
        </w:rPr>
        <w:t>in the decision</w:t>
      </w:r>
      <w:r w:rsidR="00875F39">
        <w:rPr>
          <w:rFonts w:ascii="Arial" w:hAnsi="Arial" w:cs="Arial"/>
          <w:bCs/>
        </w:rPr>
        <w:t>-</w:t>
      </w:r>
      <w:r w:rsidR="00230784">
        <w:rPr>
          <w:rFonts w:ascii="Arial" w:hAnsi="Arial" w:cs="Arial"/>
          <w:bCs/>
        </w:rPr>
        <w:t xml:space="preserve">making process around medication use during </w:t>
      </w:r>
      <w:r w:rsidR="00A74E85">
        <w:rPr>
          <w:rFonts w:ascii="Arial" w:hAnsi="Arial" w:cs="Arial"/>
          <w:bCs/>
        </w:rPr>
        <w:t xml:space="preserve">pregnancy to ensure their wellbeing. The co-leads took particular care to </w:t>
      </w:r>
      <w:r w:rsidR="00E5097E">
        <w:rPr>
          <w:rFonts w:ascii="Arial" w:hAnsi="Arial" w:cs="Arial"/>
          <w:bCs/>
        </w:rPr>
        <w:t xml:space="preserve">ensure </w:t>
      </w:r>
      <w:r w:rsidR="00A74E85">
        <w:rPr>
          <w:rFonts w:ascii="Arial" w:hAnsi="Arial" w:cs="Arial"/>
          <w:bCs/>
        </w:rPr>
        <w:t xml:space="preserve">that the members of the PAG were </w:t>
      </w:r>
      <w:r w:rsidR="00700CB1">
        <w:rPr>
          <w:rFonts w:ascii="Arial" w:hAnsi="Arial" w:cs="Arial"/>
          <w:bCs/>
        </w:rPr>
        <w:t xml:space="preserve">supported during and after each group meeting in case any distressing issues arose. </w:t>
      </w:r>
    </w:p>
    <w:p w14:paraId="7E511FCD" w14:textId="6141BCD0" w:rsidR="001E6957" w:rsidRPr="001E6957" w:rsidRDefault="001E6957" w:rsidP="001E6957">
      <w:pPr>
        <w:spacing w:line="360" w:lineRule="auto"/>
        <w:rPr>
          <w:rFonts w:ascii="Arial" w:hAnsi="Arial" w:cs="Arial"/>
          <w:bCs/>
        </w:rPr>
      </w:pPr>
      <w:r w:rsidRPr="001E6957">
        <w:rPr>
          <w:rFonts w:ascii="Arial" w:hAnsi="Arial" w:cs="Arial"/>
          <w:bCs/>
        </w:rPr>
        <w:t>At the start of the project</w:t>
      </w:r>
      <w:r w:rsidR="00022D4F">
        <w:rPr>
          <w:rFonts w:ascii="Arial" w:hAnsi="Arial" w:cs="Arial"/>
          <w:bCs/>
        </w:rPr>
        <w:t>,</w:t>
      </w:r>
      <w:r w:rsidRPr="001E6957">
        <w:rPr>
          <w:rFonts w:ascii="Arial" w:hAnsi="Arial" w:cs="Arial"/>
          <w:bCs/>
        </w:rPr>
        <w:t xml:space="preserve"> we discuss</w:t>
      </w:r>
      <w:r w:rsidR="00DC7456">
        <w:rPr>
          <w:rFonts w:ascii="Arial" w:hAnsi="Arial" w:cs="Arial"/>
          <w:bCs/>
        </w:rPr>
        <w:t>ed</w:t>
      </w:r>
      <w:r w:rsidRPr="001E6957">
        <w:rPr>
          <w:rFonts w:ascii="Arial" w:hAnsi="Arial" w:cs="Arial"/>
          <w:bCs/>
        </w:rPr>
        <w:t xml:space="preserve"> </w:t>
      </w:r>
      <w:r w:rsidR="00DC7456">
        <w:rPr>
          <w:rFonts w:ascii="Arial" w:hAnsi="Arial" w:cs="Arial"/>
          <w:bCs/>
        </w:rPr>
        <w:t>the</w:t>
      </w:r>
      <w:r w:rsidRPr="001E6957">
        <w:rPr>
          <w:rFonts w:ascii="Arial" w:hAnsi="Arial" w:cs="Arial"/>
          <w:bCs/>
        </w:rPr>
        <w:t xml:space="preserve"> research plan with the PAG and the challenges of decision making regarding risks and benefits of medications during pregnancy, </w:t>
      </w:r>
      <w:r w:rsidR="00A4009E">
        <w:rPr>
          <w:rFonts w:ascii="Arial" w:hAnsi="Arial" w:cs="Arial"/>
          <w:bCs/>
        </w:rPr>
        <w:t xml:space="preserve">the portrayal </w:t>
      </w:r>
      <w:r w:rsidRPr="001E6957">
        <w:rPr>
          <w:rFonts w:ascii="Arial" w:hAnsi="Arial" w:cs="Arial"/>
          <w:bCs/>
        </w:rPr>
        <w:t xml:space="preserve">of recent studies in the popular press and the media. </w:t>
      </w:r>
      <w:r w:rsidR="00A4009E">
        <w:rPr>
          <w:rFonts w:ascii="Arial" w:hAnsi="Arial" w:cs="Arial"/>
          <w:bCs/>
        </w:rPr>
        <w:t xml:space="preserve">In the next two meetings, we </w:t>
      </w:r>
      <w:r w:rsidRPr="001E6957">
        <w:rPr>
          <w:rFonts w:ascii="Arial" w:hAnsi="Arial" w:cs="Arial"/>
          <w:bCs/>
        </w:rPr>
        <w:t>present</w:t>
      </w:r>
      <w:r w:rsidR="00A4009E">
        <w:rPr>
          <w:rFonts w:ascii="Arial" w:hAnsi="Arial" w:cs="Arial"/>
          <w:bCs/>
        </w:rPr>
        <w:t>ed</w:t>
      </w:r>
      <w:r w:rsidRPr="001E6957">
        <w:rPr>
          <w:rFonts w:ascii="Arial" w:hAnsi="Arial" w:cs="Arial"/>
          <w:bCs/>
        </w:rPr>
        <w:t xml:space="preserve"> </w:t>
      </w:r>
      <w:r w:rsidR="00A4009E">
        <w:rPr>
          <w:rFonts w:ascii="Arial" w:hAnsi="Arial" w:cs="Arial"/>
          <w:bCs/>
        </w:rPr>
        <w:t>o</w:t>
      </w:r>
      <w:r w:rsidRPr="001E6957">
        <w:rPr>
          <w:rFonts w:ascii="Arial" w:hAnsi="Arial" w:cs="Arial"/>
          <w:bCs/>
        </w:rPr>
        <w:t xml:space="preserve">ur </w:t>
      </w:r>
      <w:r w:rsidR="00C709E7">
        <w:rPr>
          <w:rFonts w:ascii="Arial" w:hAnsi="Arial" w:cs="Arial"/>
          <w:bCs/>
        </w:rPr>
        <w:t xml:space="preserve">progress and </w:t>
      </w:r>
      <w:r w:rsidRPr="001E6957">
        <w:rPr>
          <w:rFonts w:ascii="Arial" w:hAnsi="Arial" w:cs="Arial"/>
          <w:bCs/>
        </w:rPr>
        <w:t>findings to the group</w:t>
      </w:r>
      <w:r w:rsidR="005868A5">
        <w:rPr>
          <w:rFonts w:ascii="Arial" w:hAnsi="Arial" w:cs="Arial"/>
          <w:bCs/>
        </w:rPr>
        <w:t xml:space="preserve"> and discussed their </w:t>
      </w:r>
      <w:r w:rsidR="00A55B87">
        <w:rPr>
          <w:rFonts w:ascii="Arial" w:hAnsi="Arial" w:cs="Arial"/>
          <w:bCs/>
        </w:rPr>
        <w:t xml:space="preserve">meaning and </w:t>
      </w:r>
      <w:r w:rsidR="005868A5">
        <w:rPr>
          <w:rFonts w:ascii="Arial" w:hAnsi="Arial" w:cs="Arial"/>
          <w:bCs/>
        </w:rPr>
        <w:t>potential implications</w:t>
      </w:r>
      <w:r w:rsidR="001C1B27">
        <w:rPr>
          <w:rFonts w:ascii="Arial" w:hAnsi="Arial" w:cs="Arial"/>
          <w:bCs/>
        </w:rPr>
        <w:t>,</w:t>
      </w:r>
      <w:r w:rsidR="005868A5">
        <w:rPr>
          <w:rFonts w:ascii="Arial" w:hAnsi="Arial" w:cs="Arial"/>
          <w:bCs/>
        </w:rPr>
        <w:t xml:space="preserve"> as well as </w:t>
      </w:r>
      <w:r w:rsidR="00A55B87">
        <w:rPr>
          <w:rFonts w:ascii="Arial" w:hAnsi="Arial" w:cs="Arial"/>
          <w:bCs/>
        </w:rPr>
        <w:t xml:space="preserve">ideas for </w:t>
      </w:r>
      <w:r w:rsidR="005868A5">
        <w:rPr>
          <w:rFonts w:ascii="Arial" w:hAnsi="Arial" w:cs="Arial"/>
          <w:bCs/>
        </w:rPr>
        <w:t xml:space="preserve">dissemination. An additional meeting will be </w:t>
      </w:r>
      <w:r w:rsidR="00E77227">
        <w:rPr>
          <w:rFonts w:ascii="Arial" w:hAnsi="Arial" w:cs="Arial"/>
          <w:bCs/>
        </w:rPr>
        <w:t xml:space="preserve">carried out to discuss the findings as reported here, and to support </w:t>
      </w:r>
      <w:r w:rsidR="00EB7C71">
        <w:rPr>
          <w:rFonts w:ascii="Arial" w:hAnsi="Arial" w:cs="Arial"/>
          <w:bCs/>
        </w:rPr>
        <w:t>our dissemination</w:t>
      </w:r>
      <w:r w:rsidR="00E77227">
        <w:rPr>
          <w:rFonts w:ascii="Arial" w:hAnsi="Arial" w:cs="Arial"/>
          <w:bCs/>
        </w:rPr>
        <w:t xml:space="preserve"> plans. </w:t>
      </w:r>
    </w:p>
    <w:p w14:paraId="40B76FA4" w14:textId="17ABCACF" w:rsidR="008308B9" w:rsidRDefault="002864A4" w:rsidP="001E6957">
      <w:pPr>
        <w:spacing w:line="360" w:lineRule="auto"/>
        <w:rPr>
          <w:rFonts w:ascii="Arial" w:hAnsi="Arial" w:cs="Arial"/>
          <w:bCs/>
        </w:rPr>
      </w:pPr>
      <w:r>
        <w:rPr>
          <w:rFonts w:ascii="Arial" w:hAnsi="Arial" w:cs="Arial"/>
          <w:bCs/>
        </w:rPr>
        <w:t xml:space="preserve">Alongside the PAG, we also set up a clinical advisory group </w:t>
      </w:r>
      <w:r w:rsidR="00E242EC">
        <w:rPr>
          <w:rFonts w:ascii="Arial" w:hAnsi="Arial" w:cs="Arial"/>
          <w:bCs/>
        </w:rPr>
        <w:t>of multidisciplinary clinicians, which fed back on the aims of the project</w:t>
      </w:r>
      <w:r w:rsidR="00C219EB">
        <w:rPr>
          <w:rFonts w:ascii="Arial" w:hAnsi="Arial" w:cs="Arial"/>
          <w:bCs/>
        </w:rPr>
        <w:t xml:space="preserve">. The CAG meetings were later carried out within </w:t>
      </w:r>
      <w:r>
        <w:rPr>
          <w:rFonts w:ascii="Arial" w:hAnsi="Arial" w:cs="Arial"/>
          <w:bCs/>
        </w:rPr>
        <w:t xml:space="preserve">the </w:t>
      </w:r>
      <w:r w:rsidR="00C219EB">
        <w:rPr>
          <w:rFonts w:ascii="Arial" w:hAnsi="Arial" w:cs="Arial"/>
          <w:bCs/>
        </w:rPr>
        <w:t xml:space="preserve">meetings of the </w:t>
      </w:r>
      <w:r w:rsidR="008308B9" w:rsidRPr="001E6957">
        <w:rPr>
          <w:rFonts w:ascii="Arial" w:hAnsi="Arial" w:cs="Arial"/>
          <w:bCs/>
        </w:rPr>
        <w:t>Health Integration Team for improving perinatal mental health ‘IMPROVE’</w:t>
      </w:r>
      <w:r w:rsidR="008308B9">
        <w:rPr>
          <w:rFonts w:ascii="Arial" w:hAnsi="Arial" w:cs="Arial"/>
          <w:bCs/>
        </w:rPr>
        <w:t xml:space="preserve"> based in Bristol</w:t>
      </w:r>
      <w:r w:rsidR="008308B9" w:rsidRPr="001E6957">
        <w:rPr>
          <w:rFonts w:ascii="Arial" w:hAnsi="Arial" w:cs="Arial"/>
          <w:bCs/>
        </w:rPr>
        <w:t xml:space="preserve">. This </w:t>
      </w:r>
      <w:r w:rsidR="008308B9">
        <w:rPr>
          <w:rFonts w:ascii="Arial" w:hAnsi="Arial" w:cs="Arial"/>
          <w:bCs/>
        </w:rPr>
        <w:t>u</w:t>
      </w:r>
      <w:r w:rsidR="008308B9" w:rsidRPr="001E6957">
        <w:rPr>
          <w:rFonts w:ascii="Arial" w:hAnsi="Arial" w:cs="Arial"/>
          <w:bCs/>
        </w:rPr>
        <w:t>nique local collaboration of service users, commissioners, service providers and researchers in the field funded by the Bristol Health Partners (</w:t>
      </w:r>
      <w:r w:rsidR="008308B9" w:rsidRPr="00F030FA">
        <w:rPr>
          <w:rFonts w:ascii="Arial" w:hAnsi="Arial" w:cs="Arial"/>
          <w:bCs/>
        </w:rPr>
        <w:t>http://www.bristolhealthpartners.org.uk/health-integration-teams/improving-perinatal-mental-health-hit/</w:t>
      </w:r>
      <w:r w:rsidR="008308B9" w:rsidRPr="001E6957">
        <w:rPr>
          <w:rFonts w:ascii="Arial" w:hAnsi="Arial" w:cs="Arial"/>
          <w:bCs/>
        </w:rPr>
        <w:t>)</w:t>
      </w:r>
      <w:r w:rsidR="00C219EB">
        <w:rPr>
          <w:rFonts w:ascii="Arial" w:hAnsi="Arial" w:cs="Arial"/>
          <w:bCs/>
        </w:rPr>
        <w:t xml:space="preserve">, where we </w:t>
      </w:r>
      <w:r w:rsidR="00DB2800">
        <w:rPr>
          <w:rFonts w:ascii="Arial" w:hAnsi="Arial" w:cs="Arial"/>
          <w:bCs/>
        </w:rPr>
        <w:t xml:space="preserve">received feedback on our methods </w:t>
      </w:r>
      <w:r w:rsidR="004D4407">
        <w:rPr>
          <w:rFonts w:ascii="Arial" w:hAnsi="Arial" w:cs="Arial"/>
          <w:bCs/>
        </w:rPr>
        <w:t xml:space="preserve">and </w:t>
      </w:r>
      <w:r w:rsidR="00DB2800">
        <w:rPr>
          <w:rFonts w:ascii="Arial" w:hAnsi="Arial" w:cs="Arial"/>
          <w:bCs/>
        </w:rPr>
        <w:t xml:space="preserve">results. </w:t>
      </w:r>
    </w:p>
    <w:p w14:paraId="00847579" w14:textId="0C528AAC" w:rsidR="00DB2800" w:rsidRDefault="00DB2800" w:rsidP="001E6957">
      <w:pPr>
        <w:spacing w:line="360" w:lineRule="auto"/>
        <w:rPr>
          <w:rFonts w:ascii="Arial" w:hAnsi="Arial" w:cs="Arial"/>
          <w:bCs/>
        </w:rPr>
      </w:pPr>
      <w:r>
        <w:rPr>
          <w:rFonts w:ascii="Arial" w:hAnsi="Arial" w:cs="Arial"/>
          <w:bCs/>
        </w:rPr>
        <w:t xml:space="preserve">These groups will continue to support </w:t>
      </w:r>
      <w:r w:rsidR="008A64A0">
        <w:rPr>
          <w:rFonts w:ascii="Arial" w:hAnsi="Arial" w:cs="Arial"/>
          <w:bCs/>
        </w:rPr>
        <w:t>the dissemination of our work to ensure it reaches a wide</w:t>
      </w:r>
      <w:r w:rsidR="00DA6A62">
        <w:rPr>
          <w:rFonts w:ascii="Arial" w:hAnsi="Arial" w:cs="Arial"/>
          <w:bCs/>
        </w:rPr>
        <w:t>r</w:t>
      </w:r>
      <w:r w:rsidR="008A64A0">
        <w:rPr>
          <w:rFonts w:ascii="Arial" w:hAnsi="Arial" w:cs="Arial"/>
          <w:bCs/>
        </w:rPr>
        <w:t xml:space="preserve"> audience. </w:t>
      </w:r>
    </w:p>
    <w:p w14:paraId="48D66796" w14:textId="3C1FDC49" w:rsidR="00AA7A21" w:rsidRPr="00DA6A62" w:rsidRDefault="005720CE" w:rsidP="00DA6A62">
      <w:pPr>
        <w:pStyle w:val="Heading2"/>
      </w:pPr>
      <w:bookmarkStart w:id="82" w:name="_Toc95871424"/>
      <w:r w:rsidRPr="00DA6A62">
        <w:t>2.14 Deviations</w:t>
      </w:r>
      <w:r w:rsidR="004D4407" w:rsidRPr="00DA6A62">
        <w:t xml:space="preserve"> from the protocol</w:t>
      </w:r>
      <w:bookmarkEnd w:id="82"/>
    </w:p>
    <w:p w14:paraId="230C2386" w14:textId="77777777" w:rsidR="004D4407" w:rsidRPr="004D4407" w:rsidRDefault="004D4407" w:rsidP="004D4407">
      <w:pPr>
        <w:rPr>
          <w:highlight w:val="yellow"/>
        </w:rPr>
      </w:pPr>
    </w:p>
    <w:p w14:paraId="071BA1D6" w14:textId="6D7AAF46" w:rsidR="00AA7A21" w:rsidRDefault="005742E6" w:rsidP="00831172">
      <w:pPr>
        <w:spacing w:line="360" w:lineRule="auto"/>
        <w:rPr>
          <w:rFonts w:ascii="Arial" w:hAnsi="Arial" w:cs="Arial"/>
        </w:rPr>
      </w:pPr>
      <w:r>
        <w:rPr>
          <w:rFonts w:ascii="Arial" w:hAnsi="Arial" w:cs="Arial"/>
        </w:rPr>
        <w:t xml:space="preserve">The following deviations to the </w:t>
      </w:r>
      <w:r w:rsidR="00AA7A21" w:rsidRPr="004D4407">
        <w:rPr>
          <w:rFonts w:ascii="Arial" w:hAnsi="Arial" w:cs="Arial"/>
        </w:rPr>
        <w:t>protocol</w:t>
      </w:r>
      <w:r>
        <w:rPr>
          <w:rFonts w:ascii="Arial" w:hAnsi="Arial" w:cs="Arial"/>
        </w:rPr>
        <w:t xml:space="preserve"> were made</w:t>
      </w:r>
      <w:r w:rsidR="004D4407">
        <w:rPr>
          <w:rFonts w:ascii="Arial" w:hAnsi="Arial" w:cs="Arial"/>
        </w:rPr>
        <w:t>:</w:t>
      </w:r>
    </w:p>
    <w:p w14:paraId="19F4CC1E" w14:textId="5952EE54" w:rsidR="004A7628" w:rsidRDefault="007B253E" w:rsidP="004A7628">
      <w:pPr>
        <w:pStyle w:val="ListParagraph"/>
        <w:numPr>
          <w:ilvl w:val="0"/>
          <w:numId w:val="22"/>
        </w:numPr>
        <w:spacing w:line="360" w:lineRule="auto"/>
        <w:rPr>
          <w:rFonts w:ascii="Arial" w:hAnsi="Arial" w:cs="Arial"/>
        </w:rPr>
      </w:pPr>
      <w:r>
        <w:rPr>
          <w:rFonts w:ascii="Arial" w:hAnsi="Arial" w:cs="Arial"/>
        </w:rPr>
        <w:t xml:space="preserve">We </w:t>
      </w:r>
      <w:r w:rsidR="0055483A">
        <w:rPr>
          <w:rFonts w:ascii="Arial" w:hAnsi="Arial" w:cs="Arial"/>
        </w:rPr>
        <w:t>used</w:t>
      </w:r>
      <w:r w:rsidR="004A7628">
        <w:rPr>
          <w:rFonts w:ascii="Arial" w:hAnsi="Arial" w:cs="Arial"/>
        </w:rPr>
        <w:t xml:space="preserve"> the GP records within the CPRD to ascertain diagnoses of childhood neurodevelopmental condition</w:t>
      </w:r>
      <w:r w:rsidR="001D57C2">
        <w:rPr>
          <w:rFonts w:ascii="Arial" w:hAnsi="Arial" w:cs="Arial"/>
        </w:rPr>
        <w:t>s</w:t>
      </w:r>
      <w:r w:rsidR="0055483A">
        <w:rPr>
          <w:rFonts w:ascii="Arial" w:hAnsi="Arial" w:cs="Arial"/>
        </w:rPr>
        <w:t xml:space="preserve"> </w:t>
      </w:r>
      <w:r w:rsidR="00D53850">
        <w:rPr>
          <w:rFonts w:ascii="Arial" w:hAnsi="Arial" w:cs="Arial"/>
        </w:rPr>
        <w:t>and did not supplement these diagnoses with HES records</w:t>
      </w:r>
      <w:r w:rsidR="001D57C2">
        <w:rPr>
          <w:rFonts w:ascii="Arial" w:hAnsi="Arial" w:cs="Arial"/>
        </w:rPr>
        <w:t xml:space="preserve">. </w:t>
      </w:r>
      <w:r>
        <w:rPr>
          <w:rFonts w:ascii="Arial" w:hAnsi="Arial" w:cs="Arial"/>
        </w:rPr>
        <w:t>This was because</w:t>
      </w:r>
      <w:r w:rsidR="00DF615C">
        <w:rPr>
          <w:rFonts w:ascii="Arial" w:hAnsi="Arial" w:cs="Arial"/>
        </w:rPr>
        <w:t xml:space="preserve"> the HES outpatient </w:t>
      </w:r>
      <w:r w:rsidR="00D53850">
        <w:rPr>
          <w:rFonts w:ascii="Arial" w:hAnsi="Arial" w:cs="Arial"/>
        </w:rPr>
        <w:t>register</w:t>
      </w:r>
      <w:r w:rsidR="00DF615C">
        <w:rPr>
          <w:rFonts w:ascii="Arial" w:hAnsi="Arial" w:cs="Arial"/>
        </w:rPr>
        <w:t xml:space="preserve"> had less than 5% of diagnoses </w:t>
      </w:r>
      <w:r w:rsidR="009C7180">
        <w:rPr>
          <w:rFonts w:ascii="Arial" w:hAnsi="Arial" w:cs="Arial"/>
        </w:rPr>
        <w:t>in</w:t>
      </w:r>
      <w:r w:rsidR="000D7F7E">
        <w:rPr>
          <w:rFonts w:ascii="Arial" w:hAnsi="Arial" w:cs="Arial"/>
        </w:rPr>
        <w:t xml:space="preserve"> outpatient appointments </w:t>
      </w:r>
      <w:r w:rsidR="005D573D">
        <w:rPr>
          <w:rFonts w:ascii="Arial" w:hAnsi="Arial" w:cs="Arial"/>
        </w:rPr>
        <w:t>recorded.</w:t>
      </w:r>
    </w:p>
    <w:p w14:paraId="679FFC00" w14:textId="18E1C294" w:rsidR="00482610" w:rsidRDefault="00482610" w:rsidP="004A7628">
      <w:pPr>
        <w:pStyle w:val="ListParagraph"/>
        <w:numPr>
          <w:ilvl w:val="0"/>
          <w:numId w:val="22"/>
        </w:numPr>
        <w:spacing w:line="360" w:lineRule="auto"/>
        <w:rPr>
          <w:rFonts w:ascii="Arial" w:hAnsi="Arial" w:cs="Arial"/>
        </w:rPr>
      </w:pPr>
      <w:r>
        <w:rPr>
          <w:rFonts w:ascii="Arial" w:hAnsi="Arial" w:cs="Arial"/>
        </w:rPr>
        <w:t>Following feedback from the patient and clinical advisory groups and the discussions within the team</w:t>
      </w:r>
      <w:r w:rsidR="00452601">
        <w:rPr>
          <w:rFonts w:ascii="Arial" w:hAnsi="Arial" w:cs="Arial"/>
        </w:rPr>
        <w:t xml:space="preserve"> in relation to </w:t>
      </w:r>
      <w:r w:rsidR="002C4F44">
        <w:rPr>
          <w:rFonts w:ascii="Arial" w:hAnsi="Arial" w:cs="Arial"/>
        </w:rPr>
        <w:t>a potential measure of ‘recovery’ from depression</w:t>
      </w:r>
      <w:r>
        <w:rPr>
          <w:rFonts w:ascii="Arial" w:hAnsi="Arial" w:cs="Arial"/>
        </w:rPr>
        <w:t xml:space="preserve">, we defined an additional outcome measure of </w:t>
      </w:r>
      <w:r w:rsidR="007C2662">
        <w:rPr>
          <w:rFonts w:ascii="Arial" w:hAnsi="Arial" w:cs="Arial"/>
        </w:rPr>
        <w:t>women still being prescribed an antidepressant 2 years following the pregnancy</w:t>
      </w:r>
      <w:r w:rsidR="00337CFD">
        <w:rPr>
          <w:rFonts w:ascii="Arial" w:hAnsi="Arial" w:cs="Arial"/>
        </w:rPr>
        <w:t xml:space="preserve"> as described in </w:t>
      </w:r>
      <w:r w:rsidR="00337CFD" w:rsidRPr="00F030FA">
        <w:rPr>
          <w:rFonts w:ascii="Arial" w:hAnsi="Arial" w:cs="Arial"/>
        </w:rPr>
        <w:t xml:space="preserve">section </w:t>
      </w:r>
      <w:r w:rsidR="00564BEB" w:rsidRPr="00F030FA">
        <w:rPr>
          <w:rFonts w:ascii="Arial" w:hAnsi="Arial" w:cs="Arial"/>
        </w:rPr>
        <w:t>2.8</w:t>
      </w:r>
      <w:r w:rsidR="007C2662">
        <w:rPr>
          <w:rFonts w:ascii="Arial" w:hAnsi="Arial" w:cs="Arial"/>
        </w:rPr>
        <w:t>.</w:t>
      </w:r>
      <w:r>
        <w:rPr>
          <w:rFonts w:ascii="Arial" w:hAnsi="Arial" w:cs="Arial"/>
        </w:rPr>
        <w:t xml:space="preserve"> </w:t>
      </w:r>
    </w:p>
    <w:p w14:paraId="51796AC1" w14:textId="399E8110" w:rsidR="00270443" w:rsidRDefault="00270443" w:rsidP="004A7628">
      <w:pPr>
        <w:pStyle w:val="ListParagraph"/>
        <w:numPr>
          <w:ilvl w:val="0"/>
          <w:numId w:val="22"/>
        </w:numPr>
        <w:spacing w:line="360" w:lineRule="auto"/>
        <w:rPr>
          <w:rFonts w:ascii="Arial" w:hAnsi="Arial" w:cs="Arial"/>
        </w:rPr>
      </w:pPr>
      <w:r>
        <w:rPr>
          <w:rFonts w:ascii="Arial" w:hAnsi="Arial" w:cs="Arial"/>
        </w:rPr>
        <w:t xml:space="preserve">We frequently encountered violations of </w:t>
      </w:r>
      <w:r w:rsidR="00834D9E">
        <w:rPr>
          <w:rFonts w:ascii="Arial" w:hAnsi="Arial" w:cs="Arial"/>
        </w:rPr>
        <w:t>non-</w:t>
      </w:r>
      <w:r w:rsidR="00356628">
        <w:rPr>
          <w:rFonts w:ascii="Arial" w:hAnsi="Arial" w:cs="Arial"/>
        </w:rPr>
        <w:t xml:space="preserve">proportionality of hazards so </w:t>
      </w:r>
      <w:r w:rsidR="00B01085">
        <w:rPr>
          <w:rFonts w:ascii="Arial" w:hAnsi="Arial" w:cs="Arial"/>
        </w:rPr>
        <w:t xml:space="preserve">we did not use survival analysis </w:t>
      </w:r>
      <w:r w:rsidR="00782851">
        <w:rPr>
          <w:rFonts w:ascii="Arial" w:hAnsi="Arial" w:cs="Arial"/>
        </w:rPr>
        <w:t xml:space="preserve">in our traditional regression models, </w:t>
      </w:r>
      <w:r w:rsidR="00B01085">
        <w:rPr>
          <w:rFonts w:ascii="Arial" w:hAnsi="Arial" w:cs="Arial"/>
        </w:rPr>
        <w:t>and instead u</w:t>
      </w:r>
      <w:r w:rsidR="00356628">
        <w:rPr>
          <w:rFonts w:ascii="Arial" w:hAnsi="Arial" w:cs="Arial"/>
        </w:rPr>
        <w:t xml:space="preserve">sed </w:t>
      </w:r>
      <w:r w:rsidR="00782851">
        <w:rPr>
          <w:rFonts w:ascii="Arial" w:hAnsi="Arial" w:cs="Arial"/>
        </w:rPr>
        <w:t xml:space="preserve">logistic regression </w:t>
      </w:r>
      <w:r w:rsidR="00176257">
        <w:rPr>
          <w:rFonts w:ascii="Arial" w:hAnsi="Arial" w:cs="Arial"/>
        </w:rPr>
        <w:t xml:space="preserve">with cluster robust variance for the analysis of binary outcomes, and </w:t>
      </w:r>
      <w:r w:rsidR="00356628">
        <w:rPr>
          <w:rFonts w:ascii="Arial" w:hAnsi="Arial" w:cs="Arial"/>
        </w:rPr>
        <w:t xml:space="preserve">negative binomial regression </w:t>
      </w:r>
      <w:r w:rsidR="00B01085">
        <w:rPr>
          <w:rFonts w:ascii="Arial" w:hAnsi="Arial" w:cs="Arial"/>
        </w:rPr>
        <w:t xml:space="preserve">with cluster robust </w:t>
      </w:r>
      <w:r w:rsidR="00176257">
        <w:rPr>
          <w:rFonts w:ascii="Arial" w:hAnsi="Arial" w:cs="Arial"/>
        </w:rPr>
        <w:t xml:space="preserve">variance for count outcomes, while </w:t>
      </w:r>
      <w:r w:rsidR="000B4072">
        <w:rPr>
          <w:rFonts w:ascii="Arial" w:hAnsi="Arial" w:cs="Arial"/>
        </w:rPr>
        <w:t>accounting for differential time at risk in all analyses</w:t>
      </w:r>
      <w:r w:rsidR="00783904">
        <w:rPr>
          <w:rFonts w:ascii="Arial" w:hAnsi="Arial" w:cs="Arial"/>
        </w:rPr>
        <w:t xml:space="preserve"> by i</w:t>
      </w:r>
      <w:r w:rsidR="00783904" w:rsidRPr="00366DD9">
        <w:rPr>
          <w:rFonts w:ascii="Arial" w:hAnsi="Arial" w:cs="Arial"/>
        </w:rPr>
        <w:t>nclud</w:t>
      </w:r>
      <w:r w:rsidR="00783904">
        <w:rPr>
          <w:rFonts w:ascii="Arial" w:hAnsi="Arial" w:cs="Arial"/>
        </w:rPr>
        <w:t>ing</w:t>
      </w:r>
      <w:r w:rsidR="00783904" w:rsidRPr="00366DD9">
        <w:rPr>
          <w:rFonts w:ascii="Arial" w:hAnsi="Arial" w:cs="Arial"/>
        </w:rPr>
        <w:t xml:space="preserve"> the natural logarithm of a time-at-risk variable in our models, constraining its regression coefficient to one</w:t>
      </w:r>
      <w:r w:rsidR="00783904" w:rsidRPr="00831172">
        <w:rPr>
          <w:rFonts w:ascii="Arial" w:hAnsi="Arial" w:cs="Arial"/>
        </w:rPr>
        <w:t>.</w:t>
      </w:r>
    </w:p>
    <w:p w14:paraId="2B879C48" w14:textId="65A73D33" w:rsidR="00270443" w:rsidRPr="00270443" w:rsidRDefault="00270443" w:rsidP="00270443">
      <w:pPr>
        <w:pStyle w:val="ListParagraph"/>
        <w:numPr>
          <w:ilvl w:val="0"/>
          <w:numId w:val="22"/>
        </w:numPr>
        <w:spacing w:line="360" w:lineRule="auto"/>
        <w:rPr>
          <w:rFonts w:ascii="Arial" w:hAnsi="Arial" w:cs="Arial"/>
        </w:rPr>
        <w:sectPr w:rsidR="00270443" w:rsidRPr="00270443" w:rsidSect="00CC1A0D">
          <w:pgSz w:w="11906" w:h="16838"/>
          <w:pgMar w:top="1440" w:right="851" w:bottom="1440" w:left="1440" w:header="708" w:footer="708" w:gutter="0"/>
          <w:cols w:space="708"/>
          <w:docGrid w:linePitch="360"/>
        </w:sectPr>
      </w:pPr>
    </w:p>
    <w:p w14:paraId="6A530B49" w14:textId="31EBB956" w:rsidR="007E4E3D" w:rsidRPr="00564BEB" w:rsidRDefault="0023271F" w:rsidP="00564BEB">
      <w:pPr>
        <w:pStyle w:val="Heading1"/>
      </w:pPr>
      <w:bookmarkStart w:id="83" w:name="_CHAPTER_3:_Emulating"/>
      <w:bookmarkStart w:id="84" w:name="_Toc95871425"/>
      <w:bookmarkStart w:id="85" w:name="_Toc57322862"/>
      <w:bookmarkEnd w:id="83"/>
      <w:r w:rsidRPr="00564BEB">
        <w:t>CHAPTER 3:</w:t>
      </w:r>
      <w:r w:rsidR="007F42EC" w:rsidRPr="00564BEB">
        <w:t xml:space="preserve"> </w:t>
      </w:r>
      <w:r w:rsidR="006C2B95" w:rsidRPr="00564BEB">
        <w:t>E</w:t>
      </w:r>
      <w:r w:rsidR="008A64A0" w:rsidRPr="00564BEB">
        <w:t>mulating the antidepressant initiation trial</w:t>
      </w:r>
      <w:bookmarkEnd w:id="84"/>
      <w:r w:rsidR="008A64A0" w:rsidRPr="00564BEB">
        <w:t xml:space="preserve"> </w:t>
      </w:r>
      <w:bookmarkEnd w:id="85"/>
    </w:p>
    <w:p w14:paraId="11E35A99" w14:textId="77777777" w:rsidR="00564BEB" w:rsidRDefault="00564BEB" w:rsidP="00831172">
      <w:pPr>
        <w:spacing w:line="360" w:lineRule="auto"/>
        <w:rPr>
          <w:rFonts w:ascii="Arial" w:hAnsi="Arial" w:cs="Arial"/>
        </w:rPr>
      </w:pPr>
    </w:p>
    <w:p w14:paraId="443FCF8C" w14:textId="541527FE" w:rsidR="00147B1B" w:rsidRDefault="0021512D" w:rsidP="00831172">
      <w:pPr>
        <w:spacing w:line="360" w:lineRule="auto"/>
        <w:rPr>
          <w:rFonts w:ascii="Arial" w:hAnsi="Arial" w:cs="Arial"/>
        </w:rPr>
      </w:pPr>
      <w:r w:rsidRPr="00831172">
        <w:rPr>
          <w:rFonts w:ascii="Arial" w:hAnsi="Arial" w:cs="Arial"/>
        </w:rPr>
        <w:t xml:space="preserve">This chapter </w:t>
      </w:r>
      <w:r w:rsidR="003749AE" w:rsidRPr="00831172">
        <w:rPr>
          <w:rFonts w:ascii="Arial" w:hAnsi="Arial" w:cs="Arial"/>
        </w:rPr>
        <w:t>describes</w:t>
      </w:r>
      <w:r w:rsidR="005F0FA3" w:rsidRPr="00831172">
        <w:rPr>
          <w:rFonts w:ascii="Arial" w:hAnsi="Arial" w:cs="Arial"/>
        </w:rPr>
        <w:t xml:space="preserve"> </w:t>
      </w:r>
      <w:r w:rsidR="00CA7145" w:rsidRPr="00831172">
        <w:rPr>
          <w:rFonts w:ascii="Arial" w:hAnsi="Arial" w:cs="Arial"/>
        </w:rPr>
        <w:t xml:space="preserve">our emulation of </w:t>
      </w:r>
      <w:r w:rsidR="00F72130" w:rsidRPr="00831172">
        <w:rPr>
          <w:rFonts w:ascii="Arial" w:hAnsi="Arial" w:cs="Arial"/>
        </w:rPr>
        <w:t>the</w:t>
      </w:r>
      <w:r w:rsidR="00CA7145" w:rsidRPr="00831172">
        <w:rPr>
          <w:rFonts w:ascii="Arial" w:hAnsi="Arial" w:cs="Arial"/>
        </w:rPr>
        <w:t xml:space="preserve"> target trial</w:t>
      </w:r>
      <w:r w:rsidR="00AD6A69" w:rsidRPr="00831172">
        <w:rPr>
          <w:rFonts w:ascii="Arial" w:hAnsi="Arial" w:cs="Arial"/>
        </w:rPr>
        <w:t xml:space="preserve"> for initiation versus no initiation of an antidepressant during pregnancy</w:t>
      </w:r>
      <w:r w:rsidR="00F54F50" w:rsidRPr="00831172">
        <w:rPr>
          <w:rFonts w:ascii="Arial" w:hAnsi="Arial" w:cs="Arial"/>
        </w:rPr>
        <w:t xml:space="preserve">. </w:t>
      </w:r>
      <w:r w:rsidR="008A1964" w:rsidRPr="00831172">
        <w:rPr>
          <w:rFonts w:ascii="Arial" w:hAnsi="Arial" w:cs="Arial"/>
        </w:rPr>
        <w:t xml:space="preserve">Our aim was to examine the </w:t>
      </w:r>
      <w:r w:rsidR="009F31AE">
        <w:rPr>
          <w:rFonts w:ascii="Arial" w:hAnsi="Arial" w:cs="Arial"/>
        </w:rPr>
        <w:t>outcomes</w:t>
      </w:r>
      <w:r w:rsidR="00147B1B">
        <w:rPr>
          <w:rFonts w:ascii="Arial" w:hAnsi="Arial" w:cs="Arial"/>
        </w:rPr>
        <w:t xml:space="preserve"> </w:t>
      </w:r>
      <w:r w:rsidR="008A1964" w:rsidRPr="00831172">
        <w:rPr>
          <w:rFonts w:ascii="Arial" w:hAnsi="Arial" w:cs="Arial"/>
        </w:rPr>
        <w:t xml:space="preserve">of initiating an antidepressant </w:t>
      </w:r>
      <w:r w:rsidR="00B06B0D">
        <w:rPr>
          <w:rFonts w:ascii="Arial" w:hAnsi="Arial" w:cs="Arial"/>
        </w:rPr>
        <w:t xml:space="preserve">for depression in pregnancy </w:t>
      </w:r>
      <w:r w:rsidR="008A1964" w:rsidRPr="00831172">
        <w:rPr>
          <w:rFonts w:ascii="Arial" w:hAnsi="Arial" w:cs="Arial"/>
        </w:rPr>
        <w:t xml:space="preserve">compared with not </w:t>
      </w:r>
      <w:r w:rsidR="00147B1B">
        <w:rPr>
          <w:rFonts w:ascii="Arial" w:hAnsi="Arial" w:cs="Arial"/>
        </w:rPr>
        <w:t>initiating</w:t>
      </w:r>
      <w:r w:rsidR="008A1964" w:rsidRPr="00831172">
        <w:rPr>
          <w:rFonts w:ascii="Arial" w:hAnsi="Arial" w:cs="Arial"/>
        </w:rPr>
        <w:t xml:space="preserve"> antidepressant treatment. </w:t>
      </w:r>
      <w:r w:rsidR="00C8483E" w:rsidRPr="00251A20">
        <w:rPr>
          <w:rFonts w:ascii="Arial" w:hAnsi="Arial" w:cs="Arial"/>
          <w:b/>
          <w:bCs/>
        </w:rPr>
        <w:t xml:space="preserve">Figure </w:t>
      </w:r>
      <w:r w:rsidR="00251A20" w:rsidRPr="00251A20">
        <w:rPr>
          <w:rFonts w:ascii="Arial" w:hAnsi="Arial" w:cs="Arial"/>
          <w:b/>
          <w:bCs/>
        </w:rPr>
        <w:t>4</w:t>
      </w:r>
      <w:r w:rsidR="00F048A9">
        <w:rPr>
          <w:rFonts w:ascii="Arial" w:hAnsi="Arial" w:cs="Arial"/>
        </w:rPr>
        <w:t xml:space="preserve"> </w:t>
      </w:r>
      <w:r w:rsidR="00476A46">
        <w:rPr>
          <w:rFonts w:ascii="Arial" w:hAnsi="Arial" w:cs="Arial"/>
        </w:rPr>
        <w:t xml:space="preserve">provides the specification of the target RCT and how we aimed to emulate it in observational CPRD data. </w:t>
      </w:r>
      <w:r w:rsidR="00F048A9">
        <w:rPr>
          <w:rFonts w:ascii="Arial" w:hAnsi="Arial" w:cs="Arial"/>
        </w:rPr>
        <w:t xml:space="preserve"> </w:t>
      </w:r>
    </w:p>
    <w:tbl>
      <w:tblPr>
        <w:tblW w:w="5000" w:type="pct"/>
        <w:jc w:val="center"/>
        <w:shd w:val="clear" w:color="auto" w:fill="D9D9D9" w:themeFill="background1" w:themeFillShade="D9"/>
        <w:tblLook w:val="04A0" w:firstRow="1" w:lastRow="0" w:firstColumn="1" w:lastColumn="0" w:noHBand="0" w:noVBand="1"/>
      </w:tblPr>
      <w:tblGrid>
        <w:gridCol w:w="1813"/>
        <w:gridCol w:w="3443"/>
        <w:gridCol w:w="3770"/>
      </w:tblGrid>
      <w:tr w:rsidR="00476A46" w:rsidRPr="00831172" w14:paraId="7E394B3F" w14:textId="77777777" w:rsidTr="00476A46">
        <w:trPr>
          <w:jc w:val="center"/>
        </w:trPr>
        <w:tc>
          <w:tcPr>
            <w:tcW w:w="5000" w:type="pct"/>
            <w:gridSpan w:val="3"/>
            <w:shd w:val="clear" w:color="auto" w:fill="D9D9D9" w:themeFill="background1" w:themeFillShade="D9"/>
          </w:tcPr>
          <w:p w14:paraId="2E4B922D" w14:textId="77777777" w:rsidR="00476A46" w:rsidRPr="00831172" w:rsidRDefault="00476A46" w:rsidP="002C443D">
            <w:pPr>
              <w:spacing w:line="360" w:lineRule="auto"/>
              <w:rPr>
                <w:rFonts w:ascii="Arial" w:hAnsi="Arial" w:cs="Arial"/>
                <w:b/>
                <w:bCs/>
              </w:rPr>
            </w:pPr>
          </w:p>
          <w:p w14:paraId="6C045B8E" w14:textId="77777777" w:rsidR="00476A46" w:rsidRPr="00831172" w:rsidRDefault="00476A46" w:rsidP="00583CE2">
            <w:pPr>
              <w:spacing w:line="360" w:lineRule="auto"/>
              <w:rPr>
                <w:rFonts w:ascii="Arial" w:hAnsi="Arial" w:cs="Arial"/>
                <w:b/>
                <w:bCs/>
              </w:rPr>
            </w:pPr>
          </w:p>
        </w:tc>
      </w:tr>
      <w:tr w:rsidR="00476A46" w:rsidRPr="00831172" w14:paraId="0628F7E3" w14:textId="77777777" w:rsidTr="00583CE2">
        <w:trPr>
          <w:jc w:val="center"/>
        </w:trPr>
        <w:tc>
          <w:tcPr>
            <w:tcW w:w="971" w:type="pct"/>
            <w:shd w:val="clear" w:color="auto" w:fill="D9D9D9" w:themeFill="background1" w:themeFillShade="D9"/>
          </w:tcPr>
          <w:p w14:paraId="7708A90B" w14:textId="77777777" w:rsidR="00476A46" w:rsidRPr="00831172" w:rsidRDefault="00476A46" w:rsidP="002C443D">
            <w:pPr>
              <w:spacing w:line="360" w:lineRule="auto"/>
              <w:rPr>
                <w:rFonts w:ascii="Arial" w:hAnsi="Arial" w:cs="Arial"/>
                <w:b/>
                <w:bCs/>
              </w:rPr>
            </w:pPr>
            <w:r w:rsidRPr="00831172">
              <w:rPr>
                <w:rFonts w:ascii="Arial" w:hAnsi="Arial" w:cs="Arial"/>
                <w:b/>
                <w:bCs/>
              </w:rPr>
              <w:t>Protocol component of the target trial</w:t>
            </w:r>
          </w:p>
          <w:p w14:paraId="224A0043" w14:textId="77777777" w:rsidR="00476A46" w:rsidRPr="00831172" w:rsidRDefault="00476A46" w:rsidP="002C443D">
            <w:pPr>
              <w:spacing w:line="360" w:lineRule="auto"/>
              <w:rPr>
                <w:rFonts w:ascii="Arial" w:hAnsi="Arial" w:cs="Arial"/>
                <w:b/>
                <w:bCs/>
              </w:rPr>
            </w:pPr>
          </w:p>
        </w:tc>
        <w:tc>
          <w:tcPr>
            <w:tcW w:w="1924" w:type="pct"/>
            <w:shd w:val="clear" w:color="auto" w:fill="D9D9D9" w:themeFill="background1" w:themeFillShade="D9"/>
          </w:tcPr>
          <w:p w14:paraId="0BF8C829" w14:textId="77777777" w:rsidR="00476A46" w:rsidRPr="00831172" w:rsidRDefault="00476A46" w:rsidP="002C443D">
            <w:pPr>
              <w:spacing w:line="360" w:lineRule="auto"/>
              <w:rPr>
                <w:rFonts w:ascii="Arial" w:hAnsi="Arial" w:cs="Arial"/>
                <w:b/>
                <w:bCs/>
              </w:rPr>
            </w:pPr>
            <w:r w:rsidRPr="00831172">
              <w:rPr>
                <w:rFonts w:ascii="Arial" w:hAnsi="Arial" w:cs="Arial"/>
                <w:b/>
                <w:bCs/>
              </w:rPr>
              <w:t>Description</w:t>
            </w:r>
          </w:p>
        </w:tc>
        <w:tc>
          <w:tcPr>
            <w:tcW w:w="2105" w:type="pct"/>
            <w:shd w:val="clear" w:color="auto" w:fill="D9D9D9" w:themeFill="background1" w:themeFillShade="D9"/>
          </w:tcPr>
          <w:p w14:paraId="62237AC0" w14:textId="77777777" w:rsidR="00476A46" w:rsidRPr="00831172" w:rsidRDefault="00476A46" w:rsidP="002C443D">
            <w:pPr>
              <w:spacing w:line="360" w:lineRule="auto"/>
              <w:rPr>
                <w:rFonts w:ascii="Arial" w:hAnsi="Arial" w:cs="Arial"/>
                <w:b/>
                <w:bCs/>
              </w:rPr>
            </w:pPr>
            <w:r w:rsidRPr="00831172">
              <w:rPr>
                <w:rFonts w:ascii="Arial" w:hAnsi="Arial" w:cs="Arial"/>
                <w:b/>
                <w:bCs/>
              </w:rPr>
              <w:t>Emulation in observational data</w:t>
            </w:r>
          </w:p>
        </w:tc>
      </w:tr>
      <w:tr w:rsidR="00476A46" w:rsidRPr="00831172" w14:paraId="47ABAD3E" w14:textId="77777777" w:rsidTr="00583CE2">
        <w:trPr>
          <w:trHeight w:val="1012"/>
          <w:jc w:val="center"/>
        </w:trPr>
        <w:tc>
          <w:tcPr>
            <w:tcW w:w="971" w:type="pct"/>
            <w:shd w:val="clear" w:color="auto" w:fill="D9D9D9" w:themeFill="background1" w:themeFillShade="D9"/>
          </w:tcPr>
          <w:p w14:paraId="6CBA74A9"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Eligibility criteria</w:t>
            </w:r>
          </w:p>
        </w:tc>
        <w:tc>
          <w:tcPr>
            <w:tcW w:w="1924" w:type="pct"/>
            <w:shd w:val="clear" w:color="auto" w:fill="D9D9D9" w:themeFill="background1" w:themeFillShade="D9"/>
          </w:tcPr>
          <w:p w14:paraId="481A763F" w14:textId="77777777" w:rsidR="00476A46" w:rsidRPr="00831172" w:rsidRDefault="00476A46" w:rsidP="002C443D">
            <w:pPr>
              <w:spacing w:line="360" w:lineRule="auto"/>
              <w:ind w:right="463"/>
              <w:rPr>
                <w:rFonts w:ascii="Arial" w:hAnsi="Arial" w:cs="Arial"/>
              </w:rPr>
            </w:pPr>
            <w:r w:rsidRPr="00831172">
              <w:rPr>
                <w:rFonts w:ascii="Arial" w:hAnsi="Arial" w:cs="Arial"/>
              </w:rPr>
              <w:t>Women with current depressive symptoms trying to become pregnant, who have not taken antidepressants in the last year.</w:t>
            </w:r>
          </w:p>
          <w:p w14:paraId="3A373CA8"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741ED6D7" w14:textId="07B88C0F" w:rsidR="00476A46" w:rsidRPr="00831172" w:rsidRDefault="00476A46" w:rsidP="002C443D">
            <w:pPr>
              <w:spacing w:line="360" w:lineRule="auto"/>
              <w:ind w:right="306"/>
              <w:rPr>
                <w:rFonts w:ascii="Arial" w:hAnsi="Arial" w:cs="Arial"/>
              </w:rPr>
            </w:pPr>
            <w:r w:rsidRPr="00831172">
              <w:rPr>
                <w:rFonts w:ascii="Arial" w:hAnsi="Arial" w:cs="Arial"/>
              </w:rPr>
              <w:t>Between 01.01.1995 and 31.12.2017, we identified all women within the CPRD Pregnancy Register whose primary care records indicated Read codes for depression up to a year before or during pregnancy but did not indicate product codes for antidepressants in the year prior to conception. Women who had been prescribed antidepressants in the year prior to conception were excluded from these analyses.</w:t>
            </w:r>
            <w:r w:rsidR="00903196">
              <w:rPr>
                <w:rFonts w:ascii="Arial" w:hAnsi="Arial" w:cs="Arial"/>
              </w:rPr>
              <w:t xml:space="preserve"> </w:t>
            </w:r>
          </w:p>
          <w:p w14:paraId="5E24DFD4" w14:textId="77777777" w:rsidR="00476A46" w:rsidRPr="00831172" w:rsidRDefault="00476A46" w:rsidP="002C443D">
            <w:pPr>
              <w:spacing w:line="360" w:lineRule="auto"/>
              <w:ind w:right="306"/>
              <w:rPr>
                <w:rFonts w:ascii="Arial" w:hAnsi="Arial" w:cs="Arial"/>
              </w:rPr>
            </w:pPr>
          </w:p>
        </w:tc>
      </w:tr>
      <w:tr w:rsidR="00476A46" w:rsidRPr="00831172" w14:paraId="4E33BDFB" w14:textId="77777777" w:rsidTr="00583CE2">
        <w:trPr>
          <w:jc w:val="center"/>
        </w:trPr>
        <w:tc>
          <w:tcPr>
            <w:tcW w:w="971" w:type="pct"/>
            <w:shd w:val="clear" w:color="auto" w:fill="D9D9D9" w:themeFill="background1" w:themeFillShade="D9"/>
          </w:tcPr>
          <w:p w14:paraId="20220C9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Treatment strategies</w:t>
            </w:r>
          </w:p>
        </w:tc>
        <w:tc>
          <w:tcPr>
            <w:tcW w:w="1924" w:type="pct"/>
            <w:shd w:val="clear" w:color="auto" w:fill="D9D9D9" w:themeFill="background1" w:themeFillShade="D9"/>
          </w:tcPr>
          <w:p w14:paraId="55493034" w14:textId="77777777" w:rsidR="00476A46" w:rsidRPr="00831172" w:rsidRDefault="00476A46" w:rsidP="002C443D">
            <w:pPr>
              <w:spacing w:line="360" w:lineRule="auto"/>
              <w:ind w:right="463"/>
              <w:rPr>
                <w:rFonts w:ascii="Arial" w:hAnsi="Arial" w:cs="Arial"/>
              </w:rPr>
            </w:pPr>
            <w:r w:rsidRPr="00831172">
              <w:rPr>
                <w:rFonts w:ascii="Arial" w:hAnsi="Arial" w:cs="Arial"/>
              </w:rPr>
              <w:t>Initiating versus not initiating an antidepressant after becoming pregnant.</w:t>
            </w:r>
          </w:p>
          <w:p w14:paraId="73CB1BB2"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51F26F94"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Among the women identified under (a) we compared the group whose primary care records indicated antidepressant prescriptions between conception and the pregnancy end date with the group who had not been prescribed antidepressants during this period. </w:t>
            </w:r>
          </w:p>
          <w:p w14:paraId="5CAF5A9A" w14:textId="77777777" w:rsidR="00476A46" w:rsidRPr="00831172" w:rsidRDefault="00476A46" w:rsidP="002C443D">
            <w:pPr>
              <w:spacing w:line="360" w:lineRule="auto"/>
              <w:ind w:right="306"/>
              <w:rPr>
                <w:rFonts w:ascii="Arial" w:hAnsi="Arial" w:cs="Arial"/>
              </w:rPr>
            </w:pPr>
          </w:p>
        </w:tc>
      </w:tr>
      <w:tr w:rsidR="00476A46" w:rsidRPr="00831172" w14:paraId="31C88820" w14:textId="77777777" w:rsidTr="00583CE2">
        <w:trPr>
          <w:jc w:val="center"/>
        </w:trPr>
        <w:tc>
          <w:tcPr>
            <w:tcW w:w="971" w:type="pct"/>
            <w:shd w:val="clear" w:color="auto" w:fill="D9D9D9" w:themeFill="background1" w:themeFillShade="D9"/>
          </w:tcPr>
          <w:p w14:paraId="320C1F9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Assignment procedures</w:t>
            </w:r>
          </w:p>
        </w:tc>
        <w:tc>
          <w:tcPr>
            <w:tcW w:w="1924" w:type="pct"/>
            <w:shd w:val="clear" w:color="auto" w:fill="D9D9D9" w:themeFill="background1" w:themeFillShade="D9"/>
          </w:tcPr>
          <w:p w14:paraId="162418A1" w14:textId="77777777" w:rsidR="00476A46" w:rsidRPr="00831172" w:rsidRDefault="00476A46" w:rsidP="002C443D">
            <w:pPr>
              <w:spacing w:line="360" w:lineRule="auto"/>
              <w:ind w:right="463"/>
              <w:rPr>
                <w:rFonts w:ascii="Arial" w:hAnsi="Arial" w:cs="Arial"/>
              </w:rPr>
            </w:pPr>
            <w:r w:rsidRPr="00831172">
              <w:rPr>
                <w:rFonts w:ascii="Arial" w:hAnsi="Arial" w:cs="Arial"/>
              </w:rPr>
              <w:t xml:space="preserve">Random allocation to initiation or no initiation on recruitment into the study.  </w:t>
            </w:r>
          </w:p>
          <w:p w14:paraId="01D1A43F"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6296AA80" w14:textId="77777777" w:rsidR="00476A46" w:rsidRPr="00831172" w:rsidRDefault="00476A46" w:rsidP="002C443D">
            <w:pPr>
              <w:spacing w:line="360" w:lineRule="auto"/>
              <w:ind w:right="306"/>
              <w:rPr>
                <w:rFonts w:ascii="Arial" w:hAnsi="Arial" w:cs="Arial"/>
              </w:rPr>
            </w:pPr>
            <w:r w:rsidRPr="00831172">
              <w:rPr>
                <w:rFonts w:ascii="Arial" w:hAnsi="Arial" w:cs="Arial"/>
              </w:rPr>
              <w:t>Since random treatment allocation is impossible in the context of observational data, we used a range of causal inference analytical methods (e.g. covariate-adjustment, propensity score matching, instrumental variable analysis, matched treatment discordance designs) to minimise the potential for confounding bias.</w:t>
            </w:r>
          </w:p>
          <w:p w14:paraId="4917D162" w14:textId="77777777" w:rsidR="00476A46" w:rsidRPr="00831172" w:rsidRDefault="00476A46" w:rsidP="002C443D">
            <w:pPr>
              <w:spacing w:line="360" w:lineRule="auto"/>
              <w:ind w:right="306"/>
              <w:rPr>
                <w:rFonts w:ascii="Arial" w:hAnsi="Arial" w:cs="Arial"/>
              </w:rPr>
            </w:pPr>
          </w:p>
        </w:tc>
      </w:tr>
      <w:tr w:rsidR="00476A46" w:rsidRPr="00831172" w14:paraId="77C4DDEF" w14:textId="77777777" w:rsidTr="00583CE2">
        <w:trPr>
          <w:jc w:val="center"/>
        </w:trPr>
        <w:tc>
          <w:tcPr>
            <w:tcW w:w="971" w:type="pct"/>
            <w:shd w:val="clear" w:color="auto" w:fill="D9D9D9" w:themeFill="background1" w:themeFillShade="D9"/>
          </w:tcPr>
          <w:p w14:paraId="751B0033"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Outcomes of interest</w:t>
            </w:r>
          </w:p>
        </w:tc>
        <w:tc>
          <w:tcPr>
            <w:tcW w:w="1924" w:type="pct"/>
            <w:shd w:val="clear" w:color="auto" w:fill="D9D9D9" w:themeFill="background1" w:themeFillShade="D9"/>
          </w:tcPr>
          <w:p w14:paraId="27E396CB" w14:textId="2061469D" w:rsidR="00476A46" w:rsidRPr="00831172" w:rsidRDefault="00476A46" w:rsidP="002C443D">
            <w:pPr>
              <w:spacing w:line="360" w:lineRule="auto"/>
              <w:ind w:right="463"/>
              <w:rPr>
                <w:rFonts w:ascii="Arial" w:hAnsi="Arial" w:cs="Arial"/>
              </w:rPr>
            </w:pPr>
            <w:r w:rsidRPr="00831172">
              <w:rPr>
                <w:rFonts w:ascii="Arial" w:hAnsi="Arial" w:cs="Arial"/>
              </w:rPr>
              <w:t>i) Illness severity/clinical need; ii) Recovery from depression; i</w:t>
            </w:r>
            <w:r w:rsidR="00127537">
              <w:rPr>
                <w:rFonts w:ascii="Arial" w:hAnsi="Arial" w:cs="Arial"/>
              </w:rPr>
              <w:t>ii</w:t>
            </w:r>
            <w:r w:rsidRPr="00831172">
              <w:rPr>
                <w:rFonts w:ascii="Arial" w:hAnsi="Arial" w:cs="Arial"/>
              </w:rPr>
              <w:t xml:space="preserve">) </w:t>
            </w:r>
            <w:r w:rsidR="00127537">
              <w:rPr>
                <w:rFonts w:ascii="Arial" w:hAnsi="Arial" w:cs="Arial"/>
              </w:rPr>
              <w:t>N</w:t>
            </w:r>
            <w:r w:rsidRPr="00831172">
              <w:rPr>
                <w:rFonts w:ascii="Arial" w:hAnsi="Arial" w:cs="Arial"/>
              </w:rPr>
              <w:t xml:space="preserve">eurodevelopmental </w:t>
            </w:r>
            <w:r w:rsidR="00127537">
              <w:rPr>
                <w:rFonts w:ascii="Arial" w:hAnsi="Arial" w:cs="Arial"/>
              </w:rPr>
              <w:t>outcomes</w:t>
            </w:r>
            <w:r w:rsidRPr="00831172">
              <w:rPr>
                <w:rFonts w:ascii="Arial" w:hAnsi="Arial" w:cs="Arial"/>
              </w:rPr>
              <w:t xml:space="preserve"> in offspring. </w:t>
            </w:r>
          </w:p>
          <w:p w14:paraId="611CC3BC"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278DE2E8" w14:textId="139747DE" w:rsidR="00476A46" w:rsidRPr="00831172" w:rsidRDefault="00476A46" w:rsidP="002C443D">
            <w:pPr>
              <w:spacing w:line="360" w:lineRule="auto"/>
              <w:ind w:right="306"/>
              <w:rPr>
                <w:rFonts w:ascii="Arial" w:hAnsi="Arial" w:cs="Arial"/>
              </w:rPr>
            </w:pPr>
            <w:r w:rsidRPr="00831172">
              <w:rPr>
                <w:rFonts w:ascii="Arial" w:hAnsi="Arial" w:cs="Arial"/>
              </w:rPr>
              <w:t xml:space="preserve">i) Women’s </w:t>
            </w:r>
            <w:r w:rsidR="00EB0473">
              <w:rPr>
                <w:rFonts w:ascii="Arial" w:hAnsi="Arial" w:cs="Arial"/>
              </w:rPr>
              <w:t>service use outcomes</w:t>
            </w:r>
            <w:r w:rsidRPr="00831172">
              <w:rPr>
                <w:rFonts w:ascii="Arial" w:hAnsi="Arial" w:cs="Arial"/>
              </w:rPr>
              <w:t>; ii) Whether women were still/again prescribed antidepressants two years after the pregnancy end date; i</w:t>
            </w:r>
            <w:r w:rsidR="00EB0473">
              <w:rPr>
                <w:rFonts w:ascii="Arial" w:hAnsi="Arial" w:cs="Arial"/>
              </w:rPr>
              <w:t>ii</w:t>
            </w:r>
            <w:r w:rsidRPr="00831172">
              <w:rPr>
                <w:rFonts w:ascii="Arial" w:hAnsi="Arial" w:cs="Arial"/>
              </w:rPr>
              <w:t>) Presence of Read codes for autism, ADHD and intellectual disability.</w:t>
            </w:r>
          </w:p>
          <w:p w14:paraId="0946AF6F"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 </w:t>
            </w:r>
          </w:p>
        </w:tc>
      </w:tr>
      <w:tr w:rsidR="00476A46" w:rsidRPr="00831172" w14:paraId="7995553C" w14:textId="77777777" w:rsidTr="00583CE2">
        <w:trPr>
          <w:jc w:val="center"/>
        </w:trPr>
        <w:tc>
          <w:tcPr>
            <w:tcW w:w="971" w:type="pct"/>
            <w:shd w:val="clear" w:color="auto" w:fill="D9D9D9" w:themeFill="background1" w:themeFillShade="D9"/>
          </w:tcPr>
          <w:p w14:paraId="568304E5" w14:textId="77777777" w:rsidR="00476A46" w:rsidRPr="00831172" w:rsidRDefault="00476A46" w:rsidP="002C443D">
            <w:pPr>
              <w:pStyle w:val="ListParagraph"/>
              <w:numPr>
                <w:ilvl w:val="0"/>
                <w:numId w:val="4"/>
              </w:numPr>
              <w:spacing w:line="360" w:lineRule="auto"/>
              <w:ind w:left="447"/>
              <w:rPr>
                <w:rFonts w:ascii="Arial" w:hAnsi="Arial" w:cs="Arial"/>
              </w:rPr>
            </w:pPr>
            <w:r w:rsidRPr="00831172">
              <w:rPr>
                <w:rFonts w:ascii="Arial" w:hAnsi="Arial" w:cs="Arial"/>
              </w:rPr>
              <w:t>Follow-up period</w:t>
            </w:r>
          </w:p>
        </w:tc>
        <w:tc>
          <w:tcPr>
            <w:tcW w:w="1924" w:type="pct"/>
            <w:shd w:val="clear" w:color="auto" w:fill="D9D9D9" w:themeFill="background1" w:themeFillShade="D9"/>
          </w:tcPr>
          <w:p w14:paraId="7B5FB4C2" w14:textId="77777777" w:rsidR="00476A46" w:rsidRPr="00831172" w:rsidRDefault="00476A46" w:rsidP="002C443D">
            <w:pPr>
              <w:spacing w:line="360" w:lineRule="auto"/>
              <w:ind w:right="463"/>
              <w:rPr>
                <w:rFonts w:ascii="Arial" w:hAnsi="Arial" w:cs="Arial"/>
              </w:rPr>
            </w:pPr>
            <w:r w:rsidRPr="00831172">
              <w:rPr>
                <w:rFonts w:ascii="Arial" w:hAnsi="Arial" w:cs="Arial"/>
              </w:rPr>
              <w:t xml:space="preserve">Starts at the first antenatal consultation. Mothers are followed up for an additional two years after the pregnancy end date. Children receive neurodevelopmental assessments at age four. </w:t>
            </w:r>
          </w:p>
          <w:p w14:paraId="21A66213" w14:textId="77777777" w:rsidR="00476A46" w:rsidRPr="00831172" w:rsidRDefault="00476A46" w:rsidP="002C443D">
            <w:pPr>
              <w:spacing w:line="360" w:lineRule="auto"/>
              <w:ind w:right="463"/>
              <w:rPr>
                <w:rFonts w:ascii="Arial" w:hAnsi="Arial" w:cs="Arial"/>
              </w:rPr>
            </w:pPr>
          </w:p>
        </w:tc>
        <w:tc>
          <w:tcPr>
            <w:tcW w:w="2105" w:type="pct"/>
            <w:shd w:val="clear" w:color="auto" w:fill="D9D9D9" w:themeFill="background1" w:themeFillShade="D9"/>
          </w:tcPr>
          <w:p w14:paraId="070D4674" w14:textId="44AB8C3A" w:rsidR="00476A46" w:rsidRPr="00831172" w:rsidRDefault="00476A46" w:rsidP="002C443D">
            <w:pPr>
              <w:spacing w:line="360" w:lineRule="auto"/>
              <w:ind w:right="306"/>
              <w:rPr>
                <w:rFonts w:ascii="Arial" w:hAnsi="Arial" w:cs="Arial"/>
              </w:rPr>
            </w:pPr>
            <w:r w:rsidRPr="00831172">
              <w:rPr>
                <w:rFonts w:ascii="Arial" w:hAnsi="Arial" w:cs="Arial"/>
              </w:rPr>
              <w:t>Women who weren’t prescribed antidepressants during pregnancy were followed up from conception. Women who initiated an antidepressant were followed up from the date of first prescription in pregnancy. We accounted for differential length of follow-up in our statistical models. Women were followed up for an additional two years after the pregnancy end date, children were followed up from age four</w:t>
            </w:r>
            <w:r w:rsidR="00C8483E">
              <w:rPr>
                <w:rFonts w:ascii="Arial" w:hAnsi="Arial" w:cs="Arial"/>
              </w:rPr>
              <w:t xml:space="preserve"> until the last data available (differential length of follow up was accounted for in the models).</w:t>
            </w:r>
          </w:p>
          <w:p w14:paraId="23547190" w14:textId="77777777" w:rsidR="00476A46" w:rsidRPr="00831172" w:rsidRDefault="00476A46" w:rsidP="002C443D">
            <w:pPr>
              <w:spacing w:line="360" w:lineRule="auto"/>
              <w:ind w:right="306"/>
              <w:rPr>
                <w:rFonts w:ascii="Arial" w:hAnsi="Arial" w:cs="Arial"/>
              </w:rPr>
            </w:pPr>
            <w:r w:rsidRPr="00831172">
              <w:rPr>
                <w:rFonts w:ascii="Arial" w:hAnsi="Arial" w:cs="Arial"/>
              </w:rPr>
              <w:t xml:space="preserve">  </w:t>
            </w:r>
          </w:p>
        </w:tc>
      </w:tr>
    </w:tbl>
    <w:p w14:paraId="38781E85" w14:textId="77777777" w:rsidR="00583CE2" w:rsidRPr="00831172" w:rsidRDefault="00583CE2" w:rsidP="00583CE2">
      <w:pPr>
        <w:spacing w:line="360" w:lineRule="auto"/>
        <w:rPr>
          <w:rFonts w:ascii="Arial" w:hAnsi="Arial" w:cs="Arial"/>
          <w:b/>
          <w:bCs/>
        </w:rPr>
      </w:pPr>
      <w:r>
        <w:rPr>
          <w:rFonts w:ascii="Arial" w:hAnsi="Arial" w:cs="Arial"/>
          <w:b/>
          <w:bCs/>
        </w:rPr>
        <w:t>Figure 4</w:t>
      </w:r>
      <w:r w:rsidRPr="00831172">
        <w:rPr>
          <w:rFonts w:ascii="Arial" w:hAnsi="Arial" w:cs="Arial"/>
          <w:b/>
          <w:bCs/>
        </w:rPr>
        <w:t>: S</w:t>
      </w:r>
      <w:r>
        <w:rPr>
          <w:rFonts w:ascii="Arial" w:hAnsi="Arial" w:cs="Arial"/>
          <w:b/>
          <w:bCs/>
        </w:rPr>
        <w:t>pecification of the target initiation trial</w:t>
      </w:r>
      <w:r w:rsidRPr="00831172">
        <w:rPr>
          <w:rFonts w:ascii="Arial" w:hAnsi="Arial" w:cs="Arial"/>
          <w:b/>
          <w:bCs/>
        </w:rPr>
        <w:t xml:space="preserve"> </w:t>
      </w:r>
    </w:p>
    <w:p w14:paraId="3D68559A" w14:textId="77777777" w:rsidR="00583CE2" w:rsidRDefault="00583CE2" w:rsidP="00831172">
      <w:pPr>
        <w:spacing w:line="360" w:lineRule="auto"/>
        <w:rPr>
          <w:rFonts w:ascii="Arial" w:hAnsi="Arial" w:cs="Arial"/>
        </w:rPr>
      </w:pPr>
    </w:p>
    <w:p w14:paraId="60A28E24" w14:textId="4AAC303C" w:rsidR="0084682D" w:rsidRDefault="0084682D" w:rsidP="00251A20">
      <w:pPr>
        <w:pStyle w:val="Heading2"/>
      </w:pPr>
      <w:bookmarkStart w:id="86" w:name="_Toc57322863"/>
      <w:bookmarkStart w:id="87" w:name="_Toc95871426"/>
      <w:r w:rsidRPr="00251A20">
        <w:t xml:space="preserve">3.1 </w:t>
      </w:r>
      <w:r w:rsidR="00445179" w:rsidRPr="00251A20">
        <w:t>M</w:t>
      </w:r>
      <w:bookmarkEnd w:id="86"/>
      <w:r w:rsidR="00F32E0C" w:rsidRPr="00251A20">
        <w:t>ethods</w:t>
      </w:r>
      <w:bookmarkEnd w:id="87"/>
    </w:p>
    <w:p w14:paraId="4AC35C64" w14:textId="77777777" w:rsidR="00251A20" w:rsidRPr="00251A20" w:rsidRDefault="00251A20" w:rsidP="00251A20"/>
    <w:p w14:paraId="1DFC32CF" w14:textId="34B5F1EE" w:rsidR="00445179" w:rsidRPr="00251A20" w:rsidRDefault="008C60F6" w:rsidP="00251A20">
      <w:pPr>
        <w:pStyle w:val="Heading3"/>
      </w:pPr>
      <w:bookmarkStart w:id="88" w:name="_Toc95871427"/>
      <w:r w:rsidRPr="00251A20">
        <w:t xml:space="preserve">3.1.1 </w:t>
      </w:r>
      <w:r w:rsidR="002F6CC0" w:rsidRPr="00251A20">
        <w:t>Study cohorts</w:t>
      </w:r>
      <w:bookmarkEnd w:id="88"/>
    </w:p>
    <w:p w14:paraId="1C47A62F" w14:textId="055EB495" w:rsidR="00445179" w:rsidRDefault="00B64C47" w:rsidP="00831172">
      <w:pPr>
        <w:spacing w:line="360" w:lineRule="auto"/>
        <w:rPr>
          <w:rFonts w:ascii="Arial" w:hAnsi="Arial" w:cs="Arial"/>
        </w:rPr>
      </w:pPr>
      <w:r w:rsidRPr="00831172">
        <w:rPr>
          <w:rFonts w:ascii="Arial" w:hAnsi="Arial" w:cs="Arial"/>
        </w:rPr>
        <w:t>D</w:t>
      </w:r>
      <w:r w:rsidR="0084682D" w:rsidRPr="00831172">
        <w:rPr>
          <w:rFonts w:ascii="Arial" w:hAnsi="Arial" w:cs="Arial"/>
        </w:rPr>
        <w:t>epending on the outcome under investigation</w:t>
      </w:r>
      <w:r w:rsidR="0057519F" w:rsidRPr="00831172">
        <w:rPr>
          <w:rFonts w:ascii="Arial" w:hAnsi="Arial" w:cs="Arial"/>
        </w:rPr>
        <w:t xml:space="preserve"> we used</w:t>
      </w:r>
      <w:r w:rsidR="0084682D" w:rsidRPr="00831172">
        <w:rPr>
          <w:rFonts w:ascii="Arial" w:hAnsi="Arial" w:cs="Arial"/>
        </w:rPr>
        <w:t xml:space="preserve"> </w:t>
      </w:r>
      <w:r w:rsidR="00A900A3">
        <w:rPr>
          <w:rFonts w:ascii="Arial" w:hAnsi="Arial" w:cs="Arial"/>
        </w:rPr>
        <w:t xml:space="preserve">the </w:t>
      </w:r>
      <w:r w:rsidR="001F4A38">
        <w:rPr>
          <w:rFonts w:ascii="Arial" w:hAnsi="Arial" w:cs="Arial"/>
        </w:rPr>
        <w:t xml:space="preserve">pregnant </w:t>
      </w:r>
      <w:r w:rsidR="00A900A3">
        <w:rPr>
          <w:rFonts w:ascii="Arial" w:hAnsi="Arial" w:cs="Arial"/>
        </w:rPr>
        <w:t>women</w:t>
      </w:r>
      <w:r w:rsidR="00E13975">
        <w:rPr>
          <w:rFonts w:ascii="Arial" w:hAnsi="Arial" w:cs="Arial"/>
        </w:rPr>
        <w:t>’</w:t>
      </w:r>
      <w:r w:rsidR="00A900A3">
        <w:rPr>
          <w:rFonts w:ascii="Arial" w:hAnsi="Arial" w:cs="Arial"/>
        </w:rPr>
        <w:t xml:space="preserve">s </w:t>
      </w:r>
      <w:r w:rsidR="001F4A38">
        <w:rPr>
          <w:rFonts w:ascii="Arial" w:hAnsi="Arial" w:cs="Arial"/>
        </w:rPr>
        <w:t>cohort</w:t>
      </w:r>
      <w:r w:rsidR="00CB0DB2">
        <w:rPr>
          <w:rFonts w:ascii="Arial" w:hAnsi="Arial" w:cs="Arial"/>
        </w:rPr>
        <w:t>,</w:t>
      </w:r>
      <w:r w:rsidR="001F4A38">
        <w:rPr>
          <w:rFonts w:ascii="Arial" w:hAnsi="Arial" w:cs="Arial"/>
        </w:rPr>
        <w:t xml:space="preserve"> </w:t>
      </w:r>
      <w:r w:rsidR="00A900A3">
        <w:rPr>
          <w:rFonts w:ascii="Arial" w:hAnsi="Arial" w:cs="Arial"/>
        </w:rPr>
        <w:t>or the mother and child cohort f</w:t>
      </w:r>
      <w:r w:rsidR="0057519F" w:rsidRPr="00831172">
        <w:rPr>
          <w:rFonts w:ascii="Arial" w:hAnsi="Arial" w:cs="Arial"/>
        </w:rPr>
        <w:t>or</w:t>
      </w:r>
      <w:r w:rsidR="00741328" w:rsidRPr="00831172">
        <w:rPr>
          <w:rFonts w:ascii="Arial" w:hAnsi="Arial" w:cs="Arial"/>
        </w:rPr>
        <w:t xml:space="preserve"> analysis</w:t>
      </w:r>
      <w:r w:rsidR="00A900A3">
        <w:rPr>
          <w:rFonts w:ascii="Arial" w:hAnsi="Arial" w:cs="Arial"/>
        </w:rPr>
        <w:t xml:space="preserve"> as described </w:t>
      </w:r>
      <w:r w:rsidR="00CB0DB2">
        <w:rPr>
          <w:rFonts w:ascii="Arial" w:hAnsi="Arial" w:cs="Arial"/>
        </w:rPr>
        <w:t xml:space="preserve">in </w:t>
      </w:r>
      <w:r w:rsidR="00CB0DB2" w:rsidRPr="00F030FA">
        <w:rPr>
          <w:rFonts w:ascii="Arial" w:hAnsi="Arial" w:cs="Arial"/>
        </w:rPr>
        <w:t>Section 2.3</w:t>
      </w:r>
      <w:r w:rsidR="00CB0DB2">
        <w:rPr>
          <w:rFonts w:ascii="Arial" w:hAnsi="Arial" w:cs="Arial"/>
        </w:rPr>
        <w:t xml:space="preserve"> </w:t>
      </w:r>
      <w:r w:rsidR="00A900A3">
        <w:rPr>
          <w:rFonts w:ascii="Arial" w:hAnsi="Arial" w:cs="Arial"/>
        </w:rPr>
        <w:t xml:space="preserve">to </w:t>
      </w:r>
      <w:r w:rsidR="00296EAA">
        <w:rPr>
          <w:rFonts w:ascii="Arial" w:hAnsi="Arial" w:cs="Arial"/>
        </w:rPr>
        <w:t xml:space="preserve">use the largest </w:t>
      </w:r>
      <w:r w:rsidR="008F2460">
        <w:rPr>
          <w:rFonts w:ascii="Arial" w:hAnsi="Arial" w:cs="Arial"/>
        </w:rPr>
        <w:t xml:space="preserve">available </w:t>
      </w:r>
      <w:r w:rsidR="00296EAA">
        <w:rPr>
          <w:rFonts w:ascii="Arial" w:hAnsi="Arial" w:cs="Arial"/>
        </w:rPr>
        <w:t xml:space="preserve">sample size </w:t>
      </w:r>
      <w:r w:rsidR="00BD51CE">
        <w:rPr>
          <w:rFonts w:ascii="Arial" w:hAnsi="Arial" w:cs="Arial"/>
        </w:rPr>
        <w:t xml:space="preserve">relevant </w:t>
      </w:r>
      <w:r w:rsidR="008F2460">
        <w:rPr>
          <w:rFonts w:ascii="Arial" w:hAnsi="Arial" w:cs="Arial"/>
        </w:rPr>
        <w:t xml:space="preserve">to </w:t>
      </w:r>
      <w:r w:rsidR="00BD51CE">
        <w:rPr>
          <w:rFonts w:ascii="Arial" w:hAnsi="Arial" w:cs="Arial"/>
        </w:rPr>
        <w:t>each outcome</w:t>
      </w:r>
      <w:r w:rsidRPr="00831172">
        <w:rPr>
          <w:rFonts w:ascii="Arial" w:hAnsi="Arial" w:cs="Arial"/>
        </w:rPr>
        <w:t xml:space="preserve">. </w:t>
      </w:r>
      <w:r w:rsidR="00D827F0">
        <w:rPr>
          <w:rFonts w:ascii="Arial" w:hAnsi="Arial" w:cs="Arial"/>
        </w:rPr>
        <w:t xml:space="preserve"> </w:t>
      </w:r>
    </w:p>
    <w:p w14:paraId="53B5EA5E" w14:textId="1EEF5B80" w:rsidR="00445179" w:rsidRPr="00474835" w:rsidRDefault="008C60F6" w:rsidP="00474835">
      <w:pPr>
        <w:pStyle w:val="Heading3"/>
      </w:pPr>
      <w:bookmarkStart w:id="89" w:name="_Toc57322865"/>
      <w:bookmarkStart w:id="90" w:name="_Toc95871428"/>
      <w:r w:rsidRPr="00474835">
        <w:t xml:space="preserve">3.1.2 </w:t>
      </w:r>
      <w:bookmarkEnd w:id="89"/>
      <w:r w:rsidRPr="00474835">
        <w:t>Statistical analysis</w:t>
      </w:r>
      <w:bookmarkEnd w:id="90"/>
    </w:p>
    <w:p w14:paraId="35FE019E" w14:textId="47255E47" w:rsidR="001920BF" w:rsidRPr="00831172" w:rsidRDefault="00F9783A" w:rsidP="00831172">
      <w:pPr>
        <w:spacing w:line="360" w:lineRule="auto"/>
        <w:rPr>
          <w:rFonts w:ascii="Arial" w:hAnsi="Arial" w:cs="Arial"/>
        </w:rPr>
      </w:pPr>
      <w:r w:rsidRPr="00831172">
        <w:rPr>
          <w:rFonts w:ascii="Arial" w:hAnsi="Arial" w:cs="Arial"/>
        </w:rPr>
        <w:t>First, we</w:t>
      </w:r>
      <w:r w:rsidR="003B725E" w:rsidRPr="00831172">
        <w:rPr>
          <w:rFonts w:ascii="Arial" w:hAnsi="Arial" w:cs="Arial"/>
        </w:rPr>
        <w:t xml:space="preserve"> compared the characteristics of women in each arm of our target trial</w:t>
      </w:r>
      <w:r w:rsidR="00BF3438" w:rsidRPr="00831172">
        <w:rPr>
          <w:rFonts w:ascii="Arial" w:hAnsi="Arial" w:cs="Arial"/>
        </w:rPr>
        <w:t xml:space="preserve"> </w:t>
      </w:r>
      <w:r w:rsidRPr="00831172">
        <w:rPr>
          <w:rFonts w:ascii="Arial" w:hAnsi="Arial" w:cs="Arial"/>
        </w:rPr>
        <w:t>to assess differences in covariate distributions.</w:t>
      </w:r>
      <w:r w:rsidR="003B725E" w:rsidRPr="00831172">
        <w:rPr>
          <w:rFonts w:ascii="Arial" w:hAnsi="Arial" w:cs="Arial"/>
        </w:rPr>
        <w:t xml:space="preserve"> </w:t>
      </w:r>
    </w:p>
    <w:p w14:paraId="1CE2594A" w14:textId="74E405DF" w:rsidR="00575B07" w:rsidRPr="00831172" w:rsidRDefault="00743325" w:rsidP="00831172">
      <w:pPr>
        <w:spacing w:line="360" w:lineRule="auto"/>
        <w:rPr>
          <w:rFonts w:ascii="Arial" w:hAnsi="Arial" w:cs="Arial"/>
        </w:rPr>
      </w:pPr>
      <w:r w:rsidRPr="00831172">
        <w:rPr>
          <w:rFonts w:ascii="Arial" w:hAnsi="Arial" w:cs="Arial"/>
        </w:rPr>
        <w:t>L</w:t>
      </w:r>
      <w:r w:rsidR="00B83B1C" w:rsidRPr="00831172">
        <w:rPr>
          <w:rFonts w:ascii="Arial" w:hAnsi="Arial" w:cs="Arial"/>
        </w:rPr>
        <w:t>ogistic regression models with cluster</w:t>
      </w:r>
      <w:r w:rsidRPr="00831172">
        <w:rPr>
          <w:rFonts w:ascii="Arial" w:hAnsi="Arial" w:cs="Arial"/>
        </w:rPr>
        <w:t>-</w:t>
      </w:r>
      <w:r w:rsidR="00B83B1C" w:rsidRPr="00831172">
        <w:rPr>
          <w:rFonts w:ascii="Arial" w:hAnsi="Arial" w:cs="Arial"/>
        </w:rPr>
        <w:t>robust variance</w:t>
      </w:r>
      <w:r w:rsidR="00D9730F" w:rsidRPr="00831172">
        <w:rPr>
          <w:rFonts w:ascii="Arial" w:hAnsi="Arial" w:cs="Arial"/>
        </w:rPr>
        <w:t>s</w:t>
      </w:r>
      <w:r w:rsidR="00B83B1C" w:rsidRPr="00831172">
        <w:rPr>
          <w:rFonts w:ascii="Arial" w:hAnsi="Arial" w:cs="Arial"/>
        </w:rPr>
        <w:t xml:space="preserve"> </w:t>
      </w:r>
      <w:r w:rsidRPr="00831172">
        <w:rPr>
          <w:rFonts w:ascii="Arial" w:hAnsi="Arial" w:cs="Arial"/>
        </w:rPr>
        <w:t>were used</w:t>
      </w:r>
      <w:r w:rsidR="00B83B1C" w:rsidRPr="00831172">
        <w:rPr>
          <w:rFonts w:ascii="Arial" w:hAnsi="Arial" w:cs="Arial"/>
        </w:rPr>
        <w:t xml:space="preserve"> to estimate </w:t>
      </w:r>
      <w:r w:rsidR="00784E18" w:rsidRPr="00831172">
        <w:rPr>
          <w:rFonts w:ascii="Arial" w:hAnsi="Arial" w:cs="Arial"/>
        </w:rPr>
        <w:t>relative</w:t>
      </w:r>
      <w:r w:rsidR="00B83B1C" w:rsidRPr="00831172">
        <w:rPr>
          <w:rFonts w:ascii="Arial" w:hAnsi="Arial" w:cs="Arial"/>
        </w:rPr>
        <w:t xml:space="preserve"> odds</w:t>
      </w:r>
      <w:r w:rsidR="00784E18" w:rsidRPr="00831172">
        <w:rPr>
          <w:rFonts w:ascii="Arial" w:hAnsi="Arial" w:cs="Arial"/>
        </w:rPr>
        <w:t xml:space="preserve"> </w:t>
      </w:r>
      <w:r w:rsidR="00374EB5" w:rsidRPr="00831172">
        <w:rPr>
          <w:rFonts w:ascii="Arial" w:hAnsi="Arial" w:cs="Arial"/>
        </w:rPr>
        <w:t xml:space="preserve">associated with initiating an antidepressant in pregnancy </w:t>
      </w:r>
      <w:r w:rsidRPr="00831172">
        <w:rPr>
          <w:rFonts w:ascii="Arial" w:hAnsi="Arial" w:cs="Arial"/>
        </w:rPr>
        <w:t>for each of the following</w:t>
      </w:r>
      <w:r w:rsidR="00784E18" w:rsidRPr="00831172">
        <w:rPr>
          <w:rFonts w:ascii="Arial" w:hAnsi="Arial" w:cs="Arial"/>
        </w:rPr>
        <w:t xml:space="preserve"> </w:t>
      </w:r>
      <w:r w:rsidRPr="00831172">
        <w:rPr>
          <w:rFonts w:ascii="Arial" w:hAnsi="Arial" w:cs="Arial"/>
        </w:rPr>
        <w:t xml:space="preserve">binary </w:t>
      </w:r>
      <w:r w:rsidR="00784E18" w:rsidRPr="00831172">
        <w:rPr>
          <w:rFonts w:ascii="Arial" w:hAnsi="Arial" w:cs="Arial"/>
        </w:rPr>
        <w:t xml:space="preserve">outcomes: </w:t>
      </w:r>
      <w:r w:rsidR="008F5C57" w:rsidRPr="00831172">
        <w:rPr>
          <w:rFonts w:ascii="Arial" w:hAnsi="Arial" w:cs="Arial"/>
        </w:rPr>
        <w:t xml:space="preserve">whether women consulted with their GP </w:t>
      </w:r>
      <w:r w:rsidR="008F5C57" w:rsidRPr="006125AC">
        <w:rPr>
          <w:rFonts w:ascii="Arial" w:hAnsi="Arial" w:cs="Arial"/>
        </w:rPr>
        <w:t xml:space="preserve">for </w:t>
      </w:r>
      <w:r w:rsidR="00DD693E" w:rsidRPr="006125AC">
        <w:rPr>
          <w:rFonts w:ascii="Arial" w:hAnsi="Arial" w:cs="Arial"/>
        </w:rPr>
        <w:t xml:space="preserve">depression or </w:t>
      </w:r>
      <w:r w:rsidR="008F5C57" w:rsidRPr="006125AC">
        <w:rPr>
          <w:rFonts w:ascii="Arial" w:hAnsi="Arial" w:cs="Arial"/>
        </w:rPr>
        <w:t>self-harm</w:t>
      </w:r>
      <w:r w:rsidR="008F5C57" w:rsidRPr="00831172">
        <w:rPr>
          <w:rFonts w:ascii="Arial" w:hAnsi="Arial" w:cs="Arial"/>
        </w:rPr>
        <w:t xml:space="preserve"> during </w:t>
      </w:r>
      <w:r w:rsidR="00D9730F" w:rsidRPr="00831172">
        <w:rPr>
          <w:rFonts w:ascii="Arial" w:hAnsi="Arial" w:cs="Arial"/>
        </w:rPr>
        <w:t>pregnancy and in</w:t>
      </w:r>
      <w:r w:rsidR="006A1A76" w:rsidRPr="00831172">
        <w:rPr>
          <w:rFonts w:ascii="Arial" w:hAnsi="Arial" w:cs="Arial"/>
        </w:rPr>
        <w:t xml:space="preserve"> each of</w:t>
      </w:r>
      <w:r w:rsidR="00D9730F" w:rsidRPr="00831172">
        <w:rPr>
          <w:rFonts w:ascii="Arial" w:hAnsi="Arial" w:cs="Arial"/>
        </w:rPr>
        <w:t xml:space="preserve"> four consecutive six-months follow-up periods; </w:t>
      </w:r>
      <w:r w:rsidR="008F5C57" w:rsidRPr="00831172">
        <w:rPr>
          <w:rFonts w:ascii="Arial" w:hAnsi="Arial" w:cs="Arial"/>
        </w:rPr>
        <w:t xml:space="preserve">whether they had been referred by their </w:t>
      </w:r>
      <w:r w:rsidR="00D9730F" w:rsidRPr="00831172">
        <w:rPr>
          <w:rFonts w:ascii="Arial" w:hAnsi="Arial" w:cs="Arial"/>
        </w:rPr>
        <w:t xml:space="preserve">GPs to specialist services </w:t>
      </w:r>
      <w:r w:rsidR="009764A6" w:rsidRPr="00831172">
        <w:rPr>
          <w:rFonts w:ascii="Arial" w:hAnsi="Arial" w:cs="Arial"/>
        </w:rPr>
        <w:t>during pregnancy and further follow-up periods</w:t>
      </w:r>
      <w:r w:rsidR="00D9730F" w:rsidRPr="00831172">
        <w:rPr>
          <w:rFonts w:ascii="Arial" w:hAnsi="Arial" w:cs="Arial"/>
        </w:rPr>
        <w:t xml:space="preserve">; whether they had been admitted as </w:t>
      </w:r>
      <w:r w:rsidR="00784E18" w:rsidRPr="00831172">
        <w:rPr>
          <w:rFonts w:ascii="Arial" w:hAnsi="Arial" w:cs="Arial"/>
        </w:rPr>
        <w:t xml:space="preserve">an in- or out-patient to specialist mental health services </w:t>
      </w:r>
      <w:r w:rsidR="009764A6" w:rsidRPr="00831172">
        <w:rPr>
          <w:rFonts w:ascii="Arial" w:hAnsi="Arial" w:cs="Arial"/>
        </w:rPr>
        <w:t>during pregnancy and further follow-up periods</w:t>
      </w:r>
      <w:r w:rsidR="00784E18" w:rsidRPr="00831172">
        <w:rPr>
          <w:rFonts w:ascii="Arial" w:hAnsi="Arial" w:cs="Arial"/>
        </w:rPr>
        <w:t xml:space="preserve">; whether </w:t>
      </w:r>
      <w:r w:rsidR="00D9730F" w:rsidRPr="00831172">
        <w:rPr>
          <w:rFonts w:ascii="Arial" w:hAnsi="Arial" w:cs="Arial"/>
        </w:rPr>
        <w:t>they</w:t>
      </w:r>
      <w:r w:rsidR="00784E18" w:rsidRPr="00831172">
        <w:rPr>
          <w:rFonts w:ascii="Arial" w:hAnsi="Arial" w:cs="Arial"/>
        </w:rPr>
        <w:t xml:space="preserve"> </w:t>
      </w:r>
      <w:r w:rsidR="00D9730F" w:rsidRPr="00831172">
        <w:rPr>
          <w:rFonts w:ascii="Arial" w:hAnsi="Arial" w:cs="Arial"/>
        </w:rPr>
        <w:t>were</w:t>
      </w:r>
      <w:r w:rsidR="00784E18" w:rsidRPr="00831172">
        <w:rPr>
          <w:rFonts w:ascii="Arial" w:hAnsi="Arial" w:cs="Arial"/>
        </w:rPr>
        <w:t xml:space="preserve"> still or again on antidepressants two years after the pregnancy end date; and whether children resulting from the study pregnancies had </w:t>
      </w:r>
      <w:r w:rsidR="00C5196C" w:rsidRPr="00831172">
        <w:rPr>
          <w:rFonts w:ascii="Arial" w:hAnsi="Arial" w:cs="Arial"/>
        </w:rPr>
        <w:t>been diagnosed with</w:t>
      </w:r>
      <w:r w:rsidR="00784E18" w:rsidRPr="00831172">
        <w:rPr>
          <w:rFonts w:ascii="Arial" w:hAnsi="Arial" w:cs="Arial"/>
        </w:rPr>
        <w:t xml:space="preserve"> autism, ADHD or intellectual disabilit</w:t>
      </w:r>
      <w:r w:rsidR="00446707">
        <w:rPr>
          <w:rFonts w:ascii="Arial" w:hAnsi="Arial" w:cs="Arial"/>
        </w:rPr>
        <w:t>y</w:t>
      </w:r>
      <w:r w:rsidR="00925044" w:rsidRPr="00831172">
        <w:rPr>
          <w:rFonts w:ascii="Arial" w:hAnsi="Arial" w:cs="Arial"/>
        </w:rPr>
        <w:t>.</w:t>
      </w:r>
      <w:r w:rsidR="00784E18" w:rsidRPr="00831172">
        <w:rPr>
          <w:rFonts w:ascii="Arial" w:hAnsi="Arial" w:cs="Arial"/>
        </w:rPr>
        <w:t xml:space="preserve">  </w:t>
      </w:r>
    </w:p>
    <w:p w14:paraId="27275B4A" w14:textId="3CE68FB4" w:rsidR="00784E18" w:rsidRPr="00831172" w:rsidRDefault="00575B07" w:rsidP="00831172">
      <w:pPr>
        <w:spacing w:line="360" w:lineRule="auto"/>
        <w:rPr>
          <w:rFonts w:ascii="Arial" w:hAnsi="Arial" w:cs="Arial"/>
        </w:rPr>
      </w:pPr>
      <w:r w:rsidRPr="00831172">
        <w:rPr>
          <w:rFonts w:ascii="Arial" w:hAnsi="Arial" w:cs="Arial"/>
        </w:rPr>
        <w:t>We used negative binomial regression models with cluster-robust variance</w:t>
      </w:r>
      <w:r w:rsidR="006A1A76" w:rsidRPr="00831172">
        <w:rPr>
          <w:rFonts w:ascii="Arial" w:hAnsi="Arial" w:cs="Arial"/>
        </w:rPr>
        <w:t xml:space="preserve">s </w:t>
      </w:r>
      <w:r w:rsidRPr="00831172">
        <w:rPr>
          <w:rFonts w:ascii="Arial" w:hAnsi="Arial" w:cs="Arial"/>
        </w:rPr>
        <w:t xml:space="preserve">to estimate incidence rate ratios for the following </w:t>
      </w:r>
      <w:r w:rsidR="00CA5290" w:rsidRPr="00831172">
        <w:rPr>
          <w:rFonts w:ascii="Arial" w:hAnsi="Arial" w:cs="Arial"/>
        </w:rPr>
        <w:t xml:space="preserve">count </w:t>
      </w:r>
      <w:r w:rsidRPr="00831172">
        <w:rPr>
          <w:rFonts w:ascii="Arial" w:hAnsi="Arial" w:cs="Arial"/>
        </w:rPr>
        <w:t xml:space="preserve">outcomes: the number of days on which the mother had consulted with her GP during pregnancy and </w:t>
      </w:r>
      <w:r w:rsidR="009764A6" w:rsidRPr="00831172">
        <w:rPr>
          <w:rFonts w:ascii="Arial" w:hAnsi="Arial" w:cs="Arial"/>
        </w:rPr>
        <w:t>further follow-up periods</w:t>
      </w:r>
      <w:r w:rsidRPr="00831172">
        <w:rPr>
          <w:rFonts w:ascii="Arial" w:hAnsi="Arial" w:cs="Arial"/>
        </w:rPr>
        <w:t xml:space="preserve">; </w:t>
      </w:r>
      <w:r w:rsidR="00D9730F" w:rsidRPr="00831172">
        <w:rPr>
          <w:rFonts w:ascii="Arial" w:hAnsi="Arial" w:cs="Arial"/>
        </w:rPr>
        <w:t xml:space="preserve">the number of days on which she had consulted with her GP </w:t>
      </w:r>
      <w:r w:rsidR="009764A6" w:rsidRPr="00831172">
        <w:rPr>
          <w:rFonts w:ascii="Arial" w:hAnsi="Arial" w:cs="Arial"/>
        </w:rPr>
        <w:t>specifically for depression during pregnancy and further follow-up periods</w:t>
      </w:r>
      <w:r w:rsidR="00D9730F" w:rsidRPr="00831172">
        <w:rPr>
          <w:rFonts w:ascii="Arial" w:hAnsi="Arial" w:cs="Arial"/>
        </w:rPr>
        <w:t xml:space="preserve">; </w:t>
      </w:r>
      <w:r w:rsidRPr="00831172">
        <w:rPr>
          <w:rFonts w:ascii="Arial" w:hAnsi="Arial" w:cs="Arial"/>
        </w:rPr>
        <w:t xml:space="preserve">and the number of times she had attended A&amp;E services during </w:t>
      </w:r>
      <w:r w:rsidR="00CA5290" w:rsidRPr="00831172">
        <w:rPr>
          <w:rFonts w:ascii="Arial" w:hAnsi="Arial" w:cs="Arial"/>
        </w:rPr>
        <w:t>pregnancy</w:t>
      </w:r>
      <w:r w:rsidR="009764A6" w:rsidRPr="00831172">
        <w:rPr>
          <w:rFonts w:ascii="Arial" w:hAnsi="Arial" w:cs="Arial"/>
        </w:rPr>
        <w:t xml:space="preserve"> and further follow-up periods</w:t>
      </w:r>
      <w:r w:rsidRPr="00831172">
        <w:rPr>
          <w:rFonts w:ascii="Arial" w:hAnsi="Arial" w:cs="Arial"/>
        </w:rPr>
        <w:t>.</w:t>
      </w:r>
      <w:r w:rsidR="00BD05AC" w:rsidRPr="00831172">
        <w:rPr>
          <w:rFonts w:ascii="Arial" w:hAnsi="Arial" w:cs="Arial"/>
        </w:rPr>
        <w:t xml:space="preserve"> </w:t>
      </w:r>
      <w:r w:rsidR="00BD05AC" w:rsidRPr="00366DD9">
        <w:rPr>
          <w:rFonts w:ascii="Arial" w:hAnsi="Arial" w:cs="Arial"/>
        </w:rPr>
        <w:t xml:space="preserve">To account </w:t>
      </w:r>
      <w:r w:rsidR="006A1A76" w:rsidRPr="00366DD9">
        <w:rPr>
          <w:rFonts w:ascii="Arial" w:hAnsi="Arial" w:cs="Arial"/>
        </w:rPr>
        <w:t>differential length of follow-up between treatment groups, for instance because differences in time of initiation or length of pregnancy</w:t>
      </w:r>
      <w:r w:rsidR="00BE7CF8" w:rsidRPr="00366DD9">
        <w:rPr>
          <w:rFonts w:ascii="Arial" w:hAnsi="Arial" w:cs="Arial"/>
        </w:rPr>
        <w:t xml:space="preserve">, </w:t>
      </w:r>
      <w:r w:rsidR="00FF1115" w:rsidRPr="00366DD9">
        <w:rPr>
          <w:rFonts w:ascii="Arial" w:hAnsi="Arial" w:cs="Arial"/>
        </w:rPr>
        <w:t>we</w:t>
      </w:r>
      <w:r w:rsidR="00CA5290" w:rsidRPr="00366DD9">
        <w:rPr>
          <w:rFonts w:ascii="Arial" w:hAnsi="Arial" w:cs="Arial"/>
        </w:rPr>
        <w:t xml:space="preserve"> </w:t>
      </w:r>
      <w:r w:rsidR="00BD05AC" w:rsidRPr="00366DD9">
        <w:rPr>
          <w:rFonts w:ascii="Arial" w:hAnsi="Arial" w:cs="Arial"/>
        </w:rPr>
        <w:t>included</w:t>
      </w:r>
      <w:r w:rsidR="00CA5290" w:rsidRPr="00366DD9">
        <w:rPr>
          <w:rFonts w:ascii="Arial" w:hAnsi="Arial" w:cs="Arial"/>
        </w:rPr>
        <w:t xml:space="preserve"> the natural logarithm of a time-at-risk variable</w:t>
      </w:r>
      <w:r w:rsidR="00BD05AC" w:rsidRPr="00366DD9">
        <w:rPr>
          <w:rFonts w:ascii="Arial" w:hAnsi="Arial" w:cs="Arial"/>
        </w:rPr>
        <w:t xml:space="preserve"> in our models</w:t>
      </w:r>
      <w:r w:rsidR="008D0E8F" w:rsidRPr="00366DD9">
        <w:rPr>
          <w:rFonts w:ascii="Arial" w:hAnsi="Arial" w:cs="Arial"/>
        </w:rPr>
        <w:t>,</w:t>
      </w:r>
      <w:r w:rsidR="00BD05AC" w:rsidRPr="00366DD9">
        <w:rPr>
          <w:rFonts w:ascii="Arial" w:hAnsi="Arial" w:cs="Arial"/>
        </w:rPr>
        <w:t xml:space="preserve"> constraining</w:t>
      </w:r>
      <w:r w:rsidR="00CA5290" w:rsidRPr="00366DD9">
        <w:rPr>
          <w:rFonts w:ascii="Arial" w:hAnsi="Arial" w:cs="Arial"/>
        </w:rPr>
        <w:t xml:space="preserve"> its regression coefficient to one</w:t>
      </w:r>
      <w:r w:rsidR="00CA5290" w:rsidRPr="00831172">
        <w:rPr>
          <w:rFonts w:ascii="Arial" w:hAnsi="Arial" w:cs="Arial"/>
        </w:rPr>
        <w:t>.</w:t>
      </w:r>
    </w:p>
    <w:p w14:paraId="3DC223A9" w14:textId="66809933" w:rsidR="00445179" w:rsidRPr="00474835" w:rsidRDefault="001A4447" w:rsidP="00474835">
      <w:pPr>
        <w:pStyle w:val="Heading4"/>
      </w:pPr>
      <w:r w:rsidRPr="00474835">
        <w:t>3.1.2.1 Multivariable regression</w:t>
      </w:r>
    </w:p>
    <w:p w14:paraId="40399980" w14:textId="3EBC45B0" w:rsidR="008E0D04" w:rsidRPr="00831172" w:rsidRDefault="008E0D04" w:rsidP="00831172">
      <w:pPr>
        <w:spacing w:line="360" w:lineRule="auto"/>
        <w:rPr>
          <w:rFonts w:ascii="Arial" w:hAnsi="Arial" w:cs="Arial"/>
        </w:rPr>
      </w:pPr>
      <w:r w:rsidRPr="00831172">
        <w:rPr>
          <w:rFonts w:ascii="Arial" w:hAnsi="Arial" w:cs="Arial"/>
        </w:rPr>
        <w:t>Using the models described above, we estimated</w:t>
      </w:r>
      <w:r w:rsidR="00374EB5" w:rsidRPr="00831172">
        <w:rPr>
          <w:rFonts w:ascii="Arial" w:hAnsi="Arial" w:cs="Arial"/>
        </w:rPr>
        <w:t xml:space="preserve"> crude associations </w:t>
      </w:r>
      <w:r w:rsidRPr="00831172">
        <w:rPr>
          <w:rFonts w:ascii="Arial" w:hAnsi="Arial" w:cs="Arial"/>
        </w:rPr>
        <w:t xml:space="preserve">between initiating and antidepressant during pregnancy and </w:t>
      </w:r>
      <w:r w:rsidR="00374EB5" w:rsidRPr="00831172">
        <w:rPr>
          <w:rFonts w:ascii="Arial" w:hAnsi="Arial" w:cs="Arial"/>
        </w:rPr>
        <w:t>the range of outcomes described above</w:t>
      </w:r>
      <w:r w:rsidRPr="00831172">
        <w:rPr>
          <w:rFonts w:ascii="Arial" w:hAnsi="Arial" w:cs="Arial"/>
        </w:rPr>
        <w:t>. We then statistically adjusted our estimates for</w:t>
      </w:r>
      <w:r w:rsidR="006A1A76" w:rsidRPr="00831172">
        <w:rPr>
          <w:rFonts w:ascii="Arial" w:hAnsi="Arial" w:cs="Arial"/>
        </w:rPr>
        <w:t xml:space="preserve"> all</w:t>
      </w:r>
      <w:r w:rsidRPr="00831172">
        <w:rPr>
          <w:rFonts w:ascii="Arial" w:hAnsi="Arial" w:cs="Arial"/>
        </w:rPr>
        <w:t xml:space="preserve"> potential</w:t>
      </w:r>
      <w:r w:rsidR="000A7F8D" w:rsidRPr="00831172">
        <w:rPr>
          <w:rFonts w:ascii="Arial" w:hAnsi="Arial" w:cs="Arial"/>
        </w:rPr>
        <w:t xml:space="preserve"> </w:t>
      </w:r>
      <w:r w:rsidRPr="00831172">
        <w:rPr>
          <w:rFonts w:ascii="Arial" w:hAnsi="Arial" w:cs="Arial"/>
        </w:rPr>
        <w:t xml:space="preserve">confounders described in </w:t>
      </w:r>
      <w:r w:rsidRPr="00F030FA">
        <w:rPr>
          <w:rFonts w:ascii="Arial" w:hAnsi="Arial" w:cs="Arial"/>
        </w:rPr>
        <w:t xml:space="preserve">section </w:t>
      </w:r>
      <w:r w:rsidR="00DD0CD5" w:rsidRPr="00F030FA">
        <w:rPr>
          <w:rFonts w:ascii="Arial" w:hAnsi="Arial" w:cs="Arial"/>
        </w:rPr>
        <w:t>2.10</w:t>
      </w:r>
      <w:r w:rsidRPr="00831172">
        <w:rPr>
          <w:rFonts w:ascii="Arial" w:hAnsi="Arial" w:cs="Arial"/>
          <w:color w:val="FF0000"/>
        </w:rPr>
        <w:t xml:space="preserve"> </w:t>
      </w:r>
      <w:r w:rsidRPr="00831172">
        <w:rPr>
          <w:rFonts w:ascii="Arial" w:hAnsi="Arial" w:cs="Arial"/>
        </w:rPr>
        <w:t>of this report. We did not, however, adjust for concurrent use of multiple antidepressants or switching between medications</w:t>
      </w:r>
      <w:r w:rsidR="000A7F8D" w:rsidRPr="00831172">
        <w:rPr>
          <w:rFonts w:ascii="Arial" w:hAnsi="Arial" w:cs="Arial"/>
        </w:rPr>
        <w:t>,</w:t>
      </w:r>
      <w:r w:rsidRPr="00831172">
        <w:rPr>
          <w:rFonts w:ascii="Arial" w:hAnsi="Arial" w:cs="Arial"/>
        </w:rPr>
        <w:t xml:space="preserve"> as </w:t>
      </w:r>
      <w:r w:rsidR="000A7F8D" w:rsidRPr="00831172">
        <w:rPr>
          <w:rFonts w:ascii="Arial" w:hAnsi="Arial" w:cs="Arial"/>
        </w:rPr>
        <w:t xml:space="preserve">these variables cannot be used to proxy illness severity for mothers who received no treatment during the study period. </w:t>
      </w:r>
      <w:r w:rsidR="00CD4761" w:rsidRPr="00831172">
        <w:rPr>
          <w:rFonts w:ascii="Arial" w:hAnsi="Arial" w:cs="Arial"/>
        </w:rPr>
        <w:t>All analyses were conducted in Stata 15.1/MP.</w:t>
      </w:r>
    </w:p>
    <w:p w14:paraId="45CA9657" w14:textId="3C8FDA0C" w:rsidR="008E0D04" w:rsidRPr="00474835" w:rsidRDefault="001A4447" w:rsidP="00474835">
      <w:pPr>
        <w:pStyle w:val="Heading4"/>
      </w:pPr>
      <w:bookmarkStart w:id="91" w:name="_Toc57322867"/>
      <w:r w:rsidRPr="00474835">
        <w:t xml:space="preserve">3.1.2.2 Propensity score matched regression </w:t>
      </w:r>
      <w:bookmarkEnd w:id="91"/>
    </w:p>
    <w:p w14:paraId="19296D08" w14:textId="228EF7CD" w:rsidR="005F42EE" w:rsidRPr="00ED0886" w:rsidRDefault="008D0E8F" w:rsidP="009A5DB2">
      <w:pPr>
        <w:spacing w:line="360" w:lineRule="auto"/>
        <w:rPr>
          <w:noProof/>
        </w:rPr>
      </w:pPr>
      <w:r w:rsidRPr="00831172">
        <w:rPr>
          <w:rFonts w:ascii="Arial" w:hAnsi="Arial" w:cs="Arial"/>
        </w:rPr>
        <w:t>Using a classification and regression trees model (CART)</w:t>
      </w:r>
      <w:r w:rsidR="000918F9" w:rsidRPr="000918F9">
        <w:rPr>
          <w:rFonts w:ascii="Arial" w:hAnsi="Arial" w:cs="Arial"/>
          <w:noProof/>
          <w:vertAlign w:val="superscript"/>
        </w:rPr>
        <w:t>67</w:t>
      </w:r>
      <w:r w:rsidR="008D43E9">
        <w:rPr>
          <w:rFonts w:ascii="Arial" w:hAnsi="Arial" w:cs="Arial"/>
        </w:rPr>
        <w:t xml:space="preserve"> </w:t>
      </w:r>
      <w:r w:rsidRPr="00831172">
        <w:rPr>
          <w:rFonts w:ascii="Arial" w:hAnsi="Arial" w:cs="Arial"/>
        </w:rPr>
        <w:t>with 15,000 iterations in RStudio version 1.0.153</w:t>
      </w:r>
      <w:r w:rsidR="006A1A76" w:rsidRPr="00831172">
        <w:rPr>
          <w:rFonts w:ascii="Arial" w:hAnsi="Arial" w:cs="Arial"/>
        </w:rPr>
        <w:t>,</w:t>
      </w:r>
      <w:r w:rsidRPr="00831172">
        <w:rPr>
          <w:rFonts w:ascii="Arial" w:hAnsi="Arial" w:cs="Arial"/>
        </w:rPr>
        <w:t xml:space="preserve"> we</w:t>
      </w:r>
      <w:r w:rsidR="000A7F8D" w:rsidRPr="00831172">
        <w:rPr>
          <w:rFonts w:ascii="Arial" w:hAnsi="Arial" w:cs="Arial"/>
        </w:rPr>
        <w:t xml:space="preserve"> estimated</w:t>
      </w:r>
      <w:r w:rsidR="00960955" w:rsidRPr="00831172">
        <w:rPr>
          <w:rFonts w:ascii="Arial" w:hAnsi="Arial" w:cs="Arial"/>
        </w:rPr>
        <w:t xml:space="preserve"> a continuous score capturing</w:t>
      </w:r>
      <w:r w:rsidR="000A7F8D" w:rsidRPr="00831172">
        <w:rPr>
          <w:rFonts w:ascii="Arial" w:hAnsi="Arial" w:cs="Arial"/>
        </w:rPr>
        <w:t xml:space="preserve"> </w:t>
      </w:r>
      <w:r w:rsidR="00960955" w:rsidRPr="00831172">
        <w:rPr>
          <w:rFonts w:ascii="Arial" w:hAnsi="Arial" w:cs="Arial"/>
        </w:rPr>
        <w:t>women’s</w:t>
      </w:r>
      <w:r w:rsidR="000A7F8D" w:rsidRPr="00831172">
        <w:rPr>
          <w:rFonts w:ascii="Arial" w:hAnsi="Arial" w:cs="Arial"/>
        </w:rPr>
        <w:t xml:space="preserve"> propensity to initiate an antidepressant </w:t>
      </w:r>
      <w:r w:rsidR="00960955" w:rsidRPr="00831172">
        <w:rPr>
          <w:rFonts w:ascii="Arial" w:hAnsi="Arial" w:cs="Arial"/>
        </w:rPr>
        <w:t>in pregnancy</w:t>
      </w:r>
      <w:r w:rsidR="00B30B3D" w:rsidRPr="00831172">
        <w:rPr>
          <w:rFonts w:ascii="Arial" w:hAnsi="Arial" w:cs="Arial"/>
        </w:rPr>
        <w:t xml:space="preserve"> </w:t>
      </w:r>
      <w:r w:rsidR="00374EB5" w:rsidRPr="00831172">
        <w:rPr>
          <w:rFonts w:ascii="Arial" w:hAnsi="Arial" w:cs="Arial"/>
        </w:rPr>
        <w:t xml:space="preserve">based on their </w:t>
      </w:r>
      <w:r w:rsidR="000A7F8D" w:rsidRPr="00831172">
        <w:rPr>
          <w:rFonts w:ascii="Arial" w:hAnsi="Arial" w:cs="Arial"/>
        </w:rPr>
        <w:t>other measured characteristics</w:t>
      </w:r>
      <w:r w:rsidRPr="00831172">
        <w:rPr>
          <w:rFonts w:ascii="Arial" w:hAnsi="Arial" w:cs="Arial"/>
        </w:rPr>
        <w:t xml:space="preserve">. </w:t>
      </w:r>
      <w:r w:rsidR="00D5309F" w:rsidRPr="00831172">
        <w:rPr>
          <w:rFonts w:ascii="Arial" w:hAnsi="Arial" w:cs="Arial"/>
        </w:rPr>
        <w:t xml:space="preserve">In contrast </w:t>
      </w:r>
      <w:r w:rsidR="00960955" w:rsidRPr="00831172">
        <w:rPr>
          <w:rFonts w:ascii="Arial" w:hAnsi="Arial" w:cs="Arial"/>
        </w:rPr>
        <w:t>with propensity score estimation by parametric methods</w:t>
      </w:r>
      <w:r w:rsidRPr="00831172">
        <w:rPr>
          <w:rFonts w:ascii="Arial" w:hAnsi="Arial" w:cs="Arial"/>
        </w:rPr>
        <w:t xml:space="preserve"> (</w:t>
      </w:r>
      <w:r w:rsidR="00D5309F" w:rsidRPr="00831172">
        <w:rPr>
          <w:rFonts w:ascii="Arial" w:hAnsi="Arial" w:cs="Arial"/>
        </w:rPr>
        <w:t>where a single model is</w:t>
      </w:r>
      <w:r w:rsidR="00374EB5" w:rsidRPr="00831172">
        <w:rPr>
          <w:rFonts w:ascii="Arial" w:hAnsi="Arial" w:cs="Arial"/>
        </w:rPr>
        <w:t xml:space="preserve"> chosen</w:t>
      </w:r>
      <w:r w:rsidR="00D5309F" w:rsidRPr="00831172">
        <w:rPr>
          <w:rFonts w:ascii="Arial" w:hAnsi="Arial" w:cs="Arial"/>
        </w:rPr>
        <w:t xml:space="preserve"> to predict the data</w:t>
      </w:r>
      <w:r w:rsidRPr="00831172">
        <w:rPr>
          <w:rFonts w:ascii="Arial" w:hAnsi="Arial" w:cs="Arial"/>
        </w:rPr>
        <w:t xml:space="preserve">) </w:t>
      </w:r>
      <w:r w:rsidR="00D5309F" w:rsidRPr="00831172">
        <w:rPr>
          <w:rFonts w:ascii="Arial" w:hAnsi="Arial" w:cs="Arial"/>
        </w:rPr>
        <w:t>a CART model uses a multitude of potential models including interaction</w:t>
      </w:r>
      <w:r w:rsidR="00960955" w:rsidRPr="00831172">
        <w:rPr>
          <w:rFonts w:ascii="Arial" w:hAnsi="Arial" w:cs="Arial"/>
        </w:rPr>
        <w:t xml:space="preserve"> </w:t>
      </w:r>
      <w:r w:rsidR="00CD4761" w:rsidRPr="00831172">
        <w:rPr>
          <w:rFonts w:ascii="Arial" w:hAnsi="Arial" w:cs="Arial"/>
        </w:rPr>
        <w:t>terms and</w:t>
      </w:r>
      <w:r w:rsidR="00960955" w:rsidRPr="00831172">
        <w:rPr>
          <w:rFonts w:ascii="Arial" w:hAnsi="Arial" w:cs="Arial"/>
        </w:rPr>
        <w:t xml:space="preserve"> </w:t>
      </w:r>
      <w:r w:rsidR="00EF01B4" w:rsidRPr="00831172">
        <w:rPr>
          <w:rFonts w:ascii="Arial" w:hAnsi="Arial" w:cs="Arial"/>
        </w:rPr>
        <w:t>optimises</w:t>
      </w:r>
      <w:r w:rsidR="00D5309F" w:rsidRPr="00831172">
        <w:rPr>
          <w:rFonts w:ascii="Arial" w:hAnsi="Arial" w:cs="Arial"/>
        </w:rPr>
        <w:t xml:space="preserve"> </w:t>
      </w:r>
      <w:r w:rsidR="00EF01B4" w:rsidRPr="00831172">
        <w:rPr>
          <w:rFonts w:ascii="Arial" w:hAnsi="Arial" w:cs="Arial"/>
        </w:rPr>
        <w:t>its</w:t>
      </w:r>
      <w:r w:rsidR="00D5309F" w:rsidRPr="00831172">
        <w:rPr>
          <w:rFonts w:ascii="Arial" w:hAnsi="Arial" w:cs="Arial"/>
        </w:rPr>
        <w:t xml:space="preserve"> prediction across these. As such, CART model</w:t>
      </w:r>
      <w:r w:rsidR="00960955" w:rsidRPr="00831172">
        <w:rPr>
          <w:rFonts w:ascii="Arial" w:hAnsi="Arial" w:cs="Arial"/>
        </w:rPr>
        <w:t>s</w:t>
      </w:r>
      <w:r w:rsidR="00D5309F" w:rsidRPr="00831172">
        <w:rPr>
          <w:rFonts w:ascii="Arial" w:hAnsi="Arial" w:cs="Arial"/>
        </w:rPr>
        <w:t xml:space="preserve"> are well-suited to predictive data modelling</w:t>
      </w:r>
      <w:r w:rsidR="00960955" w:rsidRPr="00831172">
        <w:rPr>
          <w:rFonts w:ascii="Arial" w:hAnsi="Arial" w:cs="Arial"/>
        </w:rPr>
        <w:t xml:space="preserve"> problems such as propensity score estimation as they do not depend on subjective decisions regarding </w:t>
      </w:r>
      <w:r w:rsidR="00CD4761" w:rsidRPr="00831172">
        <w:rPr>
          <w:rFonts w:ascii="Arial" w:hAnsi="Arial" w:cs="Arial"/>
        </w:rPr>
        <w:t>the specification of the predictive model.</w:t>
      </w:r>
      <w:r w:rsidR="00960955" w:rsidRPr="00831172">
        <w:rPr>
          <w:rFonts w:ascii="Arial" w:hAnsi="Arial" w:cs="Arial"/>
        </w:rPr>
        <w:t xml:space="preserve"> </w:t>
      </w:r>
      <w:r w:rsidR="00CD4761" w:rsidRPr="00831172">
        <w:rPr>
          <w:rFonts w:ascii="Arial" w:hAnsi="Arial" w:cs="Arial"/>
        </w:rPr>
        <w:t xml:space="preserve">Using the estimated propensity scores, we matched pregnancies where women initiated antidepressants with pregnancies where </w:t>
      </w:r>
      <w:r w:rsidR="00374EB5" w:rsidRPr="00831172">
        <w:rPr>
          <w:rFonts w:ascii="Arial" w:hAnsi="Arial" w:cs="Arial"/>
        </w:rPr>
        <w:t>they</w:t>
      </w:r>
      <w:r w:rsidR="00CD4761" w:rsidRPr="00831172">
        <w:rPr>
          <w:rFonts w:ascii="Arial" w:hAnsi="Arial" w:cs="Arial"/>
        </w:rPr>
        <w:t xml:space="preserve"> received no treatment during the study period</w:t>
      </w:r>
      <w:r w:rsidR="00B30B3D" w:rsidRPr="00831172">
        <w:rPr>
          <w:rFonts w:ascii="Arial" w:hAnsi="Arial" w:cs="Arial"/>
        </w:rPr>
        <w:t>. Matches were carried out</w:t>
      </w:r>
      <w:r w:rsidR="00CD4761" w:rsidRPr="00831172">
        <w:rPr>
          <w:rFonts w:ascii="Arial" w:hAnsi="Arial" w:cs="Arial"/>
        </w:rPr>
        <w:t xml:space="preserve"> in a </w:t>
      </w:r>
      <w:r w:rsidR="005720CE" w:rsidRPr="00831172">
        <w:rPr>
          <w:rFonts w:ascii="Arial" w:hAnsi="Arial" w:cs="Arial"/>
        </w:rPr>
        <w:t>one-to-one</w:t>
      </w:r>
      <w:r w:rsidR="00CD4761" w:rsidRPr="00831172">
        <w:rPr>
          <w:rFonts w:ascii="Arial" w:hAnsi="Arial" w:cs="Arial"/>
        </w:rPr>
        <w:t xml:space="preserve"> ratio, without replacement and not allowing the propensity scores of matched pairs to differ by more th</w:t>
      </w:r>
      <w:r w:rsidR="009F0F4D" w:rsidRPr="00831172">
        <w:rPr>
          <w:rFonts w:ascii="Arial" w:hAnsi="Arial" w:cs="Arial"/>
        </w:rPr>
        <w:t>a</w:t>
      </w:r>
      <w:r w:rsidR="00CD4761" w:rsidRPr="00831172">
        <w:rPr>
          <w:rFonts w:ascii="Arial" w:hAnsi="Arial" w:cs="Arial"/>
        </w:rPr>
        <w:t xml:space="preserve">n 0.2 standard deviations. </w:t>
      </w:r>
      <w:r w:rsidR="00B30B3D" w:rsidRPr="00831172">
        <w:rPr>
          <w:rFonts w:ascii="Arial" w:hAnsi="Arial" w:cs="Arial"/>
        </w:rPr>
        <w:t>We evaluated the quality of the matching algorithm by comparing standardised mean differences in covariate distributions before and after matching (</w:t>
      </w:r>
      <w:r w:rsidR="007F7F7E">
        <w:rPr>
          <w:rFonts w:ascii="Arial" w:hAnsi="Arial" w:cs="Arial"/>
        </w:rPr>
        <w:t xml:space="preserve">see </w:t>
      </w:r>
      <w:r w:rsidR="00CE7FDF" w:rsidRPr="00AC3C14">
        <w:rPr>
          <w:rFonts w:ascii="Arial" w:hAnsi="Arial" w:cs="Arial"/>
          <w:b/>
          <w:bCs/>
        </w:rPr>
        <w:t>Figure</w:t>
      </w:r>
      <w:r w:rsidR="00B30B3D" w:rsidRPr="00AC3C14">
        <w:rPr>
          <w:rFonts w:ascii="Arial" w:hAnsi="Arial" w:cs="Arial"/>
          <w:b/>
          <w:bCs/>
        </w:rPr>
        <w:t xml:space="preserve"> </w:t>
      </w:r>
      <w:r w:rsidR="007A3C45" w:rsidRPr="00AC3C14">
        <w:rPr>
          <w:rFonts w:ascii="Arial" w:hAnsi="Arial" w:cs="Arial"/>
          <w:b/>
          <w:bCs/>
        </w:rPr>
        <w:t>5</w:t>
      </w:r>
      <w:r w:rsidR="00C94B97" w:rsidRPr="00AC3C14">
        <w:rPr>
          <w:rFonts w:ascii="Arial" w:hAnsi="Arial" w:cs="Arial"/>
        </w:rPr>
        <w:t xml:space="preserve"> for the women’s cohort</w:t>
      </w:r>
      <w:r w:rsidR="007A3C45" w:rsidRPr="00AC3C14">
        <w:rPr>
          <w:rFonts w:ascii="Arial" w:hAnsi="Arial" w:cs="Arial"/>
        </w:rPr>
        <w:t xml:space="preserve"> and</w:t>
      </w:r>
      <w:r w:rsidR="0020368D" w:rsidRPr="00AC3C14">
        <w:rPr>
          <w:rFonts w:ascii="Arial" w:hAnsi="Arial" w:cs="Arial"/>
        </w:rPr>
        <w:t xml:space="preserve"> </w:t>
      </w:r>
      <w:r w:rsidR="00C94B97" w:rsidRPr="00AC3C14">
        <w:rPr>
          <w:rFonts w:ascii="Arial" w:hAnsi="Arial" w:cs="Arial"/>
          <w:b/>
          <w:bCs/>
        </w:rPr>
        <w:t xml:space="preserve">Figure </w:t>
      </w:r>
      <w:r w:rsidR="007A3C45" w:rsidRPr="00AC3C14">
        <w:rPr>
          <w:rFonts w:ascii="Arial" w:hAnsi="Arial" w:cs="Arial"/>
          <w:b/>
          <w:bCs/>
        </w:rPr>
        <w:t>6</w:t>
      </w:r>
      <w:r w:rsidR="00C94B97" w:rsidRPr="00AC3C14">
        <w:rPr>
          <w:rFonts w:ascii="Arial" w:hAnsi="Arial" w:cs="Arial"/>
        </w:rPr>
        <w:t xml:space="preserve"> for the mother and child cohort</w:t>
      </w:r>
      <w:r w:rsidR="00004819">
        <w:rPr>
          <w:rFonts w:ascii="Arial" w:hAnsi="Arial" w:cs="Arial"/>
        </w:rPr>
        <w:t xml:space="preserve"> </w:t>
      </w:r>
      <w:r w:rsidR="00004819" w:rsidRPr="002F0C03">
        <w:rPr>
          <w:rFonts w:ascii="Arial" w:hAnsi="Arial" w:cs="Arial"/>
        </w:rPr>
        <w:t xml:space="preserve">and </w:t>
      </w:r>
      <w:r w:rsidR="00004819" w:rsidRPr="002F0C03">
        <w:rPr>
          <w:rFonts w:ascii="Arial" w:hAnsi="Arial" w:cs="Arial"/>
          <w:b/>
          <w:bCs/>
        </w:rPr>
        <w:t>Supplement</w:t>
      </w:r>
      <w:r w:rsidR="002F0C03" w:rsidRPr="002F0C03">
        <w:rPr>
          <w:rFonts w:ascii="Arial" w:hAnsi="Arial" w:cs="Arial"/>
          <w:b/>
          <w:bCs/>
        </w:rPr>
        <w:t>s</w:t>
      </w:r>
      <w:r w:rsidR="00004819" w:rsidRPr="002F0C03">
        <w:rPr>
          <w:rFonts w:ascii="Arial" w:hAnsi="Arial" w:cs="Arial"/>
          <w:b/>
          <w:bCs/>
        </w:rPr>
        <w:t xml:space="preserve"> 21</w:t>
      </w:r>
      <w:r w:rsidR="002F0C03" w:rsidRPr="002F0C03">
        <w:rPr>
          <w:rFonts w:ascii="Arial" w:hAnsi="Arial" w:cs="Arial"/>
          <w:b/>
          <w:bCs/>
        </w:rPr>
        <w:t>, 22 and 23</w:t>
      </w:r>
      <w:r w:rsidR="00004819" w:rsidRPr="002F0C03">
        <w:rPr>
          <w:rFonts w:ascii="Arial" w:hAnsi="Arial" w:cs="Arial"/>
        </w:rPr>
        <w:t xml:space="preserve"> for PSM analyses carried out in cohort subsets where linked data were also included</w:t>
      </w:r>
      <w:r w:rsidR="00B30B3D" w:rsidRPr="00831172">
        <w:rPr>
          <w:rFonts w:ascii="Arial" w:hAnsi="Arial" w:cs="Arial"/>
        </w:rPr>
        <w:t>) and then exported the matched datasets to Stata 15.1/MP for statistical analysis. In these analyses, no further statistical adjustments for covariates were made</w:t>
      </w:r>
      <w:r w:rsidR="00647305" w:rsidRPr="00831172">
        <w:rPr>
          <w:rFonts w:ascii="Arial" w:hAnsi="Arial" w:cs="Arial"/>
        </w:rPr>
        <w:t xml:space="preserve"> as the groups were sufficiently balanced on the propensity score</w:t>
      </w:r>
      <w:r w:rsidR="00B30B3D" w:rsidRPr="00831172">
        <w:rPr>
          <w:rFonts w:ascii="Arial" w:hAnsi="Arial" w:cs="Arial"/>
        </w:rPr>
        <w:t xml:space="preserve">. </w:t>
      </w:r>
      <w:r w:rsidR="007D053B" w:rsidRPr="00ED0886" w:rsidDel="009E64F1">
        <w:t xml:space="preserve"> </w:t>
      </w:r>
    </w:p>
    <w:p w14:paraId="0FFB6C28" w14:textId="743FE026" w:rsidR="005F42EE" w:rsidRPr="009A5DB2" w:rsidRDefault="009E64F1" w:rsidP="005F42EE">
      <w:pPr>
        <w:rPr>
          <w:b/>
          <w:bCs/>
        </w:rPr>
      </w:pPr>
      <w:r w:rsidRPr="005560B0">
        <w:rPr>
          <w:b/>
          <w:bCs/>
        </w:rPr>
        <w:t xml:space="preserve">Figure </w:t>
      </w:r>
      <w:r>
        <w:rPr>
          <w:b/>
          <w:bCs/>
        </w:rPr>
        <w:t>5</w:t>
      </w:r>
      <w:r w:rsidRPr="005560B0">
        <w:rPr>
          <w:b/>
          <w:bCs/>
        </w:rPr>
        <w:t>: Standardised absolute mean differences in covariate distributions between initiators and non-initiators</w:t>
      </w:r>
      <w:r>
        <w:rPr>
          <w:b/>
          <w:bCs/>
        </w:rPr>
        <w:t xml:space="preserve"> of antidepressants</w:t>
      </w:r>
      <w:r w:rsidRPr="005560B0">
        <w:rPr>
          <w:b/>
          <w:bCs/>
        </w:rPr>
        <w:t xml:space="preserve"> in the women’s cohort before (blue) and after (orange) matching on propensity scores</w:t>
      </w:r>
      <w:r w:rsidR="009A5DB2">
        <w:rPr>
          <w:b/>
          <w:bCs/>
        </w:rPr>
        <w:t xml:space="preserve">. </w:t>
      </w:r>
      <w:r w:rsidR="005F42EE">
        <w:t>Note: (1) ASAM = the Average Standardised Absolute Mean difference for all covariates</w:t>
      </w:r>
    </w:p>
    <w:p w14:paraId="4992EBC7" w14:textId="324DDDFF" w:rsidR="00F3787C" w:rsidRDefault="00F3787C" w:rsidP="00F3787C">
      <w:pPr>
        <w:rPr>
          <w:noProof/>
        </w:rPr>
      </w:pPr>
    </w:p>
    <w:p w14:paraId="246BFC86" w14:textId="4331A63D" w:rsidR="00F3787C" w:rsidRPr="009A5DB2" w:rsidRDefault="009E64F1" w:rsidP="00F3787C">
      <w:pPr>
        <w:rPr>
          <w:b/>
          <w:bCs/>
        </w:rPr>
      </w:pPr>
      <w:r w:rsidRPr="00C94B97">
        <w:rPr>
          <w:b/>
          <w:bCs/>
        </w:rPr>
        <w:t xml:space="preserve">Figure </w:t>
      </w:r>
      <w:r>
        <w:rPr>
          <w:b/>
          <w:bCs/>
        </w:rPr>
        <w:t>6</w:t>
      </w:r>
      <w:r w:rsidRPr="00C94B97">
        <w:rPr>
          <w:b/>
          <w:bCs/>
        </w:rPr>
        <w:t xml:space="preserve">: Standardised absolute mean differences in covariate distributions between initiators and non-initiators </w:t>
      </w:r>
      <w:r>
        <w:rPr>
          <w:b/>
          <w:bCs/>
        </w:rPr>
        <w:t xml:space="preserve">of antidepressants </w:t>
      </w:r>
      <w:r w:rsidRPr="00C94B97">
        <w:rPr>
          <w:b/>
          <w:bCs/>
        </w:rPr>
        <w:t>in the offspring cohort, before (blue) and after (orange) matching on propensity scores</w:t>
      </w:r>
      <w:r w:rsidR="009A5DB2">
        <w:rPr>
          <w:b/>
          <w:bCs/>
        </w:rPr>
        <w:t xml:space="preserve">. </w:t>
      </w:r>
      <w:r w:rsidR="00F3787C">
        <w:t>Note: (1) ASAM = the Average Standardised Absolute Mean difference for all covariates</w:t>
      </w:r>
    </w:p>
    <w:p w14:paraId="49B21069" w14:textId="73CEB374" w:rsidR="00187912" w:rsidRPr="00AC3C14" w:rsidRDefault="00187912" w:rsidP="00AC3C14">
      <w:pPr>
        <w:pStyle w:val="Heading2"/>
      </w:pPr>
      <w:bookmarkStart w:id="92" w:name="_Toc57322868"/>
      <w:bookmarkStart w:id="93" w:name="_Toc95871429"/>
      <w:r w:rsidRPr="00AC3C14">
        <w:t>3.2 R</w:t>
      </w:r>
      <w:bookmarkEnd w:id="92"/>
      <w:r w:rsidR="00750C07" w:rsidRPr="00AC3C14">
        <w:t>esults</w:t>
      </w:r>
      <w:bookmarkEnd w:id="93"/>
    </w:p>
    <w:p w14:paraId="33425471" w14:textId="0BCFB6F4" w:rsidR="00D945C1" w:rsidRPr="00AC3C14" w:rsidRDefault="00BE7C4D" w:rsidP="00AC3C14">
      <w:pPr>
        <w:pStyle w:val="Heading2"/>
      </w:pPr>
      <w:bookmarkStart w:id="94" w:name="_Toc95871430"/>
      <w:r w:rsidRPr="00AC3C14">
        <w:t xml:space="preserve">3.2.1 </w:t>
      </w:r>
      <w:r w:rsidR="00D945C1" w:rsidRPr="00AC3C14">
        <w:t>Descriptive statistics of initiators vs non-initiators of antidepressants</w:t>
      </w:r>
      <w:bookmarkEnd w:id="94"/>
      <w:r w:rsidR="00D945C1" w:rsidRPr="00AC3C14">
        <w:t xml:space="preserve"> </w:t>
      </w:r>
    </w:p>
    <w:p w14:paraId="474FD4CA" w14:textId="77777777" w:rsidR="003A0C6B" w:rsidRDefault="003A0C6B" w:rsidP="00831172">
      <w:pPr>
        <w:tabs>
          <w:tab w:val="left" w:pos="5812"/>
        </w:tabs>
        <w:spacing w:line="360" w:lineRule="auto"/>
        <w:rPr>
          <w:rFonts w:ascii="Arial" w:hAnsi="Arial" w:cs="Arial"/>
          <w:color w:val="FF0000"/>
        </w:rPr>
      </w:pPr>
    </w:p>
    <w:p w14:paraId="2676FD96" w14:textId="320AAD97" w:rsidR="00EF0EA4" w:rsidRDefault="00F80B62" w:rsidP="00831172">
      <w:pPr>
        <w:tabs>
          <w:tab w:val="left" w:pos="5812"/>
        </w:tabs>
        <w:spacing w:line="360" w:lineRule="auto"/>
        <w:rPr>
          <w:rFonts w:ascii="Arial" w:hAnsi="Arial" w:cs="Arial"/>
        </w:rPr>
      </w:pPr>
      <w:r w:rsidRPr="003A0C6B">
        <w:rPr>
          <w:rFonts w:ascii="Arial" w:hAnsi="Arial" w:cs="Arial"/>
          <w:b/>
          <w:bCs/>
        </w:rPr>
        <w:t>Table 1</w:t>
      </w:r>
      <w:r>
        <w:rPr>
          <w:rFonts w:ascii="Arial" w:hAnsi="Arial" w:cs="Arial"/>
        </w:rPr>
        <w:t xml:space="preserve"> describes the </w:t>
      </w:r>
      <w:r w:rsidR="002C509A" w:rsidRPr="00771389">
        <w:rPr>
          <w:rFonts w:ascii="Arial" w:hAnsi="Arial" w:cs="Arial"/>
        </w:rPr>
        <w:t xml:space="preserve">characteristics of </w:t>
      </w:r>
      <w:r w:rsidRPr="00771389">
        <w:rPr>
          <w:rFonts w:ascii="Arial" w:hAnsi="Arial" w:cs="Arial"/>
        </w:rPr>
        <w:t xml:space="preserve">the </w:t>
      </w:r>
      <w:r w:rsidR="002C509A" w:rsidRPr="00771389">
        <w:rPr>
          <w:rFonts w:ascii="Arial" w:hAnsi="Arial" w:cs="Arial"/>
        </w:rPr>
        <w:t>study population</w:t>
      </w:r>
      <w:r w:rsidR="002661C5" w:rsidRPr="00771389">
        <w:rPr>
          <w:rFonts w:ascii="Arial" w:hAnsi="Arial" w:cs="Arial"/>
        </w:rPr>
        <w:t xml:space="preserve"> of</w:t>
      </w:r>
      <w:r w:rsidR="001B04FA" w:rsidRPr="00771389">
        <w:rPr>
          <w:rFonts w:ascii="Arial" w:hAnsi="Arial" w:cs="Arial"/>
        </w:rPr>
        <w:t xml:space="preserve"> the women’s cohort </w:t>
      </w:r>
      <w:r w:rsidR="002C509A" w:rsidRPr="00771389">
        <w:rPr>
          <w:rFonts w:ascii="Arial" w:hAnsi="Arial" w:cs="Arial"/>
        </w:rPr>
        <w:t>by treatment status.</w:t>
      </w:r>
      <w:r w:rsidR="002C509A" w:rsidRPr="00831172">
        <w:rPr>
          <w:rFonts w:ascii="Arial" w:hAnsi="Arial" w:cs="Arial"/>
        </w:rPr>
        <w:t xml:space="preserve"> </w:t>
      </w:r>
      <w:r w:rsidR="00964D73">
        <w:rPr>
          <w:rFonts w:ascii="Arial" w:hAnsi="Arial" w:cs="Arial"/>
        </w:rPr>
        <w:t>There were</w:t>
      </w:r>
      <w:r w:rsidR="0034058A">
        <w:rPr>
          <w:rFonts w:ascii="Arial" w:hAnsi="Arial" w:cs="Arial"/>
        </w:rPr>
        <w:t xml:space="preserve"> 18,978 pregnancies </w:t>
      </w:r>
      <w:r w:rsidR="00223485">
        <w:rPr>
          <w:rFonts w:ascii="Arial" w:hAnsi="Arial" w:cs="Arial"/>
        </w:rPr>
        <w:t xml:space="preserve">in which women had evidence of depression </w:t>
      </w:r>
      <w:r w:rsidR="007F5476">
        <w:rPr>
          <w:rFonts w:ascii="Arial" w:hAnsi="Arial" w:cs="Arial"/>
        </w:rPr>
        <w:t xml:space="preserve">during the pregnancy or within the preceding 12 months, </w:t>
      </w:r>
      <w:r w:rsidR="00223485">
        <w:rPr>
          <w:rFonts w:ascii="Arial" w:hAnsi="Arial" w:cs="Arial"/>
        </w:rPr>
        <w:t xml:space="preserve">and of these antidepressants were initiated in 6,177 pregnancies. </w:t>
      </w:r>
      <w:r w:rsidR="002C509A" w:rsidRPr="00831172">
        <w:rPr>
          <w:rFonts w:ascii="Arial" w:hAnsi="Arial" w:cs="Arial"/>
        </w:rPr>
        <w:t>Compared with women who were</w:t>
      </w:r>
      <w:r w:rsidR="00F2733D">
        <w:rPr>
          <w:rFonts w:ascii="Arial" w:hAnsi="Arial" w:cs="Arial"/>
        </w:rPr>
        <w:t xml:space="preserve"> </w:t>
      </w:r>
      <w:r w:rsidR="002C509A" w:rsidRPr="00831172">
        <w:rPr>
          <w:rFonts w:ascii="Arial" w:hAnsi="Arial" w:cs="Arial"/>
        </w:rPr>
        <w:t>n</w:t>
      </w:r>
      <w:r w:rsidR="00F2733D">
        <w:rPr>
          <w:rFonts w:ascii="Arial" w:hAnsi="Arial" w:cs="Arial"/>
        </w:rPr>
        <w:t>o</w:t>
      </w:r>
      <w:r w:rsidR="002C509A" w:rsidRPr="00831172">
        <w:rPr>
          <w:rFonts w:ascii="Arial" w:hAnsi="Arial" w:cs="Arial"/>
        </w:rPr>
        <w:t xml:space="preserve">t </w:t>
      </w:r>
      <w:r w:rsidR="00F2733D">
        <w:rPr>
          <w:rFonts w:ascii="Arial" w:hAnsi="Arial" w:cs="Arial"/>
        </w:rPr>
        <w:t>initiated on an antidepressant</w:t>
      </w:r>
      <w:r w:rsidR="002C509A" w:rsidRPr="00831172">
        <w:rPr>
          <w:rFonts w:ascii="Arial" w:hAnsi="Arial" w:cs="Arial"/>
        </w:rPr>
        <w:t>, women who initiated an antidepressant in pregnancy were on average 0.</w:t>
      </w:r>
      <w:r w:rsidR="00105479">
        <w:rPr>
          <w:rFonts w:ascii="Arial" w:hAnsi="Arial" w:cs="Arial"/>
        </w:rPr>
        <w:t>3</w:t>
      </w:r>
      <w:r w:rsidR="002C509A" w:rsidRPr="00831172">
        <w:rPr>
          <w:rFonts w:ascii="Arial" w:hAnsi="Arial" w:cs="Arial"/>
        </w:rPr>
        <w:t xml:space="preserve"> years older and had seen the GP </w:t>
      </w:r>
      <w:r w:rsidR="00642994">
        <w:rPr>
          <w:rFonts w:ascii="Arial" w:hAnsi="Arial" w:cs="Arial"/>
        </w:rPr>
        <w:t xml:space="preserve">more frequently </w:t>
      </w:r>
      <w:r w:rsidR="002C509A" w:rsidRPr="00831172">
        <w:rPr>
          <w:rFonts w:ascii="Arial" w:hAnsi="Arial" w:cs="Arial"/>
        </w:rPr>
        <w:t xml:space="preserve">in the year prior to pregnancy. </w:t>
      </w:r>
      <w:r w:rsidR="00F01701">
        <w:rPr>
          <w:rFonts w:ascii="Arial" w:hAnsi="Arial" w:cs="Arial"/>
        </w:rPr>
        <w:t>At the start of pregnancy</w:t>
      </w:r>
      <w:r w:rsidR="002C509A" w:rsidRPr="00831172">
        <w:rPr>
          <w:rFonts w:ascii="Arial" w:hAnsi="Arial" w:cs="Arial"/>
        </w:rPr>
        <w:t xml:space="preserve">, women who </w:t>
      </w:r>
      <w:r w:rsidR="00146BFB">
        <w:rPr>
          <w:rFonts w:ascii="Arial" w:hAnsi="Arial" w:cs="Arial"/>
        </w:rPr>
        <w:t xml:space="preserve">were </w:t>
      </w:r>
      <w:r w:rsidR="002C509A" w:rsidRPr="00831172">
        <w:rPr>
          <w:rFonts w:ascii="Arial" w:hAnsi="Arial" w:cs="Arial"/>
        </w:rPr>
        <w:t>thereafter initiated an antidepressant were more likely to have a history of p</w:t>
      </w:r>
      <w:r w:rsidR="00146BFB">
        <w:rPr>
          <w:rFonts w:ascii="Arial" w:hAnsi="Arial" w:cs="Arial"/>
        </w:rPr>
        <w:t xml:space="preserve">hysical </w:t>
      </w:r>
      <w:r w:rsidR="002C509A" w:rsidRPr="00831172">
        <w:rPr>
          <w:rFonts w:ascii="Arial" w:hAnsi="Arial" w:cs="Arial"/>
        </w:rPr>
        <w:t xml:space="preserve">comorbidities and, except for psychosis and bipolar affective disorder, were more likely to have a history of </w:t>
      </w:r>
      <w:r w:rsidR="009C0A2E">
        <w:rPr>
          <w:rFonts w:ascii="Arial" w:hAnsi="Arial" w:cs="Arial"/>
        </w:rPr>
        <w:t xml:space="preserve">other </w:t>
      </w:r>
      <w:r w:rsidR="002C509A" w:rsidRPr="00831172">
        <w:rPr>
          <w:rFonts w:ascii="Arial" w:hAnsi="Arial" w:cs="Arial"/>
        </w:rPr>
        <w:t>psychiatric illness. They were also more likely to have been prescribed medications other than antidepressants in the year prior to or during pregnancy, to be current or ex-smokers, and to have a record of severe depression in their medical histories when they became pregnant</w:t>
      </w:r>
      <w:r w:rsidR="00EF0EA4" w:rsidRPr="00831172">
        <w:rPr>
          <w:rFonts w:ascii="Arial" w:hAnsi="Arial" w:cs="Arial"/>
        </w:rPr>
        <w:t xml:space="preserve">. The treatment groups also differed in terms of area of residence within the UK and calendar year of the pregnancy. </w:t>
      </w:r>
    </w:p>
    <w:p w14:paraId="59A42BCE" w14:textId="24607253" w:rsidR="000457A2" w:rsidRPr="00D945C1" w:rsidRDefault="000457A2" w:rsidP="00D945C1">
      <w:pPr>
        <w:rPr>
          <w:b/>
          <w:bCs/>
        </w:rPr>
      </w:pPr>
      <w:r w:rsidRPr="00D945C1">
        <w:rPr>
          <w:b/>
          <w:bCs/>
        </w:rPr>
        <w:t>Table</w:t>
      </w:r>
      <w:r w:rsidR="007E5877" w:rsidRPr="00D945C1">
        <w:rPr>
          <w:b/>
          <w:bCs/>
        </w:rPr>
        <w:t xml:space="preserve"> 1</w:t>
      </w:r>
      <w:r w:rsidRPr="00D945C1">
        <w:rPr>
          <w:b/>
          <w:bCs/>
        </w:rPr>
        <w:t>: Descriptive statistics for women’s cohort – not prescribed versus initiated</w:t>
      </w:r>
      <w:r w:rsidR="005773E2">
        <w:rPr>
          <w:b/>
          <w:bCs/>
        </w:rPr>
        <w:t xml:space="preserve"> an antidepressant for depression in pregnancy </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4"/>
        <w:gridCol w:w="1843"/>
        <w:gridCol w:w="1696"/>
        <w:gridCol w:w="1287"/>
      </w:tblGrid>
      <w:tr w:rsidR="000457A2" w14:paraId="0F9CAB0E" w14:textId="77777777" w:rsidTr="00EF7231">
        <w:trPr>
          <w:trHeight w:val="223"/>
          <w:jc w:val="center"/>
        </w:trPr>
        <w:tc>
          <w:tcPr>
            <w:tcW w:w="5104" w:type="dxa"/>
            <w:vMerge w:val="restart"/>
            <w:tcBorders>
              <w:top w:val="single" w:sz="4" w:space="0" w:color="auto"/>
              <w:left w:val="nil"/>
              <w:bottom w:val="nil"/>
              <w:right w:val="nil"/>
            </w:tcBorders>
          </w:tcPr>
          <w:p w14:paraId="0A315F9F" w14:textId="77777777" w:rsidR="000457A2" w:rsidRDefault="000457A2">
            <w:pPr>
              <w:spacing w:before="60" w:after="60"/>
              <w:rPr>
                <w:rFonts w:asciiTheme="majorHAnsi" w:hAnsiTheme="majorHAnsi" w:cstheme="majorHAnsi"/>
                <w:sz w:val="20"/>
                <w:szCs w:val="20"/>
              </w:rPr>
            </w:pPr>
          </w:p>
        </w:tc>
        <w:tc>
          <w:tcPr>
            <w:tcW w:w="1843" w:type="dxa"/>
            <w:tcBorders>
              <w:top w:val="single" w:sz="4" w:space="0" w:color="auto"/>
              <w:left w:val="nil"/>
              <w:bottom w:val="nil"/>
              <w:right w:val="nil"/>
            </w:tcBorders>
            <w:hideMark/>
          </w:tcPr>
          <w:p w14:paraId="232E0BD0"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Not prescribed  </w:t>
            </w:r>
          </w:p>
        </w:tc>
        <w:tc>
          <w:tcPr>
            <w:tcW w:w="1696" w:type="dxa"/>
            <w:tcBorders>
              <w:top w:val="single" w:sz="4" w:space="0" w:color="auto"/>
              <w:left w:val="nil"/>
              <w:bottom w:val="nil"/>
              <w:right w:val="nil"/>
            </w:tcBorders>
            <w:hideMark/>
          </w:tcPr>
          <w:p w14:paraId="3887F51E"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Initiated </w:t>
            </w:r>
          </w:p>
        </w:tc>
        <w:tc>
          <w:tcPr>
            <w:tcW w:w="1287" w:type="dxa"/>
            <w:tcBorders>
              <w:top w:val="single" w:sz="4" w:space="0" w:color="auto"/>
              <w:left w:val="nil"/>
              <w:bottom w:val="nil"/>
              <w:right w:val="nil"/>
            </w:tcBorders>
          </w:tcPr>
          <w:p w14:paraId="52D34F79" w14:textId="77777777" w:rsidR="000457A2" w:rsidRDefault="000457A2">
            <w:pPr>
              <w:spacing w:before="60" w:after="60"/>
              <w:jc w:val="center"/>
              <w:rPr>
                <w:rFonts w:asciiTheme="majorHAnsi" w:hAnsiTheme="majorHAnsi" w:cstheme="majorHAnsi"/>
                <w:sz w:val="20"/>
                <w:szCs w:val="20"/>
              </w:rPr>
            </w:pPr>
          </w:p>
        </w:tc>
      </w:tr>
      <w:tr w:rsidR="000457A2" w14:paraId="5876868A" w14:textId="77777777" w:rsidTr="00EF7231">
        <w:trPr>
          <w:trHeight w:val="307"/>
          <w:jc w:val="center"/>
        </w:trPr>
        <w:tc>
          <w:tcPr>
            <w:tcW w:w="5104" w:type="dxa"/>
            <w:vMerge/>
            <w:tcBorders>
              <w:top w:val="single" w:sz="4" w:space="0" w:color="auto"/>
              <w:left w:val="nil"/>
              <w:bottom w:val="nil"/>
              <w:right w:val="nil"/>
            </w:tcBorders>
            <w:vAlign w:val="center"/>
            <w:hideMark/>
          </w:tcPr>
          <w:p w14:paraId="085AE040"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159B884"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N=12,801</w:t>
            </w:r>
          </w:p>
        </w:tc>
        <w:tc>
          <w:tcPr>
            <w:tcW w:w="1696" w:type="dxa"/>
            <w:tcBorders>
              <w:top w:val="nil"/>
              <w:left w:val="nil"/>
              <w:bottom w:val="nil"/>
              <w:right w:val="nil"/>
            </w:tcBorders>
            <w:hideMark/>
          </w:tcPr>
          <w:p w14:paraId="0A085B73"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N=6,177</w:t>
            </w:r>
          </w:p>
        </w:tc>
        <w:tc>
          <w:tcPr>
            <w:tcW w:w="1287" w:type="dxa"/>
            <w:tcBorders>
              <w:top w:val="nil"/>
              <w:left w:val="nil"/>
              <w:bottom w:val="nil"/>
              <w:right w:val="nil"/>
            </w:tcBorders>
            <w:hideMark/>
          </w:tcPr>
          <w:p w14:paraId="7DA906CB" w14:textId="77777777" w:rsidR="000457A2" w:rsidRDefault="000457A2">
            <w:pPr>
              <w:spacing w:before="60" w:after="60"/>
              <w:jc w:val="center"/>
              <w:rPr>
                <w:rFonts w:asciiTheme="majorHAnsi" w:hAnsiTheme="majorHAnsi" w:cstheme="majorHAnsi"/>
                <w:sz w:val="20"/>
                <w:szCs w:val="20"/>
              </w:rPr>
            </w:pPr>
            <w:r>
              <w:rPr>
                <w:rFonts w:asciiTheme="majorHAnsi" w:hAnsiTheme="majorHAnsi" w:cstheme="majorHAnsi"/>
                <w:sz w:val="20"/>
                <w:szCs w:val="20"/>
              </w:rPr>
              <w:t>p-value</w:t>
            </w:r>
          </w:p>
        </w:tc>
      </w:tr>
      <w:tr w:rsidR="000457A2" w14:paraId="72EB3E33" w14:textId="77777777" w:rsidTr="00EF7231">
        <w:trPr>
          <w:trHeight w:val="120"/>
          <w:jc w:val="center"/>
        </w:trPr>
        <w:tc>
          <w:tcPr>
            <w:tcW w:w="5104" w:type="dxa"/>
            <w:tcBorders>
              <w:top w:val="nil"/>
              <w:left w:val="nil"/>
              <w:bottom w:val="nil"/>
              <w:right w:val="nil"/>
            </w:tcBorders>
            <w:shd w:val="clear" w:color="auto" w:fill="D9D9D9" w:themeFill="background1" w:themeFillShade="D9"/>
            <w:hideMark/>
          </w:tcPr>
          <w:p w14:paraId="56145272"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Maternal age</w:t>
            </w:r>
          </w:p>
        </w:tc>
        <w:tc>
          <w:tcPr>
            <w:tcW w:w="1843" w:type="dxa"/>
            <w:tcBorders>
              <w:top w:val="nil"/>
              <w:left w:val="nil"/>
              <w:bottom w:val="nil"/>
              <w:right w:val="nil"/>
            </w:tcBorders>
            <w:shd w:val="clear" w:color="auto" w:fill="D9D9D9" w:themeFill="background1" w:themeFillShade="D9"/>
            <w:hideMark/>
          </w:tcPr>
          <w:p w14:paraId="64ABB1F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29D7F0D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5C3EDE83" w14:textId="77777777" w:rsidR="000457A2" w:rsidRDefault="000457A2">
            <w:pPr>
              <w:jc w:val="center"/>
              <w:rPr>
                <w:rFonts w:asciiTheme="majorHAnsi" w:hAnsiTheme="majorHAnsi" w:cstheme="majorHAnsi"/>
                <w:sz w:val="20"/>
                <w:szCs w:val="20"/>
              </w:rPr>
            </w:pPr>
          </w:p>
        </w:tc>
      </w:tr>
      <w:tr w:rsidR="000457A2" w14:paraId="3457AC65" w14:textId="77777777" w:rsidTr="00EF7231">
        <w:trPr>
          <w:trHeight w:val="120"/>
          <w:jc w:val="center"/>
        </w:trPr>
        <w:tc>
          <w:tcPr>
            <w:tcW w:w="5104" w:type="dxa"/>
            <w:tcBorders>
              <w:top w:val="nil"/>
              <w:left w:val="nil"/>
              <w:bottom w:val="nil"/>
              <w:right w:val="nil"/>
            </w:tcBorders>
          </w:tcPr>
          <w:p w14:paraId="45BE18F9"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8D0D868"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28.00 (6.89)</w:t>
            </w:r>
          </w:p>
        </w:tc>
        <w:tc>
          <w:tcPr>
            <w:tcW w:w="1696" w:type="dxa"/>
            <w:tcBorders>
              <w:top w:val="nil"/>
              <w:left w:val="nil"/>
              <w:bottom w:val="nil"/>
              <w:right w:val="nil"/>
            </w:tcBorders>
            <w:hideMark/>
          </w:tcPr>
          <w:p w14:paraId="6F0AE05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28.33 (6.66)</w:t>
            </w:r>
          </w:p>
        </w:tc>
        <w:tc>
          <w:tcPr>
            <w:tcW w:w="1287" w:type="dxa"/>
            <w:tcBorders>
              <w:top w:val="nil"/>
              <w:left w:val="nil"/>
              <w:bottom w:val="nil"/>
              <w:right w:val="nil"/>
            </w:tcBorders>
            <w:hideMark/>
          </w:tcPr>
          <w:p w14:paraId="0F4DBCFB"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0.002</w:t>
            </w:r>
          </w:p>
        </w:tc>
      </w:tr>
      <w:tr w:rsidR="000457A2" w14:paraId="7144FBD0" w14:textId="77777777" w:rsidTr="00EF7231">
        <w:trPr>
          <w:trHeight w:val="120"/>
          <w:jc w:val="center"/>
        </w:trPr>
        <w:tc>
          <w:tcPr>
            <w:tcW w:w="5104" w:type="dxa"/>
            <w:tcBorders>
              <w:top w:val="nil"/>
              <w:left w:val="nil"/>
              <w:bottom w:val="nil"/>
              <w:right w:val="nil"/>
            </w:tcBorders>
            <w:shd w:val="clear" w:color="auto" w:fill="D9D9D9" w:themeFill="background1" w:themeFillShade="D9"/>
            <w:hideMark/>
          </w:tcPr>
          <w:p w14:paraId="227D75E9"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843" w:type="dxa"/>
            <w:tcBorders>
              <w:top w:val="nil"/>
              <w:left w:val="nil"/>
              <w:bottom w:val="nil"/>
              <w:right w:val="nil"/>
            </w:tcBorders>
            <w:shd w:val="clear" w:color="auto" w:fill="D9D9D9" w:themeFill="background1" w:themeFillShade="D9"/>
            <w:hideMark/>
          </w:tcPr>
          <w:p w14:paraId="42212F9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0E2C1D7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4D73DF29" w14:textId="77777777" w:rsidR="000457A2" w:rsidRDefault="000457A2">
            <w:pPr>
              <w:jc w:val="center"/>
              <w:rPr>
                <w:rFonts w:asciiTheme="majorHAnsi" w:hAnsiTheme="majorHAnsi" w:cstheme="majorHAnsi"/>
                <w:sz w:val="20"/>
                <w:szCs w:val="20"/>
              </w:rPr>
            </w:pPr>
          </w:p>
        </w:tc>
      </w:tr>
      <w:tr w:rsidR="000457A2" w14:paraId="6B50B489" w14:textId="77777777" w:rsidTr="00EF7231">
        <w:trPr>
          <w:trHeight w:val="120"/>
          <w:jc w:val="center"/>
        </w:trPr>
        <w:tc>
          <w:tcPr>
            <w:tcW w:w="5104" w:type="dxa"/>
            <w:tcBorders>
              <w:top w:val="nil"/>
              <w:left w:val="nil"/>
              <w:bottom w:val="nil"/>
              <w:right w:val="nil"/>
            </w:tcBorders>
          </w:tcPr>
          <w:p w14:paraId="7E7D452F" w14:textId="77777777" w:rsidR="000457A2" w:rsidRDefault="000457A2">
            <w:pPr>
              <w:rPr>
                <w:rFonts w:asciiTheme="majorHAnsi" w:hAnsiTheme="majorHAnsi" w:cstheme="majorHAnsi"/>
                <w:sz w:val="20"/>
                <w:szCs w:val="20"/>
              </w:rPr>
            </w:pPr>
          </w:p>
        </w:tc>
        <w:tc>
          <w:tcPr>
            <w:tcW w:w="1843" w:type="dxa"/>
            <w:tcBorders>
              <w:top w:val="nil"/>
              <w:left w:val="nil"/>
              <w:bottom w:val="nil"/>
              <w:right w:val="nil"/>
            </w:tcBorders>
            <w:hideMark/>
          </w:tcPr>
          <w:p w14:paraId="26D4083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5.89 (6.15)</w:t>
            </w:r>
          </w:p>
        </w:tc>
        <w:tc>
          <w:tcPr>
            <w:tcW w:w="1696" w:type="dxa"/>
            <w:tcBorders>
              <w:top w:val="nil"/>
              <w:left w:val="nil"/>
              <w:bottom w:val="nil"/>
              <w:right w:val="nil"/>
            </w:tcBorders>
            <w:hideMark/>
          </w:tcPr>
          <w:p w14:paraId="2F4B443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6.25 (6.69)</w:t>
            </w:r>
          </w:p>
        </w:tc>
        <w:tc>
          <w:tcPr>
            <w:tcW w:w="1287" w:type="dxa"/>
            <w:tcBorders>
              <w:top w:val="nil"/>
              <w:left w:val="nil"/>
              <w:bottom w:val="nil"/>
              <w:right w:val="nil"/>
            </w:tcBorders>
            <w:hideMark/>
          </w:tcPr>
          <w:p w14:paraId="758430C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12B7B7D5" w14:textId="77777777" w:rsidTr="00EF7231">
        <w:trPr>
          <w:trHeight w:val="81"/>
          <w:jc w:val="center"/>
        </w:trPr>
        <w:tc>
          <w:tcPr>
            <w:tcW w:w="5104" w:type="dxa"/>
            <w:tcBorders>
              <w:top w:val="nil"/>
              <w:left w:val="nil"/>
              <w:bottom w:val="nil"/>
              <w:right w:val="nil"/>
            </w:tcBorders>
            <w:shd w:val="clear" w:color="auto" w:fill="D9D9D9" w:themeFill="background1" w:themeFillShade="D9"/>
            <w:hideMark/>
          </w:tcPr>
          <w:p w14:paraId="122ACF0D"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Charlson comorbidity index score</w:t>
            </w:r>
          </w:p>
        </w:tc>
        <w:tc>
          <w:tcPr>
            <w:tcW w:w="1843" w:type="dxa"/>
            <w:tcBorders>
              <w:top w:val="nil"/>
              <w:left w:val="nil"/>
              <w:bottom w:val="nil"/>
              <w:right w:val="nil"/>
            </w:tcBorders>
            <w:shd w:val="clear" w:color="auto" w:fill="D9D9D9" w:themeFill="background1" w:themeFillShade="D9"/>
            <w:hideMark/>
          </w:tcPr>
          <w:p w14:paraId="0F55F32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6F5CDE7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58CEDB16" w14:textId="77777777" w:rsidR="000457A2" w:rsidRDefault="000457A2">
            <w:pPr>
              <w:jc w:val="center"/>
              <w:rPr>
                <w:rFonts w:asciiTheme="majorHAnsi" w:hAnsiTheme="majorHAnsi" w:cstheme="majorHAnsi"/>
                <w:sz w:val="20"/>
                <w:szCs w:val="20"/>
              </w:rPr>
            </w:pPr>
          </w:p>
        </w:tc>
      </w:tr>
      <w:tr w:rsidR="000457A2" w14:paraId="67FB3E74" w14:textId="77777777" w:rsidTr="00EF7231">
        <w:trPr>
          <w:trHeight w:val="78"/>
          <w:jc w:val="center"/>
        </w:trPr>
        <w:tc>
          <w:tcPr>
            <w:tcW w:w="5104" w:type="dxa"/>
            <w:tcBorders>
              <w:top w:val="nil"/>
              <w:left w:val="nil"/>
              <w:bottom w:val="nil"/>
              <w:right w:val="nil"/>
            </w:tcBorders>
            <w:hideMark/>
          </w:tcPr>
          <w:p w14:paraId="2D141BE1" w14:textId="77777777" w:rsidR="000457A2" w:rsidRDefault="000457A2">
            <w:pPr>
              <w:ind w:left="179"/>
              <w:rPr>
                <w:rFonts w:asciiTheme="majorHAnsi" w:hAnsiTheme="majorHAnsi" w:cstheme="majorHAnsi"/>
                <w:sz w:val="20"/>
                <w:szCs w:val="20"/>
              </w:rPr>
            </w:pPr>
            <w:r>
              <w:rPr>
                <w:rFonts w:asciiTheme="majorHAnsi" w:hAnsiTheme="majorHAnsi" w:cstheme="majorHAnsi"/>
                <w:sz w:val="20"/>
                <w:szCs w:val="20"/>
              </w:rPr>
              <w:t>0</w:t>
            </w:r>
          </w:p>
        </w:tc>
        <w:tc>
          <w:tcPr>
            <w:tcW w:w="1843" w:type="dxa"/>
            <w:tcBorders>
              <w:top w:val="nil"/>
              <w:left w:val="nil"/>
              <w:bottom w:val="nil"/>
              <w:right w:val="nil"/>
            </w:tcBorders>
            <w:hideMark/>
          </w:tcPr>
          <w:p w14:paraId="777E54B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9,158 (71.54)</w:t>
            </w:r>
          </w:p>
        </w:tc>
        <w:tc>
          <w:tcPr>
            <w:tcW w:w="1696" w:type="dxa"/>
            <w:tcBorders>
              <w:top w:val="nil"/>
              <w:left w:val="nil"/>
              <w:bottom w:val="nil"/>
              <w:right w:val="nil"/>
            </w:tcBorders>
            <w:hideMark/>
          </w:tcPr>
          <w:p w14:paraId="4485B3D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4,205 (68.08)</w:t>
            </w:r>
          </w:p>
        </w:tc>
        <w:tc>
          <w:tcPr>
            <w:tcW w:w="1287" w:type="dxa"/>
            <w:tcBorders>
              <w:top w:val="nil"/>
              <w:left w:val="nil"/>
              <w:bottom w:val="nil"/>
              <w:right w:val="nil"/>
            </w:tcBorders>
          </w:tcPr>
          <w:p w14:paraId="58524A5A" w14:textId="77777777" w:rsidR="000457A2" w:rsidRDefault="000457A2">
            <w:pPr>
              <w:jc w:val="center"/>
              <w:rPr>
                <w:rFonts w:asciiTheme="majorHAnsi" w:hAnsiTheme="majorHAnsi" w:cstheme="majorHAnsi"/>
                <w:sz w:val="20"/>
                <w:szCs w:val="20"/>
              </w:rPr>
            </w:pPr>
          </w:p>
        </w:tc>
      </w:tr>
      <w:tr w:rsidR="000457A2" w14:paraId="2C208D72" w14:textId="77777777" w:rsidTr="00EF7231">
        <w:trPr>
          <w:trHeight w:val="158"/>
          <w:jc w:val="center"/>
        </w:trPr>
        <w:tc>
          <w:tcPr>
            <w:tcW w:w="5104" w:type="dxa"/>
            <w:tcBorders>
              <w:top w:val="nil"/>
              <w:left w:val="nil"/>
              <w:bottom w:val="nil"/>
              <w:right w:val="nil"/>
            </w:tcBorders>
            <w:hideMark/>
          </w:tcPr>
          <w:p w14:paraId="2C97C73A" w14:textId="77777777" w:rsidR="000457A2" w:rsidRDefault="000457A2">
            <w:pPr>
              <w:ind w:left="179"/>
              <w:rPr>
                <w:rFonts w:asciiTheme="majorHAnsi" w:hAnsiTheme="majorHAnsi" w:cstheme="majorHAnsi"/>
                <w:sz w:val="20"/>
                <w:szCs w:val="20"/>
              </w:rPr>
            </w:pPr>
            <w:r>
              <w:rPr>
                <w:rFonts w:asciiTheme="majorHAnsi" w:hAnsiTheme="majorHAnsi" w:cstheme="majorHAnsi"/>
                <w:sz w:val="20"/>
                <w:szCs w:val="20"/>
              </w:rPr>
              <w:t>1</w:t>
            </w:r>
          </w:p>
        </w:tc>
        <w:tc>
          <w:tcPr>
            <w:tcW w:w="1843" w:type="dxa"/>
            <w:tcBorders>
              <w:top w:val="nil"/>
              <w:left w:val="nil"/>
              <w:bottom w:val="nil"/>
              <w:right w:val="nil"/>
            </w:tcBorders>
            <w:hideMark/>
          </w:tcPr>
          <w:p w14:paraId="55C2C2C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2,877 (22.47)</w:t>
            </w:r>
          </w:p>
        </w:tc>
        <w:tc>
          <w:tcPr>
            <w:tcW w:w="1696" w:type="dxa"/>
            <w:tcBorders>
              <w:top w:val="nil"/>
              <w:left w:val="nil"/>
              <w:bottom w:val="nil"/>
              <w:right w:val="nil"/>
            </w:tcBorders>
            <w:hideMark/>
          </w:tcPr>
          <w:p w14:paraId="2BB81E4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1,530 (24.77)</w:t>
            </w:r>
          </w:p>
        </w:tc>
        <w:tc>
          <w:tcPr>
            <w:tcW w:w="1287" w:type="dxa"/>
            <w:tcBorders>
              <w:top w:val="nil"/>
              <w:left w:val="nil"/>
              <w:bottom w:val="nil"/>
              <w:right w:val="nil"/>
            </w:tcBorders>
          </w:tcPr>
          <w:p w14:paraId="516F0BB2" w14:textId="77777777" w:rsidR="000457A2" w:rsidRDefault="000457A2">
            <w:pPr>
              <w:jc w:val="center"/>
              <w:rPr>
                <w:rFonts w:asciiTheme="majorHAnsi" w:hAnsiTheme="majorHAnsi" w:cstheme="majorHAnsi"/>
                <w:sz w:val="20"/>
                <w:szCs w:val="20"/>
              </w:rPr>
            </w:pPr>
          </w:p>
        </w:tc>
      </w:tr>
      <w:tr w:rsidR="000457A2" w14:paraId="00CE6768" w14:textId="77777777" w:rsidTr="00EF7231">
        <w:trPr>
          <w:trHeight w:val="157"/>
          <w:jc w:val="center"/>
        </w:trPr>
        <w:tc>
          <w:tcPr>
            <w:tcW w:w="5104" w:type="dxa"/>
            <w:tcBorders>
              <w:top w:val="nil"/>
              <w:left w:val="nil"/>
              <w:bottom w:val="nil"/>
              <w:right w:val="nil"/>
            </w:tcBorders>
            <w:hideMark/>
          </w:tcPr>
          <w:p w14:paraId="77DF29D3" w14:textId="77777777" w:rsidR="000457A2" w:rsidRDefault="000457A2">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843" w:type="dxa"/>
            <w:tcBorders>
              <w:top w:val="nil"/>
              <w:left w:val="nil"/>
              <w:bottom w:val="nil"/>
              <w:right w:val="nil"/>
            </w:tcBorders>
            <w:hideMark/>
          </w:tcPr>
          <w:p w14:paraId="47547492"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 xml:space="preserve"> 766 (5.98)</w:t>
            </w:r>
          </w:p>
        </w:tc>
        <w:tc>
          <w:tcPr>
            <w:tcW w:w="1696" w:type="dxa"/>
            <w:tcBorders>
              <w:top w:val="nil"/>
              <w:left w:val="nil"/>
              <w:bottom w:val="nil"/>
              <w:right w:val="nil"/>
            </w:tcBorders>
            <w:hideMark/>
          </w:tcPr>
          <w:p w14:paraId="0E08D4B1"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 xml:space="preserve"> 442 (7.16)</w:t>
            </w:r>
          </w:p>
        </w:tc>
        <w:tc>
          <w:tcPr>
            <w:tcW w:w="1287" w:type="dxa"/>
            <w:tcBorders>
              <w:top w:val="nil"/>
              <w:left w:val="nil"/>
              <w:bottom w:val="nil"/>
              <w:right w:val="nil"/>
            </w:tcBorders>
            <w:hideMark/>
          </w:tcPr>
          <w:p w14:paraId="03D44101"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5D68589" w14:textId="77777777" w:rsidTr="00EF7231">
        <w:trPr>
          <w:trHeight w:val="78"/>
          <w:jc w:val="center"/>
        </w:trPr>
        <w:tc>
          <w:tcPr>
            <w:tcW w:w="5104" w:type="dxa"/>
            <w:tcBorders>
              <w:top w:val="nil"/>
              <w:left w:val="nil"/>
              <w:bottom w:val="nil"/>
              <w:right w:val="nil"/>
            </w:tcBorders>
            <w:shd w:val="clear" w:color="auto" w:fill="D9D9D9" w:themeFill="background1" w:themeFillShade="D9"/>
            <w:hideMark/>
          </w:tcPr>
          <w:p w14:paraId="0961C26C"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 xml:space="preserve">Psychiatric history at the start of pregnancy: </w:t>
            </w:r>
          </w:p>
        </w:tc>
        <w:tc>
          <w:tcPr>
            <w:tcW w:w="1843" w:type="dxa"/>
            <w:tcBorders>
              <w:top w:val="nil"/>
              <w:left w:val="nil"/>
              <w:bottom w:val="nil"/>
              <w:right w:val="nil"/>
            </w:tcBorders>
            <w:shd w:val="clear" w:color="auto" w:fill="D9D9D9" w:themeFill="background1" w:themeFillShade="D9"/>
            <w:hideMark/>
          </w:tcPr>
          <w:p w14:paraId="066C613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06DA078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755FC35C" w14:textId="77777777" w:rsidR="000457A2" w:rsidRDefault="000457A2">
            <w:pPr>
              <w:jc w:val="center"/>
              <w:rPr>
                <w:rFonts w:asciiTheme="majorHAnsi" w:hAnsiTheme="majorHAnsi" w:cstheme="majorHAnsi"/>
                <w:sz w:val="20"/>
                <w:szCs w:val="20"/>
              </w:rPr>
            </w:pPr>
          </w:p>
        </w:tc>
      </w:tr>
      <w:tr w:rsidR="000457A2" w14:paraId="29F96A57" w14:textId="77777777" w:rsidTr="00EF7231">
        <w:trPr>
          <w:trHeight w:val="165"/>
          <w:jc w:val="center"/>
        </w:trPr>
        <w:tc>
          <w:tcPr>
            <w:tcW w:w="5104" w:type="dxa"/>
            <w:tcBorders>
              <w:top w:val="nil"/>
              <w:left w:val="nil"/>
              <w:bottom w:val="nil"/>
              <w:right w:val="nil"/>
            </w:tcBorders>
            <w:hideMark/>
          </w:tcPr>
          <w:p w14:paraId="41CDCA9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843" w:type="dxa"/>
            <w:tcBorders>
              <w:top w:val="nil"/>
              <w:left w:val="nil"/>
              <w:bottom w:val="nil"/>
              <w:right w:val="nil"/>
            </w:tcBorders>
            <w:hideMark/>
          </w:tcPr>
          <w:p w14:paraId="0EE1B30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86 (0.67)</w:t>
            </w:r>
          </w:p>
        </w:tc>
        <w:tc>
          <w:tcPr>
            <w:tcW w:w="1696" w:type="dxa"/>
            <w:tcBorders>
              <w:top w:val="nil"/>
              <w:left w:val="nil"/>
              <w:bottom w:val="nil"/>
              <w:right w:val="nil"/>
            </w:tcBorders>
            <w:hideMark/>
          </w:tcPr>
          <w:p w14:paraId="039E323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86 (1.39)</w:t>
            </w:r>
          </w:p>
        </w:tc>
        <w:tc>
          <w:tcPr>
            <w:tcW w:w="1287" w:type="dxa"/>
            <w:tcBorders>
              <w:top w:val="nil"/>
              <w:left w:val="nil"/>
              <w:bottom w:val="nil"/>
              <w:right w:val="nil"/>
            </w:tcBorders>
            <w:hideMark/>
          </w:tcPr>
          <w:p w14:paraId="66FA436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3A6E88A6" w14:textId="77777777" w:rsidTr="00EF7231">
        <w:trPr>
          <w:trHeight w:val="165"/>
          <w:jc w:val="center"/>
        </w:trPr>
        <w:tc>
          <w:tcPr>
            <w:tcW w:w="5104" w:type="dxa"/>
            <w:tcBorders>
              <w:top w:val="nil"/>
              <w:left w:val="nil"/>
              <w:bottom w:val="nil"/>
              <w:right w:val="nil"/>
            </w:tcBorders>
            <w:hideMark/>
          </w:tcPr>
          <w:p w14:paraId="607158DB"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843" w:type="dxa"/>
            <w:tcBorders>
              <w:top w:val="nil"/>
              <w:left w:val="nil"/>
              <w:bottom w:val="nil"/>
              <w:right w:val="nil"/>
            </w:tcBorders>
            <w:hideMark/>
          </w:tcPr>
          <w:p w14:paraId="776AADC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54 (0.42)</w:t>
            </w:r>
          </w:p>
        </w:tc>
        <w:tc>
          <w:tcPr>
            <w:tcW w:w="1696" w:type="dxa"/>
            <w:tcBorders>
              <w:top w:val="nil"/>
              <w:left w:val="nil"/>
              <w:bottom w:val="nil"/>
              <w:right w:val="nil"/>
            </w:tcBorders>
            <w:hideMark/>
          </w:tcPr>
          <w:p w14:paraId="529ADFC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30 (0.49)</w:t>
            </w:r>
          </w:p>
        </w:tc>
        <w:tc>
          <w:tcPr>
            <w:tcW w:w="1287" w:type="dxa"/>
            <w:tcBorders>
              <w:top w:val="nil"/>
              <w:left w:val="nil"/>
              <w:bottom w:val="nil"/>
              <w:right w:val="nil"/>
            </w:tcBorders>
            <w:hideMark/>
          </w:tcPr>
          <w:p w14:paraId="1A86A4D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0.535</w:t>
            </w:r>
          </w:p>
        </w:tc>
      </w:tr>
      <w:tr w:rsidR="000457A2" w14:paraId="5FF5349F" w14:textId="77777777" w:rsidTr="00EF7231">
        <w:trPr>
          <w:trHeight w:val="152"/>
          <w:jc w:val="center"/>
        </w:trPr>
        <w:tc>
          <w:tcPr>
            <w:tcW w:w="5104" w:type="dxa"/>
            <w:tcBorders>
              <w:top w:val="nil"/>
              <w:left w:val="nil"/>
              <w:bottom w:val="nil"/>
              <w:right w:val="nil"/>
            </w:tcBorders>
            <w:hideMark/>
          </w:tcPr>
          <w:p w14:paraId="3D7D1927"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Anxiety</w:t>
            </w:r>
          </w:p>
        </w:tc>
        <w:tc>
          <w:tcPr>
            <w:tcW w:w="1843" w:type="dxa"/>
            <w:tcBorders>
              <w:top w:val="nil"/>
              <w:left w:val="nil"/>
              <w:bottom w:val="nil"/>
              <w:right w:val="nil"/>
            </w:tcBorders>
            <w:hideMark/>
          </w:tcPr>
          <w:p w14:paraId="033AC6A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2,912 (22.75)</w:t>
            </w:r>
          </w:p>
        </w:tc>
        <w:tc>
          <w:tcPr>
            <w:tcW w:w="1696" w:type="dxa"/>
            <w:tcBorders>
              <w:top w:val="nil"/>
              <w:left w:val="nil"/>
              <w:bottom w:val="nil"/>
              <w:right w:val="nil"/>
            </w:tcBorders>
            <w:hideMark/>
          </w:tcPr>
          <w:p w14:paraId="00E30A0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 1,836 (29.72)</w:t>
            </w:r>
          </w:p>
        </w:tc>
        <w:tc>
          <w:tcPr>
            <w:tcW w:w="1287" w:type="dxa"/>
            <w:tcBorders>
              <w:top w:val="nil"/>
              <w:left w:val="nil"/>
              <w:bottom w:val="nil"/>
              <w:right w:val="nil"/>
            </w:tcBorders>
            <w:hideMark/>
          </w:tcPr>
          <w:p w14:paraId="210535F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3393842A" w14:textId="77777777" w:rsidTr="00EF7231">
        <w:trPr>
          <w:trHeight w:val="152"/>
          <w:jc w:val="center"/>
        </w:trPr>
        <w:tc>
          <w:tcPr>
            <w:tcW w:w="5104" w:type="dxa"/>
            <w:tcBorders>
              <w:top w:val="nil"/>
              <w:left w:val="nil"/>
              <w:bottom w:val="nil"/>
              <w:right w:val="nil"/>
            </w:tcBorders>
            <w:hideMark/>
          </w:tcPr>
          <w:p w14:paraId="5CF09F4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Self-harm</w:t>
            </w:r>
          </w:p>
        </w:tc>
        <w:tc>
          <w:tcPr>
            <w:tcW w:w="1843" w:type="dxa"/>
            <w:tcBorders>
              <w:top w:val="nil"/>
              <w:left w:val="nil"/>
              <w:bottom w:val="nil"/>
              <w:right w:val="nil"/>
            </w:tcBorders>
            <w:hideMark/>
          </w:tcPr>
          <w:p w14:paraId="161B2AF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1,266 (9.89)</w:t>
            </w:r>
          </w:p>
        </w:tc>
        <w:tc>
          <w:tcPr>
            <w:tcW w:w="1696" w:type="dxa"/>
            <w:tcBorders>
              <w:top w:val="nil"/>
              <w:left w:val="nil"/>
              <w:bottom w:val="nil"/>
              <w:right w:val="nil"/>
            </w:tcBorders>
            <w:hideMark/>
          </w:tcPr>
          <w:p w14:paraId="2B4C9DE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958 (15.51)</w:t>
            </w:r>
          </w:p>
        </w:tc>
        <w:tc>
          <w:tcPr>
            <w:tcW w:w="1287" w:type="dxa"/>
            <w:tcBorders>
              <w:top w:val="nil"/>
              <w:left w:val="nil"/>
              <w:bottom w:val="nil"/>
              <w:right w:val="nil"/>
            </w:tcBorders>
            <w:hideMark/>
          </w:tcPr>
          <w:p w14:paraId="35525BA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929AEBC" w14:textId="77777777" w:rsidTr="00EF7231">
        <w:trPr>
          <w:trHeight w:val="152"/>
          <w:jc w:val="center"/>
        </w:trPr>
        <w:tc>
          <w:tcPr>
            <w:tcW w:w="5104" w:type="dxa"/>
            <w:tcBorders>
              <w:top w:val="nil"/>
              <w:left w:val="nil"/>
              <w:bottom w:val="nil"/>
              <w:right w:val="nil"/>
            </w:tcBorders>
            <w:hideMark/>
          </w:tcPr>
          <w:p w14:paraId="3D421F5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843" w:type="dxa"/>
            <w:tcBorders>
              <w:top w:val="nil"/>
              <w:left w:val="nil"/>
              <w:bottom w:val="nil"/>
              <w:right w:val="nil"/>
            </w:tcBorders>
            <w:hideMark/>
          </w:tcPr>
          <w:p w14:paraId="2CB83B0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57 (0.45)</w:t>
            </w:r>
          </w:p>
        </w:tc>
        <w:tc>
          <w:tcPr>
            <w:tcW w:w="1696" w:type="dxa"/>
            <w:tcBorders>
              <w:top w:val="nil"/>
              <w:left w:val="nil"/>
              <w:bottom w:val="nil"/>
              <w:right w:val="nil"/>
            </w:tcBorders>
            <w:hideMark/>
          </w:tcPr>
          <w:p w14:paraId="32BD0B6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32 (0.52)</w:t>
            </w:r>
          </w:p>
        </w:tc>
        <w:tc>
          <w:tcPr>
            <w:tcW w:w="1287" w:type="dxa"/>
            <w:tcBorders>
              <w:top w:val="nil"/>
              <w:left w:val="nil"/>
              <w:bottom w:val="nil"/>
              <w:right w:val="nil"/>
            </w:tcBorders>
            <w:hideMark/>
          </w:tcPr>
          <w:p w14:paraId="196C41E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0.492</w:t>
            </w:r>
          </w:p>
        </w:tc>
      </w:tr>
      <w:tr w:rsidR="000457A2" w14:paraId="6E61B957" w14:textId="77777777" w:rsidTr="00EF7231">
        <w:trPr>
          <w:trHeight w:val="152"/>
          <w:jc w:val="center"/>
        </w:trPr>
        <w:tc>
          <w:tcPr>
            <w:tcW w:w="5104" w:type="dxa"/>
            <w:tcBorders>
              <w:top w:val="nil"/>
              <w:left w:val="nil"/>
              <w:bottom w:val="nil"/>
              <w:right w:val="nil"/>
            </w:tcBorders>
            <w:hideMark/>
          </w:tcPr>
          <w:p w14:paraId="7F213E6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843" w:type="dxa"/>
            <w:tcBorders>
              <w:top w:val="nil"/>
              <w:left w:val="nil"/>
              <w:bottom w:val="nil"/>
              <w:right w:val="nil"/>
            </w:tcBorders>
            <w:hideMark/>
          </w:tcPr>
          <w:p w14:paraId="3963188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258 (2.02)</w:t>
            </w:r>
          </w:p>
        </w:tc>
        <w:tc>
          <w:tcPr>
            <w:tcW w:w="1696" w:type="dxa"/>
            <w:tcBorders>
              <w:top w:val="nil"/>
              <w:left w:val="nil"/>
              <w:bottom w:val="nil"/>
              <w:right w:val="nil"/>
            </w:tcBorders>
            <w:hideMark/>
          </w:tcPr>
          <w:p w14:paraId="29B00413"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188 (3.04)</w:t>
            </w:r>
          </w:p>
        </w:tc>
        <w:tc>
          <w:tcPr>
            <w:tcW w:w="1287" w:type="dxa"/>
            <w:tcBorders>
              <w:top w:val="nil"/>
              <w:left w:val="nil"/>
              <w:bottom w:val="nil"/>
              <w:right w:val="nil"/>
            </w:tcBorders>
            <w:hideMark/>
          </w:tcPr>
          <w:p w14:paraId="6099265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B907008" w14:textId="77777777" w:rsidTr="00EF7231">
        <w:trPr>
          <w:trHeight w:val="152"/>
          <w:jc w:val="center"/>
        </w:trPr>
        <w:tc>
          <w:tcPr>
            <w:tcW w:w="5104" w:type="dxa"/>
            <w:tcBorders>
              <w:top w:val="nil"/>
              <w:left w:val="nil"/>
              <w:bottom w:val="nil"/>
              <w:right w:val="nil"/>
            </w:tcBorders>
            <w:hideMark/>
          </w:tcPr>
          <w:p w14:paraId="36102C9A"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843" w:type="dxa"/>
            <w:tcBorders>
              <w:top w:val="nil"/>
              <w:left w:val="nil"/>
              <w:bottom w:val="nil"/>
              <w:right w:val="nil"/>
            </w:tcBorders>
            <w:hideMark/>
          </w:tcPr>
          <w:p w14:paraId="258BDC4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79 (0.62)</w:t>
            </w:r>
          </w:p>
        </w:tc>
        <w:tc>
          <w:tcPr>
            <w:tcW w:w="1696" w:type="dxa"/>
            <w:tcBorders>
              <w:top w:val="nil"/>
              <w:left w:val="nil"/>
              <w:bottom w:val="nil"/>
              <w:right w:val="nil"/>
            </w:tcBorders>
            <w:hideMark/>
          </w:tcPr>
          <w:p w14:paraId="018F2CF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80 (1.30)</w:t>
            </w:r>
          </w:p>
        </w:tc>
        <w:tc>
          <w:tcPr>
            <w:tcW w:w="1287" w:type="dxa"/>
            <w:tcBorders>
              <w:top w:val="nil"/>
              <w:left w:val="nil"/>
              <w:bottom w:val="nil"/>
              <w:right w:val="nil"/>
            </w:tcBorders>
            <w:hideMark/>
          </w:tcPr>
          <w:p w14:paraId="6CBD0C5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119B5F34" w14:textId="77777777" w:rsidTr="00EF7231">
        <w:trPr>
          <w:trHeight w:val="152"/>
          <w:jc w:val="center"/>
        </w:trPr>
        <w:tc>
          <w:tcPr>
            <w:tcW w:w="5104" w:type="dxa"/>
            <w:tcBorders>
              <w:top w:val="nil"/>
              <w:left w:val="nil"/>
              <w:bottom w:val="nil"/>
              <w:right w:val="nil"/>
            </w:tcBorders>
            <w:hideMark/>
          </w:tcPr>
          <w:p w14:paraId="5F26A7EA"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843" w:type="dxa"/>
            <w:tcBorders>
              <w:top w:val="nil"/>
              <w:left w:val="nil"/>
              <w:bottom w:val="nil"/>
              <w:right w:val="nil"/>
            </w:tcBorders>
            <w:hideMark/>
          </w:tcPr>
          <w:p w14:paraId="6904A10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915 (7.15)</w:t>
            </w:r>
          </w:p>
        </w:tc>
        <w:tc>
          <w:tcPr>
            <w:tcW w:w="1696" w:type="dxa"/>
            <w:tcBorders>
              <w:top w:val="nil"/>
              <w:left w:val="nil"/>
              <w:bottom w:val="nil"/>
              <w:right w:val="nil"/>
            </w:tcBorders>
            <w:hideMark/>
          </w:tcPr>
          <w:p w14:paraId="71A1C43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716 (11.59)</w:t>
            </w:r>
          </w:p>
        </w:tc>
        <w:tc>
          <w:tcPr>
            <w:tcW w:w="1287" w:type="dxa"/>
            <w:tcBorders>
              <w:top w:val="nil"/>
              <w:left w:val="nil"/>
              <w:bottom w:val="nil"/>
              <w:right w:val="nil"/>
            </w:tcBorders>
            <w:hideMark/>
          </w:tcPr>
          <w:p w14:paraId="65F20AF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6AB5F95" w14:textId="77777777" w:rsidTr="00EF7231">
        <w:trPr>
          <w:trHeight w:val="152"/>
          <w:jc w:val="center"/>
        </w:trPr>
        <w:tc>
          <w:tcPr>
            <w:tcW w:w="5104" w:type="dxa"/>
            <w:tcBorders>
              <w:top w:val="nil"/>
              <w:left w:val="nil"/>
              <w:bottom w:val="nil"/>
              <w:right w:val="nil"/>
            </w:tcBorders>
            <w:hideMark/>
          </w:tcPr>
          <w:p w14:paraId="10A00D95"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843" w:type="dxa"/>
            <w:tcBorders>
              <w:top w:val="nil"/>
              <w:left w:val="nil"/>
              <w:bottom w:val="nil"/>
              <w:right w:val="nil"/>
            </w:tcBorders>
            <w:hideMark/>
          </w:tcPr>
          <w:p w14:paraId="6735CFB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469 (3.66)</w:t>
            </w:r>
          </w:p>
        </w:tc>
        <w:tc>
          <w:tcPr>
            <w:tcW w:w="1696" w:type="dxa"/>
            <w:tcBorders>
              <w:top w:val="nil"/>
              <w:left w:val="nil"/>
              <w:bottom w:val="nil"/>
              <w:right w:val="nil"/>
            </w:tcBorders>
            <w:hideMark/>
          </w:tcPr>
          <w:p w14:paraId="166F71DC"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307 (4.97)</w:t>
            </w:r>
          </w:p>
        </w:tc>
        <w:tc>
          <w:tcPr>
            <w:tcW w:w="1287" w:type="dxa"/>
            <w:tcBorders>
              <w:top w:val="nil"/>
              <w:left w:val="nil"/>
              <w:bottom w:val="nil"/>
              <w:right w:val="nil"/>
            </w:tcBorders>
            <w:hideMark/>
          </w:tcPr>
          <w:p w14:paraId="4C6FC37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8D85145"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277EDAC8"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843" w:type="dxa"/>
            <w:tcBorders>
              <w:top w:val="nil"/>
              <w:left w:val="nil"/>
              <w:bottom w:val="nil"/>
              <w:right w:val="nil"/>
            </w:tcBorders>
            <w:shd w:val="clear" w:color="auto" w:fill="D9D9D9" w:themeFill="background1" w:themeFillShade="D9"/>
            <w:hideMark/>
          </w:tcPr>
          <w:p w14:paraId="489BE3A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F7A467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30EDAB7B" w14:textId="77777777" w:rsidR="000457A2" w:rsidRDefault="000457A2">
            <w:pPr>
              <w:jc w:val="center"/>
              <w:rPr>
                <w:rFonts w:asciiTheme="majorHAnsi" w:hAnsiTheme="majorHAnsi" w:cstheme="majorHAnsi"/>
                <w:sz w:val="20"/>
                <w:szCs w:val="20"/>
              </w:rPr>
            </w:pPr>
          </w:p>
        </w:tc>
      </w:tr>
      <w:tr w:rsidR="000457A2" w14:paraId="7E2A94FE" w14:textId="77777777" w:rsidTr="00EF7231">
        <w:trPr>
          <w:trHeight w:val="152"/>
          <w:jc w:val="center"/>
        </w:trPr>
        <w:tc>
          <w:tcPr>
            <w:tcW w:w="5104" w:type="dxa"/>
            <w:tcBorders>
              <w:top w:val="nil"/>
              <w:left w:val="nil"/>
              <w:bottom w:val="nil"/>
              <w:right w:val="nil"/>
            </w:tcBorders>
            <w:hideMark/>
          </w:tcPr>
          <w:p w14:paraId="0DB297C4"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843" w:type="dxa"/>
            <w:tcBorders>
              <w:top w:val="nil"/>
              <w:left w:val="nil"/>
              <w:bottom w:val="nil"/>
              <w:right w:val="nil"/>
            </w:tcBorders>
            <w:hideMark/>
          </w:tcPr>
          <w:p w14:paraId="1774E99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10,412 (81.34)</w:t>
            </w:r>
          </w:p>
        </w:tc>
        <w:tc>
          <w:tcPr>
            <w:tcW w:w="1696" w:type="dxa"/>
            <w:tcBorders>
              <w:top w:val="nil"/>
              <w:left w:val="nil"/>
              <w:bottom w:val="nil"/>
              <w:right w:val="nil"/>
            </w:tcBorders>
            <w:hideMark/>
          </w:tcPr>
          <w:p w14:paraId="7B30E4F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5,277 (85.43)</w:t>
            </w:r>
          </w:p>
        </w:tc>
        <w:tc>
          <w:tcPr>
            <w:tcW w:w="1287" w:type="dxa"/>
            <w:tcBorders>
              <w:top w:val="nil"/>
              <w:left w:val="nil"/>
              <w:bottom w:val="nil"/>
              <w:right w:val="nil"/>
            </w:tcBorders>
            <w:hideMark/>
          </w:tcPr>
          <w:p w14:paraId="1DCDE08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61295EE" w14:textId="77777777" w:rsidTr="00EF7231">
        <w:trPr>
          <w:trHeight w:val="152"/>
          <w:jc w:val="center"/>
        </w:trPr>
        <w:tc>
          <w:tcPr>
            <w:tcW w:w="5104" w:type="dxa"/>
            <w:tcBorders>
              <w:top w:val="nil"/>
              <w:left w:val="nil"/>
              <w:bottom w:val="nil"/>
              <w:right w:val="nil"/>
            </w:tcBorders>
            <w:hideMark/>
          </w:tcPr>
          <w:p w14:paraId="42A2D633"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843" w:type="dxa"/>
            <w:tcBorders>
              <w:top w:val="nil"/>
              <w:left w:val="nil"/>
              <w:bottom w:val="nil"/>
              <w:right w:val="nil"/>
            </w:tcBorders>
            <w:hideMark/>
          </w:tcPr>
          <w:p w14:paraId="7C003B2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4,103 (32.05)</w:t>
            </w:r>
          </w:p>
        </w:tc>
        <w:tc>
          <w:tcPr>
            <w:tcW w:w="1696" w:type="dxa"/>
            <w:tcBorders>
              <w:top w:val="nil"/>
              <w:left w:val="nil"/>
              <w:bottom w:val="nil"/>
              <w:right w:val="nil"/>
            </w:tcBorders>
            <w:hideMark/>
          </w:tcPr>
          <w:p w14:paraId="2FEAB5E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2,583 (41.82)</w:t>
            </w:r>
          </w:p>
        </w:tc>
        <w:tc>
          <w:tcPr>
            <w:tcW w:w="1287" w:type="dxa"/>
            <w:tcBorders>
              <w:top w:val="nil"/>
              <w:left w:val="nil"/>
              <w:bottom w:val="nil"/>
              <w:right w:val="nil"/>
            </w:tcBorders>
            <w:hideMark/>
          </w:tcPr>
          <w:p w14:paraId="5A50BA9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C292F15" w14:textId="77777777" w:rsidTr="00EF7231">
        <w:trPr>
          <w:trHeight w:val="152"/>
          <w:jc w:val="center"/>
        </w:trPr>
        <w:tc>
          <w:tcPr>
            <w:tcW w:w="5104" w:type="dxa"/>
            <w:tcBorders>
              <w:top w:val="nil"/>
              <w:left w:val="nil"/>
              <w:bottom w:val="nil"/>
              <w:right w:val="nil"/>
            </w:tcBorders>
            <w:hideMark/>
          </w:tcPr>
          <w:p w14:paraId="720EC751"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843" w:type="dxa"/>
            <w:tcBorders>
              <w:top w:val="nil"/>
              <w:left w:val="nil"/>
              <w:bottom w:val="nil"/>
              <w:right w:val="nil"/>
            </w:tcBorders>
            <w:hideMark/>
          </w:tcPr>
          <w:p w14:paraId="3C0151E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1,993 (15.57)</w:t>
            </w:r>
          </w:p>
        </w:tc>
        <w:tc>
          <w:tcPr>
            <w:tcW w:w="1696" w:type="dxa"/>
            <w:tcBorders>
              <w:top w:val="nil"/>
              <w:left w:val="nil"/>
              <w:bottom w:val="nil"/>
              <w:right w:val="nil"/>
            </w:tcBorders>
            <w:hideMark/>
          </w:tcPr>
          <w:p w14:paraId="19B0F9B2"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1,109 (17.95)</w:t>
            </w:r>
          </w:p>
        </w:tc>
        <w:tc>
          <w:tcPr>
            <w:tcW w:w="1287" w:type="dxa"/>
            <w:tcBorders>
              <w:top w:val="nil"/>
              <w:left w:val="nil"/>
              <w:bottom w:val="nil"/>
              <w:right w:val="nil"/>
            </w:tcBorders>
            <w:hideMark/>
          </w:tcPr>
          <w:p w14:paraId="3567DA29"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5B8DB68"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030030D1"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843" w:type="dxa"/>
            <w:tcBorders>
              <w:top w:val="nil"/>
              <w:left w:val="nil"/>
              <w:bottom w:val="nil"/>
              <w:right w:val="nil"/>
            </w:tcBorders>
            <w:shd w:val="clear" w:color="auto" w:fill="D9D9D9" w:themeFill="background1" w:themeFillShade="D9"/>
            <w:hideMark/>
          </w:tcPr>
          <w:p w14:paraId="395D82E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53732AD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043E5112" w14:textId="77777777" w:rsidR="000457A2" w:rsidRDefault="000457A2">
            <w:pPr>
              <w:jc w:val="center"/>
              <w:rPr>
                <w:rFonts w:asciiTheme="majorHAnsi" w:hAnsiTheme="majorHAnsi" w:cstheme="majorHAnsi"/>
                <w:sz w:val="20"/>
                <w:szCs w:val="20"/>
              </w:rPr>
            </w:pPr>
          </w:p>
        </w:tc>
      </w:tr>
      <w:tr w:rsidR="000457A2" w14:paraId="5029EF1E" w14:textId="77777777" w:rsidTr="00EF7231">
        <w:trPr>
          <w:trHeight w:val="152"/>
          <w:jc w:val="center"/>
        </w:trPr>
        <w:tc>
          <w:tcPr>
            <w:tcW w:w="5104" w:type="dxa"/>
            <w:tcBorders>
              <w:top w:val="nil"/>
              <w:left w:val="nil"/>
              <w:bottom w:val="nil"/>
              <w:right w:val="nil"/>
            </w:tcBorders>
            <w:hideMark/>
          </w:tcPr>
          <w:p w14:paraId="7FC603A3"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843" w:type="dxa"/>
            <w:tcBorders>
              <w:top w:val="nil"/>
              <w:left w:val="nil"/>
              <w:bottom w:val="nil"/>
              <w:right w:val="nil"/>
            </w:tcBorders>
            <w:hideMark/>
          </w:tcPr>
          <w:p w14:paraId="6A8682C4"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4,887 (38.18)</w:t>
            </w:r>
          </w:p>
        </w:tc>
        <w:tc>
          <w:tcPr>
            <w:tcW w:w="1696" w:type="dxa"/>
            <w:tcBorders>
              <w:top w:val="nil"/>
              <w:left w:val="nil"/>
              <w:bottom w:val="nil"/>
              <w:right w:val="nil"/>
            </w:tcBorders>
            <w:hideMark/>
          </w:tcPr>
          <w:p w14:paraId="4553917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1,860 (30.11)</w:t>
            </w:r>
          </w:p>
        </w:tc>
        <w:tc>
          <w:tcPr>
            <w:tcW w:w="1287" w:type="dxa"/>
            <w:tcBorders>
              <w:top w:val="nil"/>
              <w:left w:val="nil"/>
              <w:bottom w:val="nil"/>
              <w:right w:val="nil"/>
            </w:tcBorders>
          </w:tcPr>
          <w:p w14:paraId="32004A2A" w14:textId="77777777" w:rsidR="000457A2" w:rsidRDefault="000457A2">
            <w:pPr>
              <w:jc w:val="center"/>
              <w:rPr>
                <w:rFonts w:asciiTheme="majorHAnsi" w:hAnsiTheme="majorHAnsi" w:cstheme="majorHAnsi"/>
                <w:sz w:val="20"/>
                <w:szCs w:val="20"/>
              </w:rPr>
            </w:pPr>
          </w:p>
        </w:tc>
      </w:tr>
      <w:tr w:rsidR="000457A2" w14:paraId="0BEBAAFB" w14:textId="77777777" w:rsidTr="00EF7231">
        <w:trPr>
          <w:trHeight w:val="152"/>
          <w:jc w:val="center"/>
        </w:trPr>
        <w:tc>
          <w:tcPr>
            <w:tcW w:w="5104" w:type="dxa"/>
            <w:tcBorders>
              <w:top w:val="nil"/>
              <w:left w:val="nil"/>
              <w:bottom w:val="nil"/>
              <w:right w:val="nil"/>
            </w:tcBorders>
            <w:hideMark/>
          </w:tcPr>
          <w:p w14:paraId="73C74523"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843" w:type="dxa"/>
            <w:tcBorders>
              <w:top w:val="nil"/>
              <w:left w:val="nil"/>
              <w:bottom w:val="nil"/>
              <w:right w:val="nil"/>
            </w:tcBorders>
            <w:hideMark/>
          </w:tcPr>
          <w:p w14:paraId="3EB4377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7,830 (61.17)</w:t>
            </w:r>
          </w:p>
        </w:tc>
        <w:tc>
          <w:tcPr>
            <w:tcW w:w="1696" w:type="dxa"/>
            <w:tcBorders>
              <w:top w:val="nil"/>
              <w:left w:val="nil"/>
              <w:bottom w:val="nil"/>
              <w:right w:val="nil"/>
            </w:tcBorders>
            <w:hideMark/>
          </w:tcPr>
          <w:p w14:paraId="22C1A648"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4,285 (69.37)</w:t>
            </w:r>
          </w:p>
        </w:tc>
        <w:tc>
          <w:tcPr>
            <w:tcW w:w="1287" w:type="dxa"/>
            <w:tcBorders>
              <w:top w:val="nil"/>
              <w:left w:val="nil"/>
              <w:bottom w:val="nil"/>
              <w:right w:val="nil"/>
            </w:tcBorders>
          </w:tcPr>
          <w:p w14:paraId="7A14D2E6" w14:textId="77777777" w:rsidR="000457A2" w:rsidRDefault="000457A2">
            <w:pPr>
              <w:jc w:val="center"/>
              <w:rPr>
                <w:rFonts w:asciiTheme="majorHAnsi" w:hAnsiTheme="majorHAnsi" w:cstheme="majorHAnsi"/>
                <w:sz w:val="20"/>
                <w:szCs w:val="20"/>
              </w:rPr>
            </w:pPr>
          </w:p>
        </w:tc>
      </w:tr>
      <w:tr w:rsidR="000457A2" w14:paraId="66830532" w14:textId="77777777" w:rsidTr="00EF7231">
        <w:trPr>
          <w:trHeight w:val="152"/>
          <w:jc w:val="center"/>
        </w:trPr>
        <w:tc>
          <w:tcPr>
            <w:tcW w:w="5104" w:type="dxa"/>
            <w:tcBorders>
              <w:top w:val="nil"/>
              <w:left w:val="nil"/>
              <w:bottom w:val="nil"/>
              <w:right w:val="nil"/>
            </w:tcBorders>
            <w:hideMark/>
          </w:tcPr>
          <w:p w14:paraId="6B0B2889" w14:textId="77777777" w:rsidR="000457A2" w:rsidRDefault="000457A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261F094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84 (0.66)</w:t>
            </w:r>
          </w:p>
        </w:tc>
        <w:tc>
          <w:tcPr>
            <w:tcW w:w="1696" w:type="dxa"/>
            <w:tcBorders>
              <w:top w:val="nil"/>
              <w:left w:val="nil"/>
              <w:bottom w:val="nil"/>
              <w:right w:val="nil"/>
            </w:tcBorders>
            <w:hideMark/>
          </w:tcPr>
          <w:p w14:paraId="0FB4C0CB"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32 (0.52)</w:t>
            </w:r>
          </w:p>
        </w:tc>
        <w:tc>
          <w:tcPr>
            <w:tcW w:w="1287" w:type="dxa"/>
            <w:tcBorders>
              <w:top w:val="nil"/>
              <w:left w:val="nil"/>
              <w:bottom w:val="nil"/>
              <w:right w:val="nil"/>
            </w:tcBorders>
            <w:hideMark/>
          </w:tcPr>
          <w:p w14:paraId="2454DBD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6F781D9A"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4B6B488C"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843" w:type="dxa"/>
            <w:tcBorders>
              <w:top w:val="nil"/>
              <w:left w:val="nil"/>
              <w:bottom w:val="nil"/>
              <w:right w:val="nil"/>
            </w:tcBorders>
            <w:shd w:val="clear" w:color="auto" w:fill="D9D9D9" w:themeFill="background1" w:themeFillShade="D9"/>
            <w:hideMark/>
          </w:tcPr>
          <w:p w14:paraId="6DCB069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20C89FA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BA0B622" w14:textId="77777777" w:rsidR="000457A2" w:rsidRDefault="000457A2">
            <w:pPr>
              <w:jc w:val="center"/>
              <w:rPr>
                <w:rFonts w:asciiTheme="majorHAnsi" w:hAnsiTheme="majorHAnsi" w:cstheme="majorHAnsi"/>
                <w:sz w:val="20"/>
                <w:szCs w:val="20"/>
              </w:rPr>
            </w:pPr>
          </w:p>
        </w:tc>
      </w:tr>
      <w:tr w:rsidR="000457A2" w14:paraId="3EC870B7" w14:textId="77777777" w:rsidTr="00EF7231">
        <w:trPr>
          <w:trHeight w:val="152"/>
          <w:jc w:val="center"/>
        </w:trPr>
        <w:tc>
          <w:tcPr>
            <w:tcW w:w="5104" w:type="dxa"/>
            <w:tcBorders>
              <w:top w:val="nil"/>
              <w:left w:val="nil"/>
              <w:bottom w:val="nil"/>
              <w:right w:val="nil"/>
            </w:tcBorders>
            <w:hideMark/>
          </w:tcPr>
          <w:p w14:paraId="6E148252"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Mild</w:t>
            </w:r>
          </w:p>
        </w:tc>
        <w:tc>
          <w:tcPr>
            <w:tcW w:w="1843" w:type="dxa"/>
            <w:tcBorders>
              <w:top w:val="nil"/>
              <w:left w:val="nil"/>
              <w:bottom w:val="nil"/>
              <w:right w:val="nil"/>
            </w:tcBorders>
            <w:hideMark/>
          </w:tcPr>
          <w:p w14:paraId="23D87AD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9,777 (76.38)</w:t>
            </w:r>
          </w:p>
        </w:tc>
        <w:tc>
          <w:tcPr>
            <w:tcW w:w="1696" w:type="dxa"/>
            <w:tcBorders>
              <w:top w:val="nil"/>
              <w:left w:val="nil"/>
              <w:bottom w:val="nil"/>
              <w:right w:val="nil"/>
            </w:tcBorders>
            <w:hideMark/>
          </w:tcPr>
          <w:p w14:paraId="42EDC8C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4,348 (70.39)</w:t>
            </w:r>
          </w:p>
        </w:tc>
        <w:tc>
          <w:tcPr>
            <w:tcW w:w="1287" w:type="dxa"/>
            <w:tcBorders>
              <w:top w:val="nil"/>
              <w:left w:val="nil"/>
              <w:bottom w:val="nil"/>
              <w:right w:val="nil"/>
            </w:tcBorders>
          </w:tcPr>
          <w:p w14:paraId="373D1E84" w14:textId="77777777" w:rsidR="000457A2" w:rsidRDefault="000457A2">
            <w:pPr>
              <w:jc w:val="center"/>
              <w:rPr>
                <w:rFonts w:asciiTheme="majorHAnsi" w:hAnsiTheme="majorHAnsi" w:cstheme="majorHAnsi"/>
                <w:sz w:val="20"/>
                <w:szCs w:val="20"/>
              </w:rPr>
            </w:pPr>
          </w:p>
        </w:tc>
      </w:tr>
      <w:tr w:rsidR="000457A2" w14:paraId="7CAC40C0" w14:textId="77777777" w:rsidTr="00EF7231">
        <w:trPr>
          <w:trHeight w:val="152"/>
          <w:jc w:val="center"/>
        </w:trPr>
        <w:tc>
          <w:tcPr>
            <w:tcW w:w="5104" w:type="dxa"/>
            <w:tcBorders>
              <w:top w:val="nil"/>
              <w:left w:val="nil"/>
              <w:bottom w:val="nil"/>
              <w:right w:val="nil"/>
            </w:tcBorders>
            <w:hideMark/>
          </w:tcPr>
          <w:p w14:paraId="2A98F040" w14:textId="77777777" w:rsidR="000457A2" w:rsidRDefault="000457A2">
            <w:pPr>
              <w:ind w:left="175"/>
              <w:rPr>
                <w:rFonts w:asciiTheme="majorHAnsi" w:hAnsiTheme="majorHAnsi" w:cstheme="majorHAnsi"/>
                <w:sz w:val="20"/>
                <w:szCs w:val="20"/>
              </w:rPr>
            </w:pPr>
            <w:r>
              <w:rPr>
                <w:rFonts w:asciiTheme="majorHAnsi" w:hAnsiTheme="majorHAnsi" w:cstheme="majorHAnsi"/>
                <w:sz w:val="20"/>
                <w:szCs w:val="20"/>
              </w:rPr>
              <w:t>Severe</w:t>
            </w:r>
          </w:p>
        </w:tc>
        <w:tc>
          <w:tcPr>
            <w:tcW w:w="1843" w:type="dxa"/>
            <w:tcBorders>
              <w:top w:val="nil"/>
              <w:left w:val="nil"/>
              <w:bottom w:val="nil"/>
              <w:right w:val="nil"/>
            </w:tcBorders>
            <w:hideMark/>
          </w:tcPr>
          <w:p w14:paraId="4845A3F0"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387 (3.02)</w:t>
            </w:r>
          </w:p>
        </w:tc>
        <w:tc>
          <w:tcPr>
            <w:tcW w:w="1696" w:type="dxa"/>
            <w:tcBorders>
              <w:top w:val="nil"/>
              <w:left w:val="nil"/>
              <w:bottom w:val="nil"/>
              <w:right w:val="nil"/>
            </w:tcBorders>
            <w:hideMark/>
          </w:tcPr>
          <w:p w14:paraId="32AEFC1D"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337 (5.46)</w:t>
            </w:r>
          </w:p>
        </w:tc>
        <w:tc>
          <w:tcPr>
            <w:tcW w:w="1287" w:type="dxa"/>
            <w:tcBorders>
              <w:top w:val="nil"/>
              <w:left w:val="nil"/>
              <w:bottom w:val="nil"/>
              <w:right w:val="nil"/>
            </w:tcBorders>
          </w:tcPr>
          <w:p w14:paraId="7E0ABAC6" w14:textId="77777777" w:rsidR="000457A2" w:rsidRDefault="000457A2">
            <w:pPr>
              <w:jc w:val="center"/>
              <w:rPr>
                <w:rFonts w:asciiTheme="majorHAnsi" w:hAnsiTheme="majorHAnsi" w:cstheme="majorHAnsi"/>
                <w:sz w:val="20"/>
                <w:szCs w:val="20"/>
              </w:rPr>
            </w:pPr>
          </w:p>
        </w:tc>
      </w:tr>
      <w:tr w:rsidR="000457A2" w14:paraId="0860E0FD" w14:textId="77777777" w:rsidTr="00EF7231">
        <w:trPr>
          <w:trHeight w:val="152"/>
          <w:jc w:val="center"/>
        </w:trPr>
        <w:tc>
          <w:tcPr>
            <w:tcW w:w="5104" w:type="dxa"/>
            <w:tcBorders>
              <w:top w:val="nil"/>
              <w:left w:val="nil"/>
              <w:bottom w:val="nil"/>
              <w:right w:val="nil"/>
            </w:tcBorders>
            <w:hideMark/>
          </w:tcPr>
          <w:p w14:paraId="773D0BA5" w14:textId="77777777" w:rsidR="000457A2" w:rsidRDefault="000457A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7BF4A98E"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2,637 (20.60)</w:t>
            </w:r>
          </w:p>
        </w:tc>
        <w:tc>
          <w:tcPr>
            <w:tcW w:w="1696" w:type="dxa"/>
            <w:tcBorders>
              <w:top w:val="nil"/>
              <w:left w:val="nil"/>
              <w:bottom w:val="nil"/>
              <w:right w:val="nil"/>
            </w:tcBorders>
            <w:hideMark/>
          </w:tcPr>
          <w:p w14:paraId="7419AD16"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1,492 (24.15)</w:t>
            </w:r>
          </w:p>
        </w:tc>
        <w:tc>
          <w:tcPr>
            <w:tcW w:w="1287" w:type="dxa"/>
            <w:tcBorders>
              <w:top w:val="nil"/>
              <w:left w:val="nil"/>
              <w:bottom w:val="nil"/>
              <w:right w:val="nil"/>
            </w:tcBorders>
            <w:hideMark/>
          </w:tcPr>
          <w:p w14:paraId="1812129D"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7B1766BA"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07A3F61F" w14:textId="77777777" w:rsidR="000457A2" w:rsidRDefault="000457A2">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843" w:type="dxa"/>
            <w:tcBorders>
              <w:top w:val="nil"/>
              <w:left w:val="nil"/>
              <w:bottom w:val="nil"/>
              <w:right w:val="nil"/>
            </w:tcBorders>
            <w:shd w:val="clear" w:color="auto" w:fill="D9D9D9" w:themeFill="background1" w:themeFillShade="D9"/>
            <w:hideMark/>
          </w:tcPr>
          <w:p w14:paraId="3825BD2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AD7773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570522DD" w14:textId="77777777" w:rsidR="000457A2" w:rsidRDefault="000457A2">
            <w:pPr>
              <w:jc w:val="center"/>
              <w:rPr>
                <w:rFonts w:asciiTheme="majorHAnsi" w:hAnsiTheme="majorHAnsi" w:cstheme="majorHAnsi"/>
                <w:sz w:val="20"/>
                <w:szCs w:val="20"/>
              </w:rPr>
            </w:pPr>
          </w:p>
        </w:tc>
      </w:tr>
      <w:tr w:rsidR="000457A2" w14:paraId="2D28AC1B" w14:textId="77777777" w:rsidTr="00EF7231">
        <w:trPr>
          <w:trHeight w:val="152"/>
          <w:jc w:val="center"/>
        </w:trPr>
        <w:tc>
          <w:tcPr>
            <w:tcW w:w="5104" w:type="dxa"/>
            <w:tcBorders>
              <w:top w:val="nil"/>
              <w:left w:val="nil"/>
              <w:bottom w:val="nil"/>
              <w:right w:val="nil"/>
            </w:tcBorders>
            <w:hideMark/>
          </w:tcPr>
          <w:p w14:paraId="4BCCE3BB"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North East / North West / Yorkshire and the Humber</w:t>
            </w:r>
          </w:p>
        </w:tc>
        <w:tc>
          <w:tcPr>
            <w:tcW w:w="1843" w:type="dxa"/>
            <w:tcBorders>
              <w:top w:val="nil"/>
              <w:left w:val="nil"/>
              <w:bottom w:val="nil"/>
              <w:right w:val="nil"/>
            </w:tcBorders>
            <w:hideMark/>
          </w:tcPr>
          <w:p w14:paraId="0E496802"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2,265 (17.69)</w:t>
            </w:r>
          </w:p>
        </w:tc>
        <w:tc>
          <w:tcPr>
            <w:tcW w:w="1696" w:type="dxa"/>
            <w:tcBorders>
              <w:top w:val="nil"/>
              <w:left w:val="nil"/>
              <w:bottom w:val="nil"/>
              <w:right w:val="nil"/>
            </w:tcBorders>
            <w:hideMark/>
          </w:tcPr>
          <w:p w14:paraId="3127DDD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 xml:space="preserve">1,127 (18.25) </w:t>
            </w:r>
          </w:p>
        </w:tc>
        <w:tc>
          <w:tcPr>
            <w:tcW w:w="1287" w:type="dxa"/>
            <w:tcBorders>
              <w:top w:val="nil"/>
              <w:left w:val="nil"/>
              <w:bottom w:val="nil"/>
              <w:right w:val="nil"/>
            </w:tcBorders>
          </w:tcPr>
          <w:p w14:paraId="6176FF30" w14:textId="77777777" w:rsidR="000457A2" w:rsidRDefault="000457A2">
            <w:pPr>
              <w:jc w:val="center"/>
              <w:rPr>
                <w:rFonts w:asciiTheme="majorHAnsi" w:hAnsiTheme="majorHAnsi" w:cstheme="majorHAnsi"/>
                <w:sz w:val="20"/>
                <w:szCs w:val="20"/>
              </w:rPr>
            </w:pPr>
          </w:p>
        </w:tc>
      </w:tr>
      <w:tr w:rsidR="000457A2" w14:paraId="53ADDC73" w14:textId="77777777" w:rsidTr="00EF7231">
        <w:trPr>
          <w:trHeight w:val="152"/>
          <w:jc w:val="center"/>
        </w:trPr>
        <w:tc>
          <w:tcPr>
            <w:tcW w:w="5104" w:type="dxa"/>
            <w:tcBorders>
              <w:top w:val="nil"/>
              <w:left w:val="nil"/>
              <w:bottom w:val="nil"/>
              <w:right w:val="nil"/>
            </w:tcBorders>
            <w:hideMark/>
          </w:tcPr>
          <w:p w14:paraId="0C5F4F38"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843" w:type="dxa"/>
            <w:tcBorders>
              <w:top w:val="nil"/>
              <w:left w:val="nil"/>
              <w:bottom w:val="nil"/>
              <w:right w:val="nil"/>
            </w:tcBorders>
            <w:hideMark/>
          </w:tcPr>
          <w:p w14:paraId="3F6ECEC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2,696 (21.06)</w:t>
            </w:r>
          </w:p>
        </w:tc>
        <w:tc>
          <w:tcPr>
            <w:tcW w:w="1696" w:type="dxa"/>
            <w:tcBorders>
              <w:top w:val="nil"/>
              <w:left w:val="nil"/>
              <w:bottom w:val="nil"/>
              <w:right w:val="nil"/>
            </w:tcBorders>
            <w:hideMark/>
          </w:tcPr>
          <w:p w14:paraId="1900051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1,359 (22.00)</w:t>
            </w:r>
          </w:p>
        </w:tc>
        <w:tc>
          <w:tcPr>
            <w:tcW w:w="1287" w:type="dxa"/>
            <w:tcBorders>
              <w:top w:val="nil"/>
              <w:left w:val="nil"/>
              <w:bottom w:val="nil"/>
              <w:right w:val="nil"/>
            </w:tcBorders>
          </w:tcPr>
          <w:p w14:paraId="30D0C1F7" w14:textId="77777777" w:rsidR="000457A2" w:rsidRDefault="000457A2">
            <w:pPr>
              <w:jc w:val="center"/>
              <w:rPr>
                <w:rFonts w:asciiTheme="majorHAnsi" w:hAnsiTheme="majorHAnsi" w:cstheme="majorHAnsi"/>
                <w:sz w:val="20"/>
                <w:szCs w:val="20"/>
              </w:rPr>
            </w:pPr>
          </w:p>
        </w:tc>
      </w:tr>
      <w:tr w:rsidR="000457A2" w14:paraId="4A1715C7" w14:textId="77777777" w:rsidTr="00EF7231">
        <w:trPr>
          <w:trHeight w:val="152"/>
          <w:jc w:val="center"/>
        </w:trPr>
        <w:tc>
          <w:tcPr>
            <w:tcW w:w="5104" w:type="dxa"/>
            <w:tcBorders>
              <w:top w:val="nil"/>
              <w:left w:val="nil"/>
              <w:bottom w:val="nil"/>
              <w:right w:val="nil"/>
            </w:tcBorders>
            <w:hideMark/>
          </w:tcPr>
          <w:p w14:paraId="4FEEF8B3"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South West / South Central / South East</w:t>
            </w:r>
          </w:p>
        </w:tc>
        <w:tc>
          <w:tcPr>
            <w:tcW w:w="1843" w:type="dxa"/>
            <w:tcBorders>
              <w:top w:val="nil"/>
              <w:left w:val="nil"/>
              <w:bottom w:val="nil"/>
              <w:right w:val="nil"/>
            </w:tcBorders>
            <w:hideMark/>
          </w:tcPr>
          <w:p w14:paraId="1DC7CB7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3,695 (28.86)</w:t>
            </w:r>
          </w:p>
        </w:tc>
        <w:tc>
          <w:tcPr>
            <w:tcW w:w="1696" w:type="dxa"/>
            <w:tcBorders>
              <w:top w:val="nil"/>
              <w:left w:val="nil"/>
              <w:bottom w:val="nil"/>
              <w:right w:val="nil"/>
            </w:tcBorders>
            <w:hideMark/>
          </w:tcPr>
          <w:p w14:paraId="14D53EF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1,681 (27.21)</w:t>
            </w:r>
          </w:p>
        </w:tc>
        <w:tc>
          <w:tcPr>
            <w:tcW w:w="1287" w:type="dxa"/>
            <w:tcBorders>
              <w:top w:val="nil"/>
              <w:left w:val="nil"/>
              <w:bottom w:val="nil"/>
              <w:right w:val="nil"/>
            </w:tcBorders>
          </w:tcPr>
          <w:p w14:paraId="53DC6B8E" w14:textId="77777777" w:rsidR="000457A2" w:rsidRDefault="000457A2">
            <w:pPr>
              <w:jc w:val="center"/>
              <w:rPr>
                <w:rFonts w:asciiTheme="majorHAnsi" w:hAnsiTheme="majorHAnsi" w:cstheme="majorHAnsi"/>
                <w:sz w:val="20"/>
                <w:szCs w:val="20"/>
              </w:rPr>
            </w:pPr>
          </w:p>
        </w:tc>
      </w:tr>
      <w:tr w:rsidR="000457A2" w14:paraId="4672B608" w14:textId="77777777" w:rsidTr="00EF7231">
        <w:trPr>
          <w:trHeight w:val="152"/>
          <w:jc w:val="center"/>
        </w:trPr>
        <w:tc>
          <w:tcPr>
            <w:tcW w:w="5104" w:type="dxa"/>
            <w:tcBorders>
              <w:top w:val="nil"/>
              <w:left w:val="nil"/>
              <w:bottom w:val="nil"/>
              <w:right w:val="nil"/>
            </w:tcBorders>
            <w:hideMark/>
          </w:tcPr>
          <w:p w14:paraId="72AB6269"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London</w:t>
            </w:r>
          </w:p>
        </w:tc>
        <w:tc>
          <w:tcPr>
            <w:tcW w:w="1843" w:type="dxa"/>
            <w:tcBorders>
              <w:top w:val="nil"/>
              <w:left w:val="nil"/>
              <w:bottom w:val="nil"/>
              <w:right w:val="nil"/>
            </w:tcBorders>
            <w:hideMark/>
          </w:tcPr>
          <w:p w14:paraId="33EB3E4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1,271 (9.93)</w:t>
            </w:r>
          </w:p>
        </w:tc>
        <w:tc>
          <w:tcPr>
            <w:tcW w:w="1696" w:type="dxa"/>
            <w:tcBorders>
              <w:top w:val="nil"/>
              <w:left w:val="nil"/>
              <w:bottom w:val="nil"/>
              <w:right w:val="nil"/>
            </w:tcBorders>
            <w:hideMark/>
          </w:tcPr>
          <w:p w14:paraId="62C1AFA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418 (6.77)</w:t>
            </w:r>
          </w:p>
        </w:tc>
        <w:tc>
          <w:tcPr>
            <w:tcW w:w="1287" w:type="dxa"/>
            <w:tcBorders>
              <w:top w:val="nil"/>
              <w:left w:val="nil"/>
              <w:bottom w:val="nil"/>
              <w:right w:val="nil"/>
            </w:tcBorders>
          </w:tcPr>
          <w:p w14:paraId="3B7D0698" w14:textId="77777777" w:rsidR="000457A2" w:rsidRDefault="000457A2">
            <w:pPr>
              <w:jc w:val="center"/>
              <w:rPr>
                <w:rFonts w:asciiTheme="majorHAnsi" w:hAnsiTheme="majorHAnsi" w:cstheme="majorHAnsi"/>
                <w:sz w:val="20"/>
                <w:szCs w:val="20"/>
              </w:rPr>
            </w:pPr>
          </w:p>
        </w:tc>
      </w:tr>
      <w:tr w:rsidR="000457A2" w14:paraId="7B7B5F36" w14:textId="77777777" w:rsidTr="00EF7231">
        <w:trPr>
          <w:trHeight w:val="152"/>
          <w:jc w:val="center"/>
        </w:trPr>
        <w:tc>
          <w:tcPr>
            <w:tcW w:w="5104" w:type="dxa"/>
            <w:tcBorders>
              <w:top w:val="nil"/>
              <w:left w:val="nil"/>
              <w:bottom w:val="nil"/>
              <w:right w:val="nil"/>
            </w:tcBorders>
            <w:hideMark/>
          </w:tcPr>
          <w:p w14:paraId="39BE2F51"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843" w:type="dxa"/>
            <w:tcBorders>
              <w:top w:val="nil"/>
              <w:left w:val="nil"/>
              <w:bottom w:val="nil"/>
              <w:right w:val="nil"/>
            </w:tcBorders>
            <w:hideMark/>
          </w:tcPr>
          <w:p w14:paraId="502A0B2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349 (2.73)</w:t>
            </w:r>
          </w:p>
        </w:tc>
        <w:tc>
          <w:tcPr>
            <w:tcW w:w="1696" w:type="dxa"/>
            <w:tcBorders>
              <w:top w:val="nil"/>
              <w:left w:val="nil"/>
              <w:bottom w:val="nil"/>
              <w:right w:val="nil"/>
            </w:tcBorders>
            <w:hideMark/>
          </w:tcPr>
          <w:p w14:paraId="77FB5B2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244 (3.95)</w:t>
            </w:r>
          </w:p>
        </w:tc>
        <w:tc>
          <w:tcPr>
            <w:tcW w:w="1287" w:type="dxa"/>
            <w:tcBorders>
              <w:top w:val="nil"/>
              <w:left w:val="nil"/>
              <w:bottom w:val="nil"/>
              <w:right w:val="nil"/>
            </w:tcBorders>
          </w:tcPr>
          <w:p w14:paraId="00E565B4" w14:textId="77777777" w:rsidR="000457A2" w:rsidRDefault="000457A2">
            <w:pPr>
              <w:jc w:val="center"/>
              <w:rPr>
                <w:rFonts w:asciiTheme="majorHAnsi" w:hAnsiTheme="majorHAnsi" w:cstheme="majorHAnsi"/>
                <w:sz w:val="20"/>
                <w:szCs w:val="20"/>
              </w:rPr>
            </w:pPr>
          </w:p>
        </w:tc>
      </w:tr>
      <w:tr w:rsidR="000457A2" w14:paraId="057DD713" w14:textId="77777777" w:rsidTr="00EF7231">
        <w:trPr>
          <w:trHeight w:val="70"/>
          <w:jc w:val="center"/>
        </w:trPr>
        <w:tc>
          <w:tcPr>
            <w:tcW w:w="5104" w:type="dxa"/>
            <w:tcBorders>
              <w:top w:val="nil"/>
              <w:left w:val="nil"/>
              <w:bottom w:val="nil"/>
              <w:right w:val="nil"/>
            </w:tcBorders>
            <w:hideMark/>
          </w:tcPr>
          <w:p w14:paraId="47009CFE"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Scotland</w:t>
            </w:r>
          </w:p>
        </w:tc>
        <w:tc>
          <w:tcPr>
            <w:tcW w:w="1843" w:type="dxa"/>
            <w:tcBorders>
              <w:top w:val="nil"/>
              <w:left w:val="nil"/>
              <w:bottom w:val="nil"/>
              <w:right w:val="nil"/>
            </w:tcBorders>
            <w:hideMark/>
          </w:tcPr>
          <w:p w14:paraId="7D93A3BF"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1,155 (9.02)</w:t>
            </w:r>
          </w:p>
        </w:tc>
        <w:tc>
          <w:tcPr>
            <w:tcW w:w="1696" w:type="dxa"/>
            <w:tcBorders>
              <w:top w:val="nil"/>
              <w:left w:val="nil"/>
              <w:bottom w:val="nil"/>
              <w:right w:val="nil"/>
            </w:tcBorders>
            <w:hideMark/>
          </w:tcPr>
          <w:p w14:paraId="23FDD0A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620 (10.04)</w:t>
            </w:r>
          </w:p>
        </w:tc>
        <w:tc>
          <w:tcPr>
            <w:tcW w:w="1287" w:type="dxa"/>
            <w:tcBorders>
              <w:top w:val="nil"/>
              <w:left w:val="nil"/>
              <w:bottom w:val="nil"/>
              <w:right w:val="nil"/>
            </w:tcBorders>
          </w:tcPr>
          <w:p w14:paraId="5B3B1ABE" w14:textId="77777777" w:rsidR="000457A2" w:rsidRDefault="000457A2">
            <w:pPr>
              <w:jc w:val="center"/>
              <w:rPr>
                <w:rFonts w:asciiTheme="majorHAnsi" w:hAnsiTheme="majorHAnsi" w:cstheme="majorHAnsi"/>
                <w:sz w:val="20"/>
                <w:szCs w:val="20"/>
              </w:rPr>
            </w:pPr>
          </w:p>
        </w:tc>
      </w:tr>
      <w:tr w:rsidR="000457A2" w14:paraId="73A50404" w14:textId="77777777" w:rsidTr="00EF7231">
        <w:trPr>
          <w:trHeight w:val="152"/>
          <w:jc w:val="center"/>
        </w:trPr>
        <w:tc>
          <w:tcPr>
            <w:tcW w:w="5104" w:type="dxa"/>
            <w:tcBorders>
              <w:top w:val="nil"/>
              <w:left w:val="nil"/>
              <w:bottom w:val="nil"/>
              <w:right w:val="nil"/>
            </w:tcBorders>
            <w:hideMark/>
          </w:tcPr>
          <w:p w14:paraId="47B0A488"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843" w:type="dxa"/>
            <w:tcBorders>
              <w:top w:val="nil"/>
              <w:left w:val="nil"/>
              <w:bottom w:val="nil"/>
              <w:right w:val="nil"/>
            </w:tcBorders>
            <w:hideMark/>
          </w:tcPr>
          <w:p w14:paraId="5EA4CAD3"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1,370 (10.70)</w:t>
            </w:r>
          </w:p>
        </w:tc>
        <w:tc>
          <w:tcPr>
            <w:tcW w:w="1696" w:type="dxa"/>
            <w:tcBorders>
              <w:top w:val="nil"/>
              <w:left w:val="nil"/>
              <w:bottom w:val="nil"/>
              <w:right w:val="nil"/>
            </w:tcBorders>
            <w:hideMark/>
          </w:tcPr>
          <w:p w14:paraId="7305DD30"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728 (11.79)</w:t>
            </w:r>
          </w:p>
        </w:tc>
        <w:tc>
          <w:tcPr>
            <w:tcW w:w="1287" w:type="dxa"/>
            <w:tcBorders>
              <w:top w:val="nil"/>
              <w:left w:val="nil"/>
              <w:bottom w:val="nil"/>
              <w:right w:val="nil"/>
            </w:tcBorders>
            <w:hideMark/>
          </w:tcPr>
          <w:p w14:paraId="430360C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0457A2" w14:paraId="2A717332" w14:textId="77777777" w:rsidTr="00EF7231">
        <w:trPr>
          <w:trHeight w:val="152"/>
          <w:jc w:val="center"/>
        </w:trPr>
        <w:tc>
          <w:tcPr>
            <w:tcW w:w="5104" w:type="dxa"/>
            <w:tcBorders>
              <w:top w:val="nil"/>
              <w:left w:val="nil"/>
              <w:bottom w:val="nil"/>
              <w:right w:val="nil"/>
            </w:tcBorders>
            <w:shd w:val="clear" w:color="auto" w:fill="D9D9D9" w:themeFill="background1" w:themeFillShade="D9"/>
            <w:hideMark/>
          </w:tcPr>
          <w:p w14:paraId="1C97F71B" w14:textId="77777777" w:rsidR="000457A2" w:rsidRDefault="000457A2">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843" w:type="dxa"/>
            <w:tcBorders>
              <w:top w:val="nil"/>
              <w:left w:val="nil"/>
              <w:bottom w:val="nil"/>
              <w:right w:val="nil"/>
            </w:tcBorders>
            <w:shd w:val="clear" w:color="auto" w:fill="D9D9D9" w:themeFill="background1" w:themeFillShade="D9"/>
            <w:hideMark/>
          </w:tcPr>
          <w:p w14:paraId="0CEF7EC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5ADF8C6E"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D1B46A1" w14:textId="77777777" w:rsidR="000457A2" w:rsidRDefault="000457A2">
            <w:pPr>
              <w:jc w:val="center"/>
              <w:rPr>
                <w:rFonts w:asciiTheme="majorHAnsi" w:hAnsiTheme="majorHAnsi" w:cstheme="majorHAnsi"/>
                <w:sz w:val="20"/>
                <w:szCs w:val="20"/>
              </w:rPr>
            </w:pPr>
          </w:p>
        </w:tc>
      </w:tr>
      <w:tr w:rsidR="000457A2" w14:paraId="2FFB2035" w14:textId="77777777" w:rsidTr="00EF7231">
        <w:trPr>
          <w:trHeight w:val="152"/>
          <w:jc w:val="center"/>
        </w:trPr>
        <w:tc>
          <w:tcPr>
            <w:tcW w:w="5104" w:type="dxa"/>
            <w:tcBorders>
              <w:top w:val="nil"/>
              <w:left w:val="nil"/>
              <w:bottom w:val="nil"/>
              <w:right w:val="nil"/>
            </w:tcBorders>
            <w:hideMark/>
          </w:tcPr>
          <w:p w14:paraId="5D5CFD6F"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1995-1997</w:t>
            </w:r>
          </w:p>
        </w:tc>
        <w:tc>
          <w:tcPr>
            <w:tcW w:w="1843" w:type="dxa"/>
            <w:tcBorders>
              <w:top w:val="nil"/>
              <w:left w:val="nil"/>
              <w:bottom w:val="nil"/>
              <w:right w:val="nil"/>
            </w:tcBorders>
            <w:hideMark/>
          </w:tcPr>
          <w:p w14:paraId="537374F9"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663 (5.18)</w:t>
            </w:r>
          </w:p>
        </w:tc>
        <w:tc>
          <w:tcPr>
            <w:tcW w:w="1696" w:type="dxa"/>
            <w:tcBorders>
              <w:top w:val="nil"/>
              <w:left w:val="nil"/>
              <w:bottom w:val="nil"/>
              <w:right w:val="nil"/>
            </w:tcBorders>
            <w:hideMark/>
          </w:tcPr>
          <w:p w14:paraId="0F5B52A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290 (4.69)</w:t>
            </w:r>
          </w:p>
        </w:tc>
        <w:tc>
          <w:tcPr>
            <w:tcW w:w="1287" w:type="dxa"/>
            <w:tcBorders>
              <w:top w:val="nil"/>
              <w:left w:val="nil"/>
              <w:bottom w:val="nil"/>
              <w:right w:val="nil"/>
            </w:tcBorders>
          </w:tcPr>
          <w:p w14:paraId="3D7E43C8" w14:textId="77777777" w:rsidR="000457A2" w:rsidRDefault="000457A2">
            <w:pPr>
              <w:jc w:val="center"/>
              <w:rPr>
                <w:rFonts w:asciiTheme="majorHAnsi" w:hAnsiTheme="majorHAnsi" w:cstheme="majorHAnsi"/>
                <w:sz w:val="20"/>
                <w:szCs w:val="20"/>
              </w:rPr>
            </w:pPr>
          </w:p>
        </w:tc>
      </w:tr>
      <w:tr w:rsidR="000457A2" w14:paraId="1D243B2F" w14:textId="77777777" w:rsidTr="00EF7231">
        <w:trPr>
          <w:trHeight w:val="152"/>
          <w:jc w:val="center"/>
        </w:trPr>
        <w:tc>
          <w:tcPr>
            <w:tcW w:w="5104" w:type="dxa"/>
            <w:tcBorders>
              <w:top w:val="nil"/>
              <w:left w:val="nil"/>
              <w:bottom w:val="nil"/>
              <w:right w:val="nil"/>
            </w:tcBorders>
            <w:hideMark/>
          </w:tcPr>
          <w:p w14:paraId="500F4ED8"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1998-2000</w:t>
            </w:r>
          </w:p>
        </w:tc>
        <w:tc>
          <w:tcPr>
            <w:tcW w:w="1843" w:type="dxa"/>
            <w:tcBorders>
              <w:top w:val="nil"/>
              <w:left w:val="nil"/>
              <w:bottom w:val="nil"/>
              <w:right w:val="nil"/>
            </w:tcBorders>
            <w:hideMark/>
          </w:tcPr>
          <w:p w14:paraId="76509A2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831 (6.49)</w:t>
            </w:r>
          </w:p>
        </w:tc>
        <w:tc>
          <w:tcPr>
            <w:tcW w:w="1696" w:type="dxa"/>
            <w:tcBorders>
              <w:top w:val="nil"/>
              <w:left w:val="nil"/>
              <w:bottom w:val="nil"/>
              <w:right w:val="nil"/>
            </w:tcBorders>
            <w:hideMark/>
          </w:tcPr>
          <w:p w14:paraId="0D3669F1"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480 (7.77)</w:t>
            </w:r>
          </w:p>
        </w:tc>
        <w:tc>
          <w:tcPr>
            <w:tcW w:w="1287" w:type="dxa"/>
            <w:tcBorders>
              <w:top w:val="nil"/>
              <w:left w:val="nil"/>
              <w:bottom w:val="nil"/>
              <w:right w:val="nil"/>
            </w:tcBorders>
          </w:tcPr>
          <w:p w14:paraId="7B8AF69F" w14:textId="77777777" w:rsidR="000457A2" w:rsidRDefault="000457A2">
            <w:pPr>
              <w:jc w:val="center"/>
              <w:rPr>
                <w:rFonts w:asciiTheme="majorHAnsi" w:hAnsiTheme="majorHAnsi" w:cstheme="majorHAnsi"/>
                <w:sz w:val="20"/>
                <w:szCs w:val="20"/>
              </w:rPr>
            </w:pPr>
          </w:p>
        </w:tc>
      </w:tr>
      <w:tr w:rsidR="000457A2" w14:paraId="6FD56EE6" w14:textId="77777777" w:rsidTr="00EF7231">
        <w:trPr>
          <w:trHeight w:val="152"/>
          <w:jc w:val="center"/>
        </w:trPr>
        <w:tc>
          <w:tcPr>
            <w:tcW w:w="5104" w:type="dxa"/>
            <w:tcBorders>
              <w:top w:val="nil"/>
              <w:left w:val="nil"/>
              <w:bottom w:val="nil"/>
              <w:right w:val="nil"/>
            </w:tcBorders>
            <w:hideMark/>
          </w:tcPr>
          <w:p w14:paraId="11FF32A6"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2001-2003</w:t>
            </w:r>
          </w:p>
        </w:tc>
        <w:tc>
          <w:tcPr>
            <w:tcW w:w="1843" w:type="dxa"/>
            <w:tcBorders>
              <w:top w:val="nil"/>
              <w:left w:val="nil"/>
              <w:bottom w:val="nil"/>
              <w:right w:val="nil"/>
            </w:tcBorders>
            <w:hideMark/>
          </w:tcPr>
          <w:p w14:paraId="0646C31B"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1,487 (11.62)</w:t>
            </w:r>
          </w:p>
        </w:tc>
        <w:tc>
          <w:tcPr>
            <w:tcW w:w="1696" w:type="dxa"/>
            <w:tcBorders>
              <w:top w:val="nil"/>
              <w:left w:val="nil"/>
              <w:bottom w:val="nil"/>
              <w:right w:val="nil"/>
            </w:tcBorders>
            <w:hideMark/>
          </w:tcPr>
          <w:p w14:paraId="63B78A2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901 (14.59)</w:t>
            </w:r>
          </w:p>
        </w:tc>
        <w:tc>
          <w:tcPr>
            <w:tcW w:w="1287" w:type="dxa"/>
            <w:tcBorders>
              <w:top w:val="nil"/>
              <w:left w:val="nil"/>
              <w:bottom w:val="nil"/>
              <w:right w:val="nil"/>
            </w:tcBorders>
          </w:tcPr>
          <w:p w14:paraId="133B9525" w14:textId="77777777" w:rsidR="000457A2" w:rsidRDefault="000457A2">
            <w:pPr>
              <w:jc w:val="center"/>
              <w:rPr>
                <w:rFonts w:asciiTheme="majorHAnsi" w:hAnsiTheme="majorHAnsi" w:cstheme="majorHAnsi"/>
                <w:sz w:val="20"/>
                <w:szCs w:val="20"/>
              </w:rPr>
            </w:pPr>
          </w:p>
        </w:tc>
      </w:tr>
      <w:tr w:rsidR="000457A2" w14:paraId="0B92FB00" w14:textId="77777777" w:rsidTr="00EF7231">
        <w:trPr>
          <w:trHeight w:val="152"/>
          <w:jc w:val="center"/>
        </w:trPr>
        <w:tc>
          <w:tcPr>
            <w:tcW w:w="5104" w:type="dxa"/>
            <w:tcBorders>
              <w:top w:val="nil"/>
              <w:left w:val="nil"/>
              <w:bottom w:val="nil"/>
              <w:right w:val="nil"/>
            </w:tcBorders>
            <w:hideMark/>
          </w:tcPr>
          <w:p w14:paraId="6A0C722D"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2004-2006</w:t>
            </w:r>
          </w:p>
        </w:tc>
        <w:tc>
          <w:tcPr>
            <w:tcW w:w="1843" w:type="dxa"/>
            <w:tcBorders>
              <w:top w:val="nil"/>
              <w:left w:val="nil"/>
              <w:bottom w:val="nil"/>
              <w:right w:val="nil"/>
            </w:tcBorders>
            <w:hideMark/>
          </w:tcPr>
          <w:p w14:paraId="7A8515AA"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2,318 (18.11)</w:t>
            </w:r>
          </w:p>
        </w:tc>
        <w:tc>
          <w:tcPr>
            <w:tcW w:w="1696" w:type="dxa"/>
            <w:tcBorders>
              <w:top w:val="nil"/>
              <w:left w:val="nil"/>
              <w:bottom w:val="nil"/>
              <w:right w:val="nil"/>
            </w:tcBorders>
            <w:hideMark/>
          </w:tcPr>
          <w:p w14:paraId="5E9D1B7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1,035 (16.76)</w:t>
            </w:r>
          </w:p>
        </w:tc>
        <w:tc>
          <w:tcPr>
            <w:tcW w:w="1287" w:type="dxa"/>
            <w:tcBorders>
              <w:top w:val="nil"/>
              <w:left w:val="nil"/>
              <w:bottom w:val="nil"/>
              <w:right w:val="nil"/>
            </w:tcBorders>
          </w:tcPr>
          <w:p w14:paraId="4C344048" w14:textId="77777777" w:rsidR="000457A2" w:rsidRDefault="000457A2">
            <w:pPr>
              <w:jc w:val="center"/>
              <w:rPr>
                <w:rFonts w:asciiTheme="majorHAnsi" w:hAnsiTheme="majorHAnsi" w:cstheme="majorHAnsi"/>
                <w:sz w:val="20"/>
                <w:szCs w:val="20"/>
              </w:rPr>
            </w:pPr>
          </w:p>
        </w:tc>
      </w:tr>
      <w:tr w:rsidR="000457A2" w14:paraId="7CBC885A" w14:textId="77777777" w:rsidTr="00EF7231">
        <w:trPr>
          <w:trHeight w:val="152"/>
          <w:jc w:val="center"/>
        </w:trPr>
        <w:tc>
          <w:tcPr>
            <w:tcW w:w="5104" w:type="dxa"/>
            <w:tcBorders>
              <w:top w:val="nil"/>
              <w:left w:val="nil"/>
              <w:bottom w:val="nil"/>
              <w:right w:val="nil"/>
            </w:tcBorders>
            <w:hideMark/>
          </w:tcPr>
          <w:p w14:paraId="20B3F79C"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2007-2009</w:t>
            </w:r>
          </w:p>
        </w:tc>
        <w:tc>
          <w:tcPr>
            <w:tcW w:w="1843" w:type="dxa"/>
            <w:tcBorders>
              <w:top w:val="nil"/>
              <w:left w:val="nil"/>
              <w:bottom w:val="nil"/>
              <w:right w:val="nil"/>
            </w:tcBorders>
            <w:hideMark/>
          </w:tcPr>
          <w:p w14:paraId="332ECF86"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2,725 (21.29)</w:t>
            </w:r>
          </w:p>
        </w:tc>
        <w:tc>
          <w:tcPr>
            <w:tcW w:w="1696" w:type="dxa"/>
            <w:tcBorders>
              <w:top w:val="nil"/>
              <w:left w:val="nil"/>
              <w:bottom w:val="nil"/>
              <w:right w:val="nil"/>
            </w:tcBorders>
            <w:hideMark/>
          </w:tcPr>
          <w:p w14:paraId="25DC15D5"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1,071 (17.34)</w:t>
            </w:r>
          </w:p>
        </w:tc>
        <w:tc>
          <w:tcPr>
            <w:tcW w:w="1287" w:type="dxa"/>
            <w:tcBorders>
              <w:top w:val="nil"/>
              <w:left w:val="nil"/>
              <w:bottom w:val="nil"/>
              <w:right w:val="nil"/>
            </w:tcBorders>
          </w:tcPr>
          <w:p w14:paraId="073E512B" w14:textId="77777777" w:rsidR="000457A2" w:rsidRDefault="000457A2">
            <w:pPr>
              <w:jc w:val="center"/>
              <w:rPr>
                <w:rFonts w:asciiTheme="majorHAnsi" w:hAnsiTheme="majorHAnsi" w:cstheme="majorHAnsi"/>
                <w:sz w:val="20"/>
                <w:szCs w:val="20"/>
              </w:rPr>
            </w:pPr>
          </w:p>
        </w:tc>
      </w:tr>
      <w:tr w:rsidR="000457A2" w14:paraId="354F580E" w14:textId="77777777" w:rsidTr="00EF7231">
        <w:trPr>
          <w:trHeight w:val="152"/>
          <w:jc w:val="center"/>
        </w:trPr>
        <w:tc>
          <w:tcPr>
            <w:tcW w:w="5104" w:type="dxa"/>
            <w:tcBorders>
              <w:top w:val="nil"/>
              <w:left w:val="nil"/>
              <w:bottom w:val="nil"/>
              <w:right w:val="nil"/>
            </w:tcBorders>
            <w:hideMark/>
          </w:tcPr>
          <w:p w14:paraId="67C7EB90" w14:textId="77777777" w:rsidR="000457A2" w:rsidRDefault="000457A2">
            <w:pPr>
              <w:ind w:left="164"/>
              <w:rPr>
                <w:rFonts w:asciiTheme="majorHAnsi" w:hAnsiTheme="majorHAnsi" w:cstheme="majorHAnsi"/>
                <w:sz w:val="20"/>
                <w:szCs w:val="20"/>
              </w:rPr>
            </w:pPr>
            <w:r>
              <w:rPr>
                <w:rFonts w:asciiTheme="majorHAnsi" w:hAnsiTheme="majorHAnsi" w:cstheme="majorHAnsi"/>
                <w:sz w:val="20"/>
                <w:szCs w:val="20"/>
              </w:rPr>
              <w:t>2010-2012</w:t>
            </w:r>
          </w:p>
        </w:tc>
        <w:tc>
          <w:tcPr>
            <w:tcW w:w="1843" w:type="dxa"/>
            <w:tcBorders>
              <w:top w:val="nil"/>
              <w:left w:val="nil"/>
              <w:bottom w:val="nil"/>
              <w:right w:val="nil"/>
            </w:tcBorders>
            <w:hideMark/>
          </w:tcPr>
          <w:p w14:paraId="7BA4F1B7"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2,420 (18.90)</w:t>
            </w:r>
          </w:p>
        </w:tc>
        <w:tc>
          <w:tcPr>
            <w:tcW w:w="1696" w:type="dxa"/>
            <w:tcBorders>
              <w:top w:val="nil"/>
              <w:left w:val="nil"/>
              <w:bottom w:val="nil"/>
              <w:right w:val="nil"/>
            </w:tcBorders>
            <w:hideMark/>
          </w:tcPr>
          <w:p w14:paraId="01D9E3BC" w14:textId="77777777" w:rsidR="000457A2" w:rsidRDefault="000457A2">
            <w:pPr>
              <w:jc w:val="center"/>
              <w:rPr>
                <w:rFonts w:asciiTheme="majorHAnsi" w:hAnsiTheme="majorHAnsi" w:cstheme="majorHAnsi"/>
                <w:sz w:val="20"/>
                <w:szCs w:val="20"/>
              </w:rPr>
            </w:pPr>
            <w:r>
              <w:rPr>
                <w:rFonts w:asciiTheme="majorHAnsi" w:hAnsiTheme="majorHAnsi" w:cstheme="majorHAnsi"/>
                <w:sz w:val="20"/>
                <w:szCs w:val="20"/>
              </w:rPr>
              <w:t>1,119 (18.12)</w:t>
            </w:r>
          </w:p>
        </w:tc>
        <w:tc>
          <w:tcPr>
            <w:tcW w:w="1287" w:type="dxa"/>
            <w:tcBorders>
              <w:top w:val="nil"/>
              <w:left w:val="nil"/>
              <w:bottom w:val="nil"/>
              <w:right w:val="nil"/>
            </w:tcBorders>
          </w:tcPr>
          <w:p w14:paraId="1F02464A" w14:textId="77777777" w:rsidR="000457A2" w:rsidRDefault="000457A2">
            <w:pPr>
              <w:jc w:val="center"/>
              <w:rPr>
                <w:rFonts w:asciiTheme="majorHAnsi" w:hAnsiTheme="majorHAnsi" w:cstheme="majorHAnsi"/>
                <w:sz w:val="20"/>
                <w:szCs w:val="20"/>
              </w:rPr>
            </w:pPr>
          </w:p>
        </w:tc>
      </w:tr>
      <w:tr w:rsidR="000457A2" w14:paraId="237985E2" w14:textId="77777777" w:rsidTr="00EF7231">
        <w:trPr>
          <w:trHeight w:val="152"/>
          <w:jc w:val="center"/>
        </w:trPr>
        <w:tc>
          <w:tcPr>
            <w:tcW w:w="5104" w:type="dxa"/>
            <w:tcBorders>
              <w:top w:val="nil"/>
              <w:left w:val="nil"/>
              <w:bottom w:val="single" w:sz="4" w:space="0" w:color="auto"/>
              <w:right w:val="nil"/>
            </w:tcBorders>
            <w:hideMark/>
          </w:tcPr>
          <w:p w14:paraId="3FF1F364" w14:textId="77777777" w:rsidR="000457A2" w:rsidRDefault="000457A2">
            <w:pPr>
              <w:spacing w:after="60"/>
              <w:ind w:left="164"/>
              <w:rPr>
                <w:rFonts w:asciiTheme="majorHAnsi" w:hAnsiTheme="majorHAnsi" w:cstheme="majorHAnsi"/>
                <w:sz w:val="20"/>
                <w:szCs w:val="20"/>
              </w:rPr>
            </w:pPr>
            <w:r>
              <w:rPr>
                <w:rFonts w:asciiTheme="majorHAnsi" w:hAnsiTheme="majorHAnsi" w:cstheme="majorHAnsi"/>
                <w:sz w:val="20"/>
                <w:szCs w:val="20"/>
              </w:rPr>
              <w:t>2013-2017</w:t>
            </w:r>
          </w:p>
        </w:tc>
        <w:tc>
          <w:tcPr>
            <w:tcW w:w="1843" w:type="dxa"/>
            <w:tcBorders>
              <w:top w:val="nil"/>
              <w:left w:val="nil"/>
              <w:bottom w:val="single" w:sz="4" w:space="0" w:color="auto"/>
              <w:right w:val="nil"/>
            </w:tcBorders>
            <w:hideMark/>
          </w:tcPr>
          <w:p w14:paraId="40132928"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2,357 (18.41)</w:t>
            </w:r>
          </w:p>
        </w:tc>
        <w:tc>
          <w:tcPr>
            <w:tcW w:w="1696" w:type="dxa"/>
            <w:tcBorders>
              <w:top w:val="nil"/>
              <w:left w:val="nil"/>
              <w:bottom w:val="single" w:sz="4" w:space="0" w:color="auto"/>
              <w:right w:val="nil"/>
            </w:tcBorders>
            <w:hideMark/>
          </w:tcPr>
          <w:p w14:paraId="3A1EB79A"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1,281 (20.74)</w:t>
            </w:r>
          </w:p>
        </w:tc>
        <w:tc>
          <w:tcPr>
            <w:tcW w:w="1287" w:type="dxa"/>
            <w:tcBorders>
              <w:top w:val="nil"/>
              <w:left w:val="nil"/>
              <w:bottom w:val="single" w:sz="4" w:space="0" w:color="auto"/>
              <w:right w:val="nil"/>
            </w:tcBorders>
            <w:hideMark/>
          </w:tcPr>
          <w:p w14:paraId="47766124" w14:textId="77777777" w:rsidR="000457A2" w:rsidRDefault="000457A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bl>
    <w:p w14:paraId="53F94ED6" w14:textId="77777777" w:rsidR="00EF7231" w:rsidRDefault="00EF7231" w:rsidP="00EF7231">
      <w:pPr>
        <w:rPr>
          <w:b/>
          <w:bCs/>
        </w:rPr>
      </w:pPr>
      <w:r>
        <w:t xml:space="preserve">Notes: P-values for comparisons of categorical variables were obtained using Person’s chi-square test. P-values for comparisons of continuous variables were obtained using Student’s T-test. </w:t>
      </w:r>
    </w:p>
    <w:p w14:paraId="3277837C" w14:textId="77777777" w:rsidR="00EF7231" w:rsidRDefault="00EF7231" w:rsidP="009C0A2E">
      <w:pPr>
        <w:tabs>
          <w:tab w:val="left" w:pos="5812"/>
        </w:tabs>
        <w:spacing w:line="360" w:lineRule="auto"/>
        <w:rPr>
          <w:rFonts w:ascii="Arial" w:hAnsi="Arial" w:cs="Arial"/>
          <w:b/>
          <w:bCs/>
        </w:rPr>
      </w:pPr>
    </w:p>
    <w:p w14:paraId="2FC674B8" w14:textId="3CCA2844" w:rsidR="009C0A2E" w:rsidRDefault="009C0A2E" w:rsidP="009C0A2E">
      <w:pPr>
        <w:tabs>
          <w:tab w:val="left" w:pos="5812"/>
        </w:tabs>
        <w:spacing w:line="360" w:lineRule="auto"/>
        <w:rPr>
          <w:rFonts w:ascii="Arial" w:hAnsi="Arial" w:cs="Arial"/>
        </w:rPr>
      </w:pPr>
      <w:r w:rsidRPr="00E32E0E">
        <w:rPr>
          <w:rFonts w:ascii="Arial" w:hAnsi="Arial" w:cs="Arial"/>
          <w:b/>
          <w:bCs/>
        </w:rPr>
        <w:t>Table 2</w:t>
      </w:r>
      <w:r>
        <w:rPr>
          <w:rFonts w:ascii="Arial" w:hAnsi="Arial" w:cs="Arial"/>
        </w:rPr>
        <w:t xml:space="preserve"> describes the </w:t>
      </w:r>
      <w:r w:rsidRPr="00771389">
        <w:rPr>
          <w:rFonts w:ascii="Arial" w:hAnsi="Arial" w:cs="Arial"/>
        </w:rPr>
        <w:t xml:space="preserve">characteristics of the study population of the </w:t>
      </w:r>
      <w:r>
        <w:rPr>
          <w:rFonts w:ascii="Arial" w:hAnsi="Arial" w:cs="Arial"/>
        </w:rPr>
        <w:t>mother and child</w:t>
      </w:r>
      <w:r w:rsidRPr="00771389">
        <w:rPr>
          <w:rFonts w:ascii="Arial" w:hAnsi="Arial" w:cs="Arial"/>
        </w:rPr>
        <w:t xml:space="preserve"> cohort by treatment status</w:t>
      </w:r>
      <w:r>
        <w:rPr>
          <w:rFonts w:ascii="Arial" w:hAnsi="Arial" w:cs="Arial"/>
        </w:rPr>
        <w:t xml:space="preserve"> in terms of women with depression who were initiated with antidepressants during pregnancy vs those</w:t>
      </w:r>
      <w:r w:rsidR="009C7ECB">
        <w:rPr>
          <w:rFonts w:ascii="Arial" w:hAnsi="Arial" w:cs="Arial"/>
        </w:rPr>
        <w:t xml:space="preserve"> who were not initiated on an antidepressant and had the child’s record linked with a minimum follow up for 4 years</w:t>
      </w:r>
      <w:r w:rsidRPr="00771389">
        <w:rPr>
          <w:rFonts w:ascii="Arial" w:hAnsi="Arial" w:cs="Arial"/>
        </w:rPr>
        <w:t>.</w:t>
      </w:r>
      <w:r w:rsidRPr="00831172">
        <w:rPr>
          <w:rFonts w:ascii="Arial" w:hAnsi="Arial" w:cs="Arial"/>
        </w:rPr>
        <w:t xml:space="preserve"> </w:t>
      </w:r>
      <w:r>
        <w:rPr>
          <w:rFonts w:ascii="Arial" w:hAnsi="Arial" w:cs="Arial"/>
        </w:rPr>
        <w:t>There were 8,</w:t>
      </w:r>
      <w:r w:rsidR="00192CEF">
        <w:rPr>
          <w:rFonts w:ascii="Arial" w:hAnsi="Arial" w:cs="Arial"/>
        </w:rPr>
        <w:t>4</w:t>
      </w:r>
      <w:r>
        <w:rPr>
          <w:rFonts w:ascii="Arial" w:hAnsi="Arial" w:cs="Arial"/>
        </w:rPr>
        <w:t xml:space="preserve">78 pregnancies in which women had evidence of depression and of these antidepressants were initiated in </w:t>
      </w:r>
      <w:r w:rsidR="00192CEF">
        <w:rPr>
          <w:rFonts w:ascii="Arial" w:hAnsi="Arial" w:cs="Arial"/>
        </w:rPr>
        <w:t>2</w:t>
      </w:r>
      <w:r>
        <w:rPr>
          <w:rFonts w:ascii="Arial" w:hAnsi="Arial" w:cs="Arial"/>
        </w:rPr>
        <w:t>,</w:t>
      </w:r>
      <w:r w:rsidR="00DA2DB6">
        <w:rPr>
          <w:rFonts w:ascii="Arial" w:hAnsi="Arial" w:cs="Arial"/>
        </w:rPr>
        <w:t>649</w:t>
      </w:r>
      <w:r>
        <w:rPr>
          <w:rFonts w:ascii="Arial" w:hAnsi="Arial" w:cs="Arial"/>
        </w:rPr>
        <w:t xml:space="preserve"> pregnancies. </w:t>
      </w:r>
      <w:r w:rsidR="00F86B52">
        <w:rPr>
          <w:rFonts w:ascii="Arial" w:hAnsi="Arial" w:cs="Arial"/>
        </w:rPr>
        <w:t xml:space="preserve">The characteristics of women initiating in this cohort were </w:t>
      </w:r>
      <w:r w:rsidR="000746F2">
        <w:rPr>
          <w:rFonts w:ascii="Arial" w:hAnsi="Arial" w:cs="Arial"/>
        </w:rPr>
        <w:t xml:space="preserve">largely </w:t>
      </w:r>
      <w:r w:rsidR="00F86B52">
        <w:rPr>
          <w:rFonts w:ascii="Arial" w:hAnsi="Arial" w:cs="Arial"/>
        </w:rPr>
        <w:t xml:space="preserve">similar to those described above </w:t>
      </w:r>
      <w:r w:rsidR="0042710B">
        <w:rPr>
          <w:rFonts w:ascii="Arial" w:hAnsi="Arial" w:cs="Arial"/>
        </w:rPr>
        <w:t>for the women’s cohort</w:t>
      </w:r>
      <w:r w:rsidR="00224D07">
        <w:rPr>
          <w:rFonts w:ascii="Arial" w:hAnsi="Arial" w:cs="Arial"/>
        </w:rPr>
        <w:t xml:space="preserve"> </w:t>
      </w:r>
      <w:r w:rsidR="00D4746C">
        <w:rPr>
          <w:rFonts w:ascii="Arial" w:hAnsi="Arial" w:cs="Arial"/>
        </w:rPr>
        <w:t>barring tha</w:t>
      </w:r>
      <w:r w:rsidR="00751434">
        <w:rPr>
          <w:rFonts w:ascii="Arial" w:hAnsi="Arial" w:cs="Arial"/>
        </w:rPr>
        <w:t>t that there was no age difference between women in the treatment groups observed</w:t>
      </w:r>
      <w:r w:rsidR="000746F2">
        <w:rPr>
          <w:rFonts w:ascii="Arial" w:hAnsi="Arial" w:cs="Arial"/>
        </w:rPr>
        <w:t xml:space="preserve">. </w:t>
      </w:r>
      <w:r w:rsidR="0042710B">
        <w:rPr>
          <w:rFonts w:ascii="Arial" w:hAnsi="Arial" w:cs="Arial"/>
        </w:rPr>
        <w:t xml:space="preserve"> </w:t>
      </w:r>
    </w:p>
    <w:p w14:paraId="14323DBB" w14:textId="1A89CDCD" w:rsidR="005773E2" w:rsidRPr="00D945C1" w:rsidRDefault="005773E2" w:rsidP="005773E2">
      <w:pPr>
        <w:rPr>
          <w:b/>
          <w:bCs/>
        </w:rPr>
      </w:pPr>
      <w:r w:rsidRPr="00D945C1">
        <w:rPr>
          <w:b/>
          <w:bCs/>
        </w:rPr>
        <w:t xml:space="preserve">Table </w:t>
      </w:r>
      <w:r>
        <w:rPr>
          <w:b/>
          <w:bCs/>
        </w:rPr>
        <w:t>2</w:t>
      </w:r>
      <w:r w:rsidRPr="00D945C1">
        <w:rPr>
          <w:b/>
          <w:bCs/>
        </w:rPr>
        <w:t xml:space="preserve">: Descriptive statistics for </w:t>
      </w:r>
      <w:r>
        <w:rPr>
          <w:b/>
          <w:bCs/>
        </w:rPr>
        <w:t>the mother and child c</w:t>
      </w:r>
      <w:r w:rsidRPr="00D945C1">
        <w:rPr>
          <w:b/>
          <w:bCs/>
        </w:rPr>
        <w:t>ohort – not prescribed versus initiated</w:t>
      </w:r>
      <w:r>
        <w:rPr>
          <w:b/>
          <w:bCs/>
        </w:rPr>
        <w:t xml:space="preserve"> an antidepressant for depression in pregnancy </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4"/>
        <w:gridCol w:w="1843"/>
        <w:gridCol w:w="1696"/>
        <w:gridCol w:w="1287"/>
      </w:tblGrid>
      <w:tr w:rsidR="005773E2" w14:paraId="3E6C3809" w14:textId="77777777" w:rsidTr="0038634C">
        <w:trPr>
          <w:trHeight w:val="223"/>
          <w:jc w:val="center"/>
        </w:trPr>
        <w:tc>
          <w:tcPr>
            <w:tcW w:w="5104" w:type="dxa"/>
            <w:vMerge w:val="restart"/>
            <w:tcBorders>
              <w:top w:val="single" w:sz="4" w:space="0" w:color="auto"/>
              <w:left w:val="nil"/>
              <w:bottom w:val="nil"/>
              <w:right w:val="nil"/>
            </w:tcBorders>
          </w:tcPr>
          <w:p w14:paraId="0D518FDA" w14:textId="77777777" w:rsidR="005773E2" w:rsidRDefault="005773E2">
            <w:pPr>
              <w:spacing w:before="60" w:after="60"/>
              <w:rPr>
                <w:rFonts w:asciiTheme="majorHAnsi" w:hAnsiTheme="majorHAnsi" w:cstheme="majorHAnsi"/>
                <w:sz w:val="20"/>
                <w:szCs w:val="20"/>
              </w:rPr>
            </w:pPr>
          </w:p>
        </w:tc>
        <w:tc>
          <w:tcPr>
            <w:tcW w:w="1843" w:type="dxa"/>
            <w:tcBorders>
              <w:top w:val="single" w:sz="4" w:space="0" w:color="auto"/>
              <w:left w:val="nil"/>
              <w:bottom w:val="nil"/>
              <w:right w:val="nil"/>
            </w:tcBorders>
            <w:hideMark/>
          </w:tcPr>
          <w:p w14:paraId="0D085918"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Not prescribed  </w:t>
            </w:r>
          </w:p>
        </w:tc>
        <w:tc>
          <w:tcPr>
            <w:tcW w:w="1696" w:type="dxa"/>
            <w:tcBorders>
              <w:top w:val="single" w:sz="4" w:space="0" w:color="auto"/>
              <w:left w:val="nil"/>
              <w:bottom w:val="nil"/>
              <w:right w:val="nil"/>
            </w:tcBorders>
            <w:hideMark/>
          </w:tcPr>
          <w:p w14:paraId="144E985B"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Initiated </w:t>
            </w:r>
          </w:p>
        </w:tc>
        <w:tc>
          <w:tcPr>
            <w:tcW w:w="1287" w:type="dxa"/>
            <w:tcBorders>
              <w:top w:val="single" w:sz="4" w:space="0" w:color="auto"/>
              <w:left w:val="nil"/>
              <w:bottom w:val="nil"/>
              <w:right w:val="nil"/>
            </w:tcBorders>
          </w:tcPr>
          <w:p w14:paraId="26379C19" w14:textId="77777777" w:rsidR="005773E2" w:rsidRDefault="005773E2">
            <w:pPr>
              <w:spacing w:before="60" w:after="60"/>
              <w:jc w:val="center"/>
              <w:rPr>
                <w:rFonts w:asciiTheme="majorHAnsi" w:hAnsiTheme="majorHAnsi" w:cstheme="majorHAnsi"/>
                <w:sz w:val="20"/>
                <w:szCs w:val="20"/>
              </w:rPr>
            </w:pPr>
          </w:p>
        </w:tc>
      </w:tr>
      <w:tr w:rsidR="005773E2" w14:paraId="49E81F95" w14:textId="77777777" w:rsidTr="0038634C">
        <w:trPr>
          <w:trHeight w:val="307"/>
          <w:jc w:val="center"/>
        </w:trPr>
        <w:tc>
          <w:tcPr>
            <w:tcW w:w="5104" w:type="dxa"/>
            <w:vMerge/>
            <w:tcBorders>
              <w:top w:val="single" w:sz="4" w:space="0" w:color="auto"/>
              <w:left w:val="nil"/>
              <w:bottom w:val="nil"/>
              <w:right w:val="nil"/>
            </w:tcBorders>
            <w:vAlign w:val="center"/>
            <w:hideMark/>
          </w:tcPr>
          <w:p w14:paraId="58AE79A6"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387DC0FA"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t>=</w:t>
            </w:r>
            <w:r>
              <w:rPr>
                <w:rFonts w:asciiTheme="majorHAnsi" w:hAnsiTheme="majorHAnsi" w:cstheme="majorHAnsi"/>
                <w:sz w:val="20"/>
                <w:szCs w:val="20"/>
              </w:rPr>
              <w:t>5,829</w:t>
            </w:r>
          </w:p>
        </w:tc>
        <w:tc>
          <w:tcPr>
            <w:tcW w:w="1696" w:type="dxa"/>
            <w:tcBorders>
              <w:top w:val="nil"/>
              <w:left w:val="nil"/>
              <w:bottom w:val="nil"/>
              <w:right w:val="nil"/>
            </w:tcBorders>
            <w:hideMark/>
          </w:tcPr>
          <w:p w14:paraId="4B611155"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N=2,649</w:t>
            </w:r>
          </w:p>
        </w:tc>
        <w:tc>
          <w:tcPr>
            <w:tcW w:w="1287" w:type="dxa"/>
            <w:tcBorders>
              <w:top w:val="nil"/>
              <w:left w:val="nil"/>
              <w:bottom w:val="nil"/>
              <w:right w:val="nil"/>
            </w:tcBorders>
            <w:hideMark/>
          </w:tcPr>
          <w:p w14:paraId="65E2D3E7" w14:textId="77777777" w:rsidR="005773E2" w:rsidRDefault="005773E2">
            <w:pPr>
              <w:spacing w:before="60" w:after="60"/>
              <w:jc w:val="center"/>
              <w:rPr>
                <w:rFonts w:asciiTheme="majorHAnsi" w:hAnsiTheme="majorHAnsi" w:cstheme="majorHAnsi"/>
                <w:sz w:val="20"/>
                <w:szCs w:val="20"/>
              </w:rPr>
            </w:pPr>
            <w:r>
              <w:rPr>
                <w:rFonts w:asciiTheme="majorHAnsi" w:hAnsiTheme="majorHAnsi" w:cstheme="majorHAnsi"/>
                <w:sz w:val="20"/>
                <w:szCs w:val="20"/>
              </w:rPr>
              <w:t>p-value</w:t>
            </w:r>
          </w:p>
        </w:tc>
      </w:tr>
      <w:tr w:rsidR="005773E2" w14:paraId="0617C695" w14:textId="77777777" w:rsidTr="0038634C">
        <w:trPr>
          <w:trHeight w:val="120"/>
          <w:jc w:val="center"/>
        </w:trPr>
        <w:tc>
          <w:tcPr>
            <w:tcW w:w="5104" w:type="dxa"/>
            <w:tcBorders>
              <w:top w:val="nil"/>
              <w:left w:val="nil"/>
              <w:bottom w:val="nil"/>
              <w:right w:val="nil"/>
            </w:tcBorders>
            <w:shd w:val="clear" w:color="auto" w:fill="D9D9D9" w:themeFill="background1" w:themeFillShade="D9"/>
            <w:hideMark/>
          </w:tcPr>
          <w:p w14:paraId="691068B9"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Maternal age</w:t>
            </w:r>
          </w:p>
        </w:tc>
        <w:tc>
          <w:tcPr>
            <w:tcW w:w="1843" w:type="dxa"/>
            <w:tcBorders>
              <w:top w:val="nil"/>
              <w:left w:val="nil"/>
              <w:bottom w:val="nil"/>
              <w:right w:val="nil"/>
            </w:tcBorders>
            <w:shd w:val="clear" w:color="auto" w:fill="D9D9D9" w:themeFill="background1" w:themeFillShade="D9"/>
            <w:hideMark/>
          </w:tcPr>
          <w:p w14:paraId="358E79F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35EAD79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0D5EBA25" w14:textId="77777777" w:rsidR="005773E2" w:rsidRDefault="005773E2">
            <w:pPr>
              <w:jc w:val="center"/>
              <w:rPr>
                <w:rFonts w:asciiTheme="majorHAnsi" w:hAnsiTheme="majorHAnsi" w:cstheme="majorHAnsi"/>
                <w:sz w:val="20"/>
                <w:szCs w:val="20"/>
              </w:rPr>
            </w:pPr>
          </w:p>
        </w:tc>
      </w:tr>
      <w:tr w:rsidR="005773E2" w14:paraId="226EE18D" w14:textId="77777777" w:rsidTr="0038634C">
        <w:trPr>
          <w:trHeight w:val="120"/>
          <w:jc w:val="center"/>
        </w:trPr>
        <w:tc>
          <w:tcPr>
            <w:tcW w:w="5104" w:type="dxa"/>
            <w:tcBorders>
              <w:top w:val="nil"/>
              <w:left w:val="nil"/>
              <w:bottom w:val="nil"/>
              <w:right w:val="nil"/>
            </w:tcBorders>
          </w:tcPr>
          <w:p w14:paraId="5929EAE4"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3824FF7A"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28.62 (6.41)</w:t>
            </w:r>
          </w:p>
        </w:tc>
        <w:tc>
          <w:tcPr>
            <w:tcW w:w="1696" w:type="dxa"/>
            <w:tcBorders>
              <w:top w:val="nil"/>
              <w:left w:val="nil"/>
              <w:bottom w:val="nil"/>
              <w:right w:val="nil"/>
            </w:tcBorders>
            <w:hideMark/>
          </w:tcPr>
          <w:p w14:paraId="7E69AC3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28.54 (6.12)</w:t>
            </w:r>
          </w:p>
        </w:tc>
        <w:tc>
          <w:tcPr>
            <w:tcW w:w="1287" w:type="dxa"/>
            <w:tcBorders>
              <w:top w:val="nil"/>
              <w:left w:val="nil"/>
              <w:bottom w:val="nil"/>
              <w:right w:val="nil"/>
            </w:tcBorders>
            <w:hideMark/>
          </w:tcPr>
          <w:p w14:paraId="370052A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0.555</w:t>
            </w:r>
          </w:p>
        </w:tc>
      </w:tr>
      <w:tr w:rsidR="005773E2" w14:paraId="26F75449" w14:textId="77777777" w:rsidTr="0038634C">
        <w:trPr>
          <w:trHeight w:val="120"/>
          <w:jc w:val="center"/>
        </w:trPr>
        <w:tc>
          <w:tcPr>
            <w:tcW w:w="5104" w:type="dxa"/>
            <w:tcBorders>
              <w:top w:val="nil"/>
              <w:left w:val="nil"/>
              <w:bottom w:val="nil"/>
              <w:right w:val="nil"/>
            </w:tcBorders>
            <w:shd w:val="clear" w:color="auto" w:fill="D9D9D9" w:themeFill="background1" w:themeFillShade="D9"/>
            <w:hideMark/>
          </w:tcPr>
          <w:p w14:paraId="12CFA9C1"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843" w:type="dxa"/>
            <w:tcBorders>
              <w:top w:val="nil"/>
              <w:left w:val="nil"/>
              <w:bottom w:val="nil"/>
              <w:right w:val="nil"/>
            </w:tcBorders>
            <w:shd w:val="clear" w:color="auto" w:fill="D9D9D9" w:themeFill="background1" w:themeFillShade="D9"/>
            <w:hideMark/>
          </w:tcPr>
          <w:p w14:paraId="43B0083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696" w:type="dxa"/>
            <w:tcBorders>
              <w:top w:val="nil"/>
              <w:left w:val="nil"/>
              <w:bottom w:val="nil"/>
              <w:right w:val="nil"/>
            </w:tcBorders>
            <w:shd w:val="clear" w:color="auto" w:fill="D9D9D9" w:themeFill="background1" w:themeFillShade="D9"/>
            <w:hideMark/>
          </w:tcPr>
          <w:p w14:paraId="5336E05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Mean (SD)</w:t>
            </w:r>
          </w:p>
        </w:tc>
        <w:tc>
          <w:tcPr>
            <w:tcW w:w="1287" w:type="dxa"/>
            <w:tcBorders>
              <w:top w:val="nil"/>
              <w:left w:val="nil"/>
              <w:bottom w:val="nil"/>
              <w:right w:val="nil"/>
            </w:tcBorders>
            <w:shd w:val="clear" w:color="auto" w:fill="D9D9D9" w:themeFill="background1" w:themeFillShade="D9"/>
          </w:tcPr>
          <w:p w14:paraId="7B487D2E" w14:textId="77777777" w:rsidR="005773E2" w:rsidRDefault="005773E2">
            <w:pPr>
              <w:jc w:val="center"/>
              <w:rPr>
                <w:rFonts w:asciiTheme="majorHAnsi" w:hAnsiTheme="majorHAnsi" w:cstheme="majorHAnsi"/>
                <w:sz w:val="20"/>
                <w:szCs w:val="20"/>
              </w:rPr>
            </w:pPr>
          </w:p>
        </w:tc>
      </w:tr>
      <w:tr w:rsidR="005773E2" w14:paraId="5313F977" w14:textId="77777777" w:rsidTr="0038634C">
        <w:trPr>
          <w:trHeight w:val="120"/>
          <w:jc w:val="center"/>
        </w:trPr>
        <w:tc>
          <w:tcPr>
            <w:tcW w:w="5104" w:type="dxa"/>
            <w:tcBorders>
              <w:top w:val="nil"/>
              <w:left w:val="nil"/>
              <w:bottom w:val="nil"/>
              <w:right w:val="nil"/>
            </w:tcBorders>
          </w:tcPr>
          <w:p w14:paraId="796930AF" w14:textId="77777777" w:rsidR="005773E2" w:rsidRDefault="005773E2">
            <w:pPr>
              <w:rPr>
                <w:rFonts w:asciiTheme="majorHAnsi" w:hAnsiTheme="majorHAnsi" w:cstheme="majorHAnsi"/>
                <w:sz w:val="20"/>
                <w:szCs w:val="20"/>
              </w:rPr>
            </w:pPr>
          </w:p>
        </w:tc>
        <w:tc>
          <w:tcPr>
            <w:tcW w:w="1843" w:type="dxa"/>
            <w:tcBorders>
              <w:top w:val="nil"/>
              <w:left w:val="nil"/>
              <w:bottom w:val="nil"/>
              <w:right w:val="nil"/>
            </w:tcBorders>
            <w:hideMark/>
          </w:tcPr>
          <w:p w14:paraId="537DA44E"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5.85 (5.85)</w:t>
            </w:r>
          </w:p>
        </w:tc>
        <w:tc>
          <w:tcPr>
            <w:tcW w:w="1696" w:type="dxa"/>
            <w:tcBorders>
              <w:top w:val="nil"/>
              <w:left w:val="nil"/>
              <w:bottom w:val="nil"/>
              <w:right w:val="nil"/>
            </w:tcBorders>
            <w:hideMark/>
          </w:tcPr>
          <w:p w14:paraId="1615328F"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6.49 (6.80)</w:t>
            </w:r>
          </w:p>
        </w:tc>
        <w:tc>
          <w:tcPr>
            <w:tcW w:w="1287" w:type="dxa"/>
            <w:tcBorders>
              <w:top w:val="nil"/>
              <w:left w:val="nil"/>
              <w:bottom w:val="nil"/>
              <w:right w:val="nil"/>
            </w:tcBorders>
            <w:hideMark/>
          </w:tcPr>
          <w:p w14:paraId="464152D8"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3A23452F" w14:textId="77777777" w:rsidTr="0038634C">
        <w:trPr>
          <w:trHeight w:val="81"/>
          <w:jc w:val="center"/>
        </w:trPr>
        <w:tc>
          <w:tcPr>
            <w:tcW w:w="5104" w:type="dxa"/>
            <w:tcBorders>
              <w:top w:val="nil"/>
              <w:left w:val="nil"/>
              <w:bottom w:val="nil"/>
              <w:right w:val="nil"/>
            </w:tcBorders>
            <w:shd w:val="clear" w:color="auto" w:fill="D9D9D9" w:themeFill="background1" w:themeFillShade="D9"/>
            <w:hideMark/>
          </w:tcPr>
          <w:p w14:paraId="405631A2"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Charlson comorbidity index score</w:t>
            </w:r>
          </w:p>
        </w:tc>
        <w:tc>
          <w:tcPr>
            <w:tcW w:w="1843" w:type="dxa"/>
            <w:tcBorders>
              <w:top w:val="nil"/>
              <w:left w:val="nil"/>
              <w:bottom w:val="nil"/>
              <w:right w:val="nil"/>
            </w:tcBorders>
            <w:shd w:val="clear" w:color="auto" w:fill="D9D9D9" w:themeFill="background1" w:themeFillShade="D9"/>
            <w:hideMark/>
          </w:tcPr>
          <w:p w14:paraId="45BAE0C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2D4F073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4BD4B4A7" w14:textId="77777777" w:rsidR="005773E2" w:rsidRDefault="005773E2">
            <w:pPr>
              <w:jc w:val="center"/>
              <w:rPr>
                <w:rFonts w:asciiTheme="majorHAnsi" w:hAnsiTheme="majorHAnsi" w:cstheme="majorHAnsi"/>
                <w:sz w:val="20"/>
                <w:szCs w:val="20"/>
              </w:rPr>
            </w:pPr>
          </w:p>
        </w:tc>
      </w:tr>
      <w:tr w:rsidR="005773E2" w14:paraId="10D3074C" w14:textId="77777777" w:rsidTr="0038634C">
        <w:trPr>
          <w:trHeight w:val="78"/>
          <w:jc w:val="center"/>
        </w:trPr>
        <w:tc>
          <w:tcPr>
            <w:tcW w:w="5104" w:type="dxa"/>
            <w:tcBorders>
              <w:top w:val="nil"/>
              <w:left w:val="nil"/>
              <w:bottom w:val="nil"/>
              <w:right w:val="nil"/>
            </w:tcBorders>
            <w:hideMark/>
          </w:tcPr>
          <w:p w14:paraId="7621DFBB" w14:textId="77777777" w:rsidR="005773E2" w:rsidRDefault="005773E2">
            <w:pPr>
              <w:ind w:left="179"/>
              <w:rPr>
                <w:rFonts w:asciiTheme="majorHAnsi" w:hAnsiTheme="majorHAnsi" w:cstheme="majorHAnsi"/>
                <w:sz w:val="20"/>
                <w:szCs w:val="20"/>
              </w:rPr>
            </w:pPr>
            <w:r>
              <w:rPr>
                <w:rFonts w:asciiTheme="majorHAnsi" w:hAnsiTheme="majorHAnsi" w:cstheme="majorHAnsi"/>
                <w:sz w:val="20"/>
                <w:szCs w:val="20"/>
              </w:rPr>
              <w:t>0</w:t>
            </w:r>
          </w:p>
        </w:tc>
        <w:tc>
          <w:tcPr>
            <w:tcW w:w="1843" w:type="dxa"/>
            <w:tcBorders>
              <w:top w:val="nil"/>
              <w:left w:val="nil"/>
              <w:bottom w:val="nil"/>
              <w:right w:val="nil"/>
            </w:tcBorders>
            <w:hideMark/>
          </w:tcPr>
          <w:p w14:paraId="0C9109F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4,131 (70.87)</w:t>
            </w:r>
          </w:p>
        </w:tc>
        <w:tc>
          <w:tcPr>
            <w:tcW w:w="1696" w:type="dxa"/>
            <w:tcBorders>
              <w:top w:val="nil"/>
              <w:left w:val="nil"/>
              <w:bottom w:val="nil"/>
              <w:right w:val="nil"/>
            </w:tcBorders>
            <w:hideMark/>
          </w:tcPr>
          <w:p w14:paraId="3337F41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1,803 (68.06)</w:t>
            </w:r>
          </w:p>
        </w:tc>
        <w:tc>
          <w:tcPr>
            <w:tcW w:w="1287" w:type="dxa"/>
            <w:tcBorders>
              <w:top w:val="nil"/>
              <w:left w:val="nil"/>
              <w:bottom w:val="nil"/>
              <w:right w:val="nil"/>
            </w:tcBorders>
          </w:tcPr>
          <w:p w14:paraId="049CDCE6" w14:textId="77777777" w:rsidR="005773E2" w:rsidRDefault="005773E2">
            <w:pPr>
              <w:jc w:val="center"/>
              <w:rPr>
                <w:rFonts w:asciiTheme="majorHAnsi" w:hAnsiTheme="majorHAnsi" w:cstheme="majorHAnsi"/>
                <w:sz w:val="20"/>
                <w:szCs w:val="20"/>
              </w:rPr>
            </w:pPr>
          </w:p>
        </w:tc>
      </w:tr>
      <w:tr w:rsidR="005773E2" w14:paraId="413F450F" w14:textId="77777777" w:rsidTr="0038634C">
        <w:trPr>
          <w:trHeight w:val="158"/>
          <w:jc w:val="center"/>
        </w:trPr>
        <w:tc>
          <w:tcPr>
            <w:tcW w:w="5104" w:type="dxa"/>
            <w:tcBorders>
              <w:top w:val="nil"/>
              <w:left w:val="nil"/>
              <w:bottom w:val="nil"/>
              <w:right w:val="nil"/>
            </w:tcBorders>
            <w:hideMark/>
          </w:tcPr>
          <w:p w14:paraId="0ACBBABD" w14:textId="77777777" w:rsidR="005773E2" w:rsidRDefault="005773E2">
            <w:pPr>
              <w:ind w:left="179"/>
              <w:rPr>
                <w:rFonts w:asciiTheme="majorHAnsi" w:hAnsiTheme="majorHAnsi" w:cstheme="majorHAnsi"/>
                <w:sz w:val="20"/>
                <w:szCs w:val="20"/>
              </w:rPr>
            </w:pPr>
            <w:r>
              <w:rPr>
                <w:rFonts w:asciiTheme="majorHAnsi" w:hAnsiTheme="majorHAnsi" w:cstheme="majorHAnsi"/>
                <w:sz w:val="20"/>
                <w:szCs w:val="20"/>
              </w:rPr>
              <w:t>1</w:t>
            </w:r>
          </w:p>
        </w:tc>
        <w:tc>
          <w:tcPr>
            <w:tcW w:w="1843" w:type="dxa"/>
            <w:tcBorders>
              <w:top w:val="nil"/>
              <w:left w:val="nil"/>
              <w:bottom w:val="nil"/>
              <w:right w:val="nil"/>
            </w:tcBorders>
            <w:hideMark/>
          </w:tcPr>
          <w:p w14:paraId="44C7AD1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1,345 (23.07)</w:t>
            </w:r>
          </w:p>
        </w:tc>
        <w:tc>
          <w:tcPr>
            <w:tcW w:w="1696" w:type="dxa"/>
            <w:tcBorders>
              <w:top w:val="nil"/>
              <w:left w:val="nil"/>
              <w:bottom w:val="nil"/>
              <w:right w:val="nil"/>
            </w:tcBorders>
            <w:hideMark/>
          </w:tcPr>
          <w:p w14:paraId="3B49242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678 (25.59)</w:t>
            </w:r>
          </w:p>
        </w:tc>
        <w:tc>
          <w:tcPr>
            <w:tcW w:w="1287" w:type="dxa"/>
            <w:tcBorders>
              <w:top w:val="nil"/>
              <w:left w:val="nil"/>
              <w:bottom w:val="nil"/>
              <w:right w:val="nil"/>
            </w:tcBorders>
          </w:tcPr>
          <w:p w14:paraId="7FFDA8BD" w14:textId="77777777" w:rsidR="005773E2" w:rsidRDefault="005773E2">
            <w:pPr>
              <w:jc w:val="center"/>
              <w:rPr>
                <w:rFonts w:asciiTheme="majorHAnsi" w:hAnsiTheme="majorHAnsi" w:cstheme="majorHAnsi"/>
                <w:sz w:val="20"/>
                <w:szCs w:val="20"/>
              </w:rPr>
            </w:pPr>
          </w:p>
        </w:tc>
      </w:tr>
      <w:tr w:rsidR="005773E2" w14:paraId="5EB551D4" w14:textId="77777777" w:rsidTr="0038634C">
        <w:trPr>
          <w:trHeight w:val="157"/>
          <w:jc w:val="center"/>
        </w:trPr>
        <w:tc>
          <w:tcPr>
            <w:tcW w:w="5104" w:type="dxa"/>
            <w:tcBorders>
              <w:top w:val="nil"/>
              <w:left w:val="nil"/>
              <w:bottom w:val="nil"/>
              <w:right w:val="nil"/>
            </w:tcBorders>
            <w:hideMark/>
          </w:tcPr>
          <w:p w14:paraId="33492798" w14:textId="77777777" w:rsidR="005773E2" w:rsidRDefault="005773E2">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843" w:type="dxa"/>
            <w:tcBorders>
              <w:top w:val="nil"/>
              <w:left w:val="nil"/>
              <w:bottom w:val="nil"/>
              <w:right w:val="nil"/>
            </w:tcBorders>
            <w:hideMark/>
          </w:tcPr>
          <w:p w14:paraId="1880AF3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 xml:space="preserve"> 353 (6.06)</w:t>
            </w:r>
          </w:p>
        </w:tc>
        <w:tc>
          <w:tcPr>
            <w:tcW w:w="1696" w:type="dxa"/>
            <w:tcBorders>
              <w:top w:val="nil"/>
              <w:left w:val="nil"/>
              <w:bottom w:val="nil"/>
              <w:right w:val="nil"/>
            </w:tcBorders>
            <w:hideMark/>
          </w:tcPr>
          <w:p w14:paraId="1BCE7EEA"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 xml:space="preserve"> 168 (6.34)</w:t>
            </w:r>
          </w:p>
        </w:tc>
        <w:tc>
          <w:tcPr>
            <w:tcW w:w="1287" w:type="dxa"/>
            <w:tcBorders>
              <w:top w:val="nil"/>
              <w:left w:val="nil"/>
              <w:bottom w:val="nil"/>
              <w:right w:val="nil"/>
            </w:tcBorders>
            <w:hideMark/>
          </w:tcPr>
          <w:p w14:paraId="5BE797BF"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0.028</w:t>
            </w:r>
          </w:p>
        </w:tc>
      </w:tr>
      <w:tr w:rsidR="005773E2" w14:paraId="0FFF9396" w14:textId="77777777" w:rsidTr="0038634C">
        <w:trPr>
          <w:trHeight w:val="78"/>
          <w:jc w:val="center"/>
        </w:trPr>
        <w:tc>
          <w:tcPr>
            <w:tcW w:w="5104" w:type="dxa"/>
            <w:tcBorders>
              <w:top w:val="nil"/>
              <w:left w:val="nil"/>
              <w:bottom w:val="nil"/>
              <w:right w:val="nil"/>
            </w:tcBorders>
            <w:shd w:val="clear" w:color="auto" w:fill="D9D9D9" w:themeFill="background1" w:themeFillShade="D9"/>
            <w:hideMark/>
          </w:tcPr>
          <w:p w14:paraId="6D110AE1"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 xml:space="preserve">Psychiatric history at the start of pregnancy: </w:t>
            </w:r>
          </w:p>
        </w:tc>
        <w:tc>
          <w:tcPr>
            <w:tcW w:w="1843" w:type="dxa"/>
            <w:tcBorders>
              <w:top w:val="nil"/>
              <w:left w:val="nil"/>
              <w:bottom w:val="nil"/>
              <w:right w:val="nil"/>
            </w:tcBorders>
            <w:shd w:val="clear" w:color="auto" w:fill="D9D9D9" w:themeFill="background1" w:themeFillShade="D9"/>
            <w:hideMark/>
          </w:tcPr>
          <w:p w14:paraId="41DB43E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3C92A5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27695C1D" w14:textId="77777777" w:rsidR="005773E2" w:rsidRDefault="005773E2">
            <w:pPr>
              <w:jc w:val="center"/>
              <w:rPr>
                <w:rFonts w:asciiTheme="majorHAnsi" w:hAnsiTheme="majorHAnsi" w:cstheme="majorHAnsi"/>
                <w:sz w:val="20"/>
                <w:szCs w:val="20"/>
              </w:rPr>
            </w:pPr>
          </w:p>
        </w:tc>
      </w:tr>
      <w:tr w:rsidR="005773E2" w14:paraId="310A715A" w14:textId="77777777" w:rsidTr="0038634C">
        <w:trPr>
          <w:trHeight w:val="165"/>
          <w:jc w:val="center"/>
        </w:trPr>
        <w:tc>
          <w:tcPr>
            <w:tcW w:w="5104" w:type="dxa"/>
            <w:tcBorders>
              <w:top w:val="nil"/>
              <w:left w:val="nil"/>
              <w:bottom w:val="nil"/>
              <w:right w:val="nil"/>
            </w:tcBorders>
            <w:hideMark/>
          </w:tcPr>
          <w:p w14:paraId="5ACDAD2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843" w:type="dxa"/>
            <w:tcBorders>
              <w:top w:val="nil"/>
              <w:left w:val="nil"/>
              <w:bottom w:val="nil"/>
              <w:right w:val="nil"/>
            </w:tcBorders>
            <w:hideMark/>
          </w:tcPr>
          <w:p w14:paraId="1F7935F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38 (0.65)</w:t>
            </w:r>
          </w:p>
        </w:tc>
        <w:tc>
          <w:tcPr>
            <w:tcW w:w="1696" w:type="dxa"/>
            <w:tcBorders>
              <w:top w:val="nil"/>
              <w:left w:val="nil"/>
              <w:bottom w:val="nil"/>
              <w:right w:val="nil"/>
            </w:tcBorders>
            <w:hideMark/>
          </w:tcPr>
          <w:p w14:paraId="0819364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30 (1.13)</w:t>
            </w:r>
          </w:p>
        </w:tc>
        <w:tc>
          <w:tcPr>
            <w:tcW w:w="1287" w:type="dxa"/>
            <w:tcBorders>
              <w:top w:val="nil"/>
              <w:left w:val="nil"/>
              <w:bottom w:val="nil"/>
              <w:right w:val="nil"/>
            </w:tcBorders>
            <w:hideMark/>
          </w:tcPr>
          <w:p w14:paraId="4A4415F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0.021</w:t>
            </w:r>
          </w:p>
        </w:tc>
      </w:tr>
      <w:tr w:rsidR="005773E2" w14:paraId="2BEE4F54" w14:textId="77777777" w:rsidTr="0038634C">
        <w:trPr>
          <w:trHeight w:val="165"/>
          <w:jc w:val="center"/>
        </w:trPr>
        <w:tc>
          <w:tcPr>
            <w:tcW w:w="5104" w:type="dxa"/>
            <w:tcBorders>
              <w:top w:val="nil"/>
              <w:left w:val="nil"/>
              <w:bottom w:val="nil"/>
              <w:right w:val="nil"/>
            </w:tcBorders>
            <w:hideMark/>
          </w:tcPr>
          <w:p w14:paraId="78AB696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843" w:type="dxa"/>
            <w:tcBorders>
              <w:top w:val="nil"/>
              <w:left w:val="nil"/>
              <w:bottom w:val="nil"/>
              <w:right w:val="nil"/>
            </w:tcBorders>
            <w:hideMark/>
          </w:tcPr>
          <w:p w14:paraId="62F6865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15 (0.26)</w:t>
            </w:r>
          </w:p>
        </w:tc>
        <w:tc>
          <w:tcPr>
            <w:tcW w:w="1696" w:type="dxa"/>
            <w:tcBorders>
              <w:top w:val="nil"/>
              <w:left w:val="nil"/>
              <w:bottom w:val="nil"/>
              <w:right w:val="nil"/>
            </w:tcBorders>
            <w:hideMark/>
          </w:tcPr>
          <w:p w14:paraId="268D1BE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16 (0.60)</w:t>
            </w:r>
          </w:p>
        </w:tc>
        <w:tc>
          <w:tcPr>
            <w:tcW w:w="1287" w:type="dxa"/>
            <w:tcBorders>
              <w:top w:val="nil"/>
              <w:left w:val="nil"/>
              <w:bottom w:val="nil"/>
              <w:right w:val="nil"/>
            </w:tcBorders>
            <w:hideMark/>
          </w:tcPr>
          <w:p w14:paraId="0E74A51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0.014</w:t>
            </w:r>
          </w:p>
        </w:tc>
      </w:tr>
      <w:tr w:rsidR="005773E2" w14:paraId="26C8FD8B" w14:textId="77777777" w:rsidTr="0038634C">
        <w:trPr>
          <w:trHeight w:val="152"/>
          <w:jc w:val="center"/>
        </w:trPr>
        <w:tc>
          <w:tcPr>
            <w:tcW w:w="5104" w:type="dxa"/>
            <w:tcBorders>
              <w:top w:val="nil"/>
              <w:left w:val="nil"/>
              <w:bottom w:val="nil"/>
              <w:right w:val="nil"/>
            </w:tcBorders>
            <w:hideMark/>
          </w:tcPr>
          <w:p w14:paraId="70661989"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Anxiety</w:t>
            </w:r>
          </w:p>
        </w:tc>
        <w:tc>
          <w:tcPr>
            <w:tcW w:w="1843" w:type="dxa"/>
            <w:tcBorders>
              <w:top w:val="nil"/>
              <w:left w:val="nil"/>
              <w:bottom w:val="nil"/>
              <w:right w:val="nil"/>
            </w:tcBorders>
            <w:hideMark/>
          </w:tcPr>
          <w:p w14:paraId="17EE9CA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1,368 (23.47)</w:t>
            </w:r>
          </w:p>
        </w:tc>
        <w:tc>
          <w:tcPr>
            <w:tcW w:w="1696" w:type="dxa"/>
            <w:tcBorders>
              <w:top w:val="nil"/>
              <w:left w:val="nil"/>
              <w:bottom w:val="nil"/>
              <w:right w:val="nil"/>
            </w:tcBorders>
            <w:hideMark/>
          </w:tcPr>
          <w:p w14:paraId="37FD4EB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 868 (32.77)</w:t>
            </w:r>
          </w:p>
        </w:tc>
        <w:tc>
          <w:tcPr>
            <w:tcW w:w="1287" w:type="dxa"/>
            <w:tcBorders>
              <w:top w:val="nil"/>
              <w:left w:val="nil"/>
              <w:bottom w:val="nil"/>
              <w:right w:val="nil"/>
            </w:tcBorders>
            <w:hideMark/>
          </w:tcPr>
          <w:p w14:paraId="0BC1D9B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2BAAAC0" w14:textId="77777777" w:rsidTr="0038634C">
        <w:trPr>
          <w:trHeight w:val="152"/>
          <w:jc w:val="center"/>
        </w:trPr>
        <w:tc>
          <w:tcPr>
            <w:tcW w:w="5104" w:type="dxa"/>
            <w:tcBorders>
              <w:top w:val="nil"/>
              <w:left w:val="nil"/>
              <w:bottom w:val="nil"/>
              <w:right w:val="nil"/>
            </w:tcBorders>
            <w:hideMark/>
          </w:tcPr>
          <w:p w14:paraId="07B397B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Self-harm</w:t>
            </w:r>
          </w:p>
        </w:tc>
        <w:tc>
          <w:tcPr>
            <w:tcW w:w="1843" w:type="dxa"/>
            <w:tcBorders>
              <w:top w:val="nil"/>
              <w:left w:val="nil"/>
              <w:bottom w:val="nil"/>
              <w:right w:val="nil"/>
            </w:tcBorders>
            <w:hideMark/>
          </w:tcPr>
          <w:p w14:paraId="0FCFEF4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558 (9.57)</w:t>
            </w:r>
          </w:p>
        </w:tc>
        <w:tc>
          <w:tcPr>
            <w:tcW w:w="1696" w:type="dxa"/>
            <w:tcBorders>
              <w:top w:val="nil"/>
              <w:left w:val="nil"/>
              <w:bottom w:val="nil"/>
              <w:right w:val="nil"/>
            </w:tcBorders>
            <w:hideMark/>
          </w:tcPr>
          <w:p w14:paraId="371AEED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463 (17.48)</w:t>
            </w:r>
          </w:p>
        </w:tc>
        <w:tc>
          <w:tcPr>
            <w:tcW w:w="1287" w:type="dxa"/>
            <w:tcBorders>
              <w:top w:val="nil"/>
              <w:left w:val="nil"/>
              <w:bottom w:val="nil"/>
              <w:right w:val="nil"/>
            </w:tcBorders>
            <w:hideMark/>
          </w:tcPr>
          <w:p w14:paraId="1F49F14C"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5EBA0223" w14:textId="77777777" w:rsidTr="0038634C">
        <w:trPr>
          <w:trHeight w:val="152"/>
          <w:jc w:val="center"/>
        </w:trPr>
        <w:tc>
          <w:tcPr>
            <w:tcW w:w="5104" w:type="dxa"/>
            <w:tcBorders>
              <w:top w:val="nil"/>
              <w:left w:val="nil"/>
              <w:bottom w:val="nil"/>
              <w:right w:val="nil"/>
            </w:tcBorders>
            <w:hideMark/>
          </w:tcPr>
          <w:p w14:paraId="7E35862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843" w:type="dxa"/>
            <w:tcBorders>
              <w:top w:val="nil"/>
              <w:left w:val="nil"/>
              <w:bottom w:val="nil"/>
              <w:right w:val="nil"/>
            </w:tcBorders>
            <w:hideMark/>
          </w:tcPr>
          <w:p w14:paraId="6668707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22 (0.38)</w:t>
            </w:r>
          </w:p>
        </w:tc>
        <w:tc>
          <w:tcPr>
            <w:tcW w:w="1696" w:type="dxa"/>
            <w:tcBorders>
              <w:top w:val="nil"/>
              <w:left w:val="nil"/>
              <w:bottom w:val="nil"/>
              <w:right w:val="nil"/>
            </w:tcBorders>
            <w:hideMark/>
          </w:tcPr>
          <w:p w14:paraId="4FB0620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 (0.49)</w:t>
            </w:r>
          </w:p>
        </w:tc>
        <w:tc>
          <w:tcPr>
            <w:tcW w:w="1287" w:type="dxa"/>
            <w:tcBorders>
              <w:top w:val="nil"/>
              <w:left w:val="nil"/>
              <w:bottom w:val="nil"/>
              <w:right w:val="nil"/>
            </w:tcBorders>
            <w:hideMark/>
          </w:tcPr>
          <w:p w14:paraId="3CAD484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0.451</w:t>
            </w:r>
          </w:p>
        </w:tc>
      </w:tr>
      <w:tr w:rsidR="005773E2" w14:paraId="4047FE21" w14:textId="77777777" w:rsidTr="0038634C">
        <w:trPr>
          <w:trHeight w:val="152"/>
          <w:jc w:val="center"/>
        </w:trPr>
        <w:tc>
          <w:tcPr>
            <w:tcW w:w="5104" w:type="dxa"/>
            <w:tcBorders>
              <w:top w:val="nil"/>
              <w:left w:val="nil"/>
              <w:bottom w:val="nil"/>
              <w:right w:val="nil"/>
            </w:tcBorders>
            <w:hideMark/>
          </w:tcPr>
          <w:p w14:paraId="20F0E3B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843" w:type="dxa"/>
            <w:tcBorders>
              <w:top w:val="nil"/>
              <w:left w:val="nil"/>
              <w:bottom w:val="nil"/>
              <w:right w:val="nil"/>
            </w:tcBorders>
            <w:hideMark/>
          </w:tcPr>
          <w:p w14:paraId="545CA5A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125 (2.14)</w:t>
            </w:r>
          </w:p>
        </w:tc>
        <w:tc>
          <w:tcPr>
            <w:tcW w:w="1696" w:type="dxa"/>
            <w:tcBorders>
              <w:top w:val="nil"/>
              <w:left w:val="nil"/>
              <w:bottom w:val="nil"/>
              <w:right w:val="nil"/>
            </w:tcBorders>
            <w:hideMark/>
          </w:tcPr>
          <w:p w14:paraId="014B6D5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101 (3.81)</w:t>
            </w:r>
          </w:p>
        </w:tc>
        <w:tc>
          <w:tcPr>
            <w:tcW w:w="1287" w:type="dxa"/>
            <w:tcBorders>
              <w:top w:val="nil"/>
              <w:left w:val="nil"/>
              <w:bottom w:val="nil"/>
              <w:right w:val="nil"/>
            </w:tcBorders>
            <w:hideMark/>
          </w:tcPr>
          <w:p w14:paraId="45AE06C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5F121469" w14:textId="77777777" w:rsidTr="0038634C">
        <w:trPr>
          <w:trHeight w:val="152"/>
          <w:jc w:val="center"/>
        </w:trPr>
        <w:tc>
          <w:tcPr>
            <w:tcW w:w="5104" w:type="dxa"/>
            <w:tcBorders>
              <w:top w:val="nil"/>
              <w:left w:val="nil"/>
              <w:bottom w:val="nil"/>
              <w:right w:val="nil"/>
            </w:tcBorders>
            <w:hideMark/>
          </w:tcPr>
          <w:p w14:paraId="24ED0F82"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843" w:type="dxa"/>
            <w:tcBorders>
              <w:top w:val="nil"/>
              <w:left w:val="nil"/>
              <w:bottom w:val="nil"/>
              <w:right w:val="nil"/>
            </w:tcBorders>
            <w:hideMark/>
          </w:tcPr>
          <w:p w14:paraId="3578A7B3"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39 (0.67)</w:t>
            </w:r>
          </w:p>
        </w:tc>
        <w:tc>
          <w:tcPr>
            <w:tcW w:w="1696" w:type="dxa"/>
            <w:tcBorders>
              <w:top w:val="nil"/>
              <w:left w:val="nil"/>
              <w:bottom w:val="nil"/>
              <w:right w:val="nil"/>
            </w:tcBorders>
            <w:hideMark/>
          </w:tcPr>
          <w:p w14:paraId="70C63DB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32 (1.21)</w:t>
            </w:r>
          </w:p>
        </w:tc>
        <w:tc>
          <w:tcPr>
            <w:tcW w:w="1287" w:type="dxa"/>
            <w:tcBorders>
              <w:top w:val="nil"/>
              <w:left w:val="nil"/>
              <w:bottom w:val="nil"/>
              <w:right w:val="nil"/>
            </w:tcBorders>
            <w:hideMark/>
          </w:tcPr>
          <w:p w14:paraId="003A7E7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0.012</w:t>
            </w:r>
          </w:p>
        </w:tc>
      </w:tr>
      <w:tr w:rsidR="005773E2" w14:paraId="3996904B" w14:textId="77777777" w:rsidTr="0038634C">
        <w:trPr>
          <w:trHeight w:val="152"/>
          <w:jc w:val="center"/>
        </w:trPr>
        <w:tc>
          <w:tcPr>
            <w:tcW w:w="5104" w:type="dxa"/>
            <w:tcBorders>
              <w:top w:val="nil"/>
              <w:left w:val="nil"/>
              <w:bottom w:val="nil"/>
              <w:right w:val="nil"/>
            </w:tcBorders>
            <w:hideMark/>
          </w:tcPr>
          <w:p w14:paraId="53A5EC0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843" w:type="dxa"/>
            <w:tcBorders>
              <w:top w:val="nil"/>
              <w:left w:val="nil"/>
              <w:bottom w:val="nil"/>
              <w:right w:val="nil"/>
            </w:tcBorders>
            <w:hideMark/>
          </w:tcPr>
          <w:p w14:paraId="1F5D397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431 (7.39)</w:t>
            </w:r>
          </w:p>
        </w:tc>
        <w:tc>
          <w:tcPr>
            <w:tcW w:w="1696" w:type="dxa"/>
            <w:tcBorders>
              <w:top w:val="nil"/>
              <w:left w:val="nil"/>
              <w:bottom w:val="nil"/>
              <w:right w:val="nil"/>
            </w:tcBorders>
            <w:hideMark/>
          </w:tcPr>
          <w:p w14:paraId="5671568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335 (12.65)</w:t>
            </w:r>
          </w:p>
        </w:tc>
        <w:tc>
          <w:tcPr>
            <w:tcW w:w="1287" w:type="dxa"/>
            <w:tcBorders>
              <w:top w:val="nil"/>
              <w:left w:val="nil"/>
              <w:bottom w:val="nil"/>
              <w:right w:val="nil"/>
            </w:tcBorders>
            <w:hideMark/>
          </w:tcPr>
          <w:p w14:paraId="5512496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DF33C7A" w14:textId="77777777" w:rsidTr="0038634C">
        <w:trPr>
          <w:trHeight w:val="152"/>
          <w:jc w:val="center"/>
        </w:trPr>
        <w:tc>
          <w:tcPr>
            <w:tcW w:w="5104" w:type="dxa"/>
            <w:tcBorders>
              <w:top w:val="nil"/>
              <w:left w:val="nil"/>
              <w:bottom w:val="nil"/>
              <w:right w:val="nil"/>
            </w:tcBorders>
            <w:hideMark/>
          </w:tcPr>
          <w:p w14:paraId="602A5699"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843" w:type="dxa"/>
            <w:tcBorders>
              <w:top w:val="nil"/>
              <w:left w:val="nil"/>
              <w:bottom w:val="nil"/>
              <w:right w:val="nil"/>
            </w:tcBorders>
            <w:hideMark/>
          </w:tcPr>
          <w:p w14:paraId="5349251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222 (3.81)</w:t>
            </w:r>
          </w:p>
        </w:tc>
        <w:tc>
          <w:tcPr>
            <w:tcW w:w="1696" w:type="dxa"/>
            <w:tcBorders>
              <w:top w:val="nil"/>
              <w:left w:val="nil"/>
              <w:bottom w:val="nil"/>
              <w:right w:val="nil"/>
            </w:tcBorders>
            <w:hideMark/>
          </w:tcPr>
          <w:p w14:paraId="3821BB3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126 (4.76)</w:t>
            </w:r>
          </w:p>
        </w:tc>
        <w:tc>
          <w:tcPr>
            <w:tcW w:w="1287" w:type="dxa"/>
            <w:tcBorders>
              <w:top w:val="nil"/>
              <w:left w:val="nil"/>
              <w:bottom w:val="nil"/>
              <w:right w:val="nil"/>
            </w:tcBorders>
            <w:hideMark/>
          </w:tcPr>
          <w:p w14:paraId="0117826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0.041</w:t>
            </w:r>
          </w:p>
        </w:tc>
      </w:tr>
      <w:tr w:rsidR="005773E2" w14:paraId="0DC4AAF3"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7640CF4"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843" w:type="dxa"/>
            <w:tcBorders>
              <w:top w:val="nil"/>
              <w:left w:val="nil"/>
              <w:bottom w:val="nil"/>
              <w:right w:val="nil"/>
            </w:tcBorders>
            <w:shd w:val="clear" w:color="auto" w:fill="D9D9D9" w:themeFill="background1" w:themeFillShade="D9"/>
            <w:hideMark/>
          </w:tcPr>
          <w:p w14:paraId="5451E2F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647C7D4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16DF40C6" w14:textId="77777777" w:rsidR="005773E2" w:rsidRDefault="005773E2">
            <w:pPr>
              <w:jc w:val="center"/>
              <w:rPr>
                <w:rFonts w:asciiTheme="majorHAnsi" w:hAnsiTheme="majorHAnsi" w:cstheme="majorHAnsi"/>
                <w:sz w:val="20"/>
                <w:szCs w:val="20"/>
              </w:rPr>
            </w:pPr>
          </w:p>
        </w:tc>
      </w:tr>
      <w:tr w:rsidR="005773E2" w14:paraId="4FA827F4" w14:textId="77777777" w:rsidTr="0038634C">
        <w:trPr>
          <w:trHeight w:val="152"/>
          <w:jc w:val="center"/>
        </w:trPr>
        <w:tc>
          <w:tcPr>
            <w:tcW w:w="5104" w:type="dxa"/>
            <w:tcBorders>
              <w:top w:val="nil"/>
              <w:left w:val="nil"/>
              <w:bottom w:val="nil"/>
              <w:right w:val="nil"/>
            </w:tcBorders>
            <w:hideMark/>
          </w:tcPr>
          <w:p w14:paraId="4CDED689"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843" w:type="dxa"/>
            <w:tcBorders>
              <w:top w:val="nil"/>
              <w:left w:val="nil"/>
              <w:bottom w:val="nil"/>
              <w:right w:val="nil"/>
            </w:tcBorders>
            <w:hideMark/>
          </w:tcPr>
          <w:p w14:paraId="1BD930B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4,776 (81.94)</w:t>
            </w:r>
          </w:p>
        </w:tc>
        <w:tc>
          <w:tcPr>
            <w:tcW w:w="1696" w:type="dxa"/>
            <w:tcBorders>
              <w:top w:val="nil"/>
              <w:left w:val="nil"/>
              <w:bottom w:val="nil"/>
              <w:right w:val="nil"/>
            </w:tcBorders>
            <w:hideMark/>
          </w:tcPr>
          <w:p w14:paraId="762DD7D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2,289 (86.41)</w:t>
            </w:r>
          </w:p>
        </w:tc>
        <w:tc>
          <w:tcPr>
            <w:tcW w:w="1287" w:type="dxa"/>
            <w:tcBorders>
              <w:top w:val="nil"/>
              <w:left w:val="nil"/>
              <w:bottom w:val="nil"/>
              <w:right w:val="nil"/>
            </w:tcBorders>
            <w:hideMark/>
          </w:tcPr>
          <w:p w14:paraId="57BED96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025B6E7F" w14:textId="77777777" w:rsidTr="0038634C">
        <w:trPr>
          <w:trHeight w:val="152"/>
          <w:jc w:val="center"/>
        </w:trPr>
        <w:tc>
          <w:tcPr>
            <w:tcW w:w="5104" w:type="dxa"/>
            <w:tcBorders>
              <w:top w:val="nil"/>
              <w:left w:val="nil"/>
              <w:bottom w:val="nil"/>
              <w:right w:val="nil"/>
            </w:tcBorders>
            <w:hideMark/>
          </w:tcPr>
          <w:p w14:paraId="0111911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843" w:type="dxa"/>
            <w:tcBorders>
              <w:top w:val="nil"/>
              <w:left w:val="nil"/>
              <w:bottom w:val="nil"/>
              <w:right w:val="nil"/>
            </w:tcBorders>
            <w:hideMark/>
          </w:tcPr>
          <w:p w14:paraId="19F6C8F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1,826 (31.33)</w:t>
            </w:r>
          </w:p>
        </w:tc>
        <w:tc>
          <w:tcPr>
            <w:tcW w:w="1696" w:type="dxa"/>
            <w:tcBorders>
              <w:top w:val="nil"/>
              <w:left w:val="nil"/>
              <w:bottom w:val="nil"/>
              <w:right w:val="nil"/>
            </w:tcBorders>
            <w:hideMark/>
          </w:tcPr>
          <w:p w14:paraId="2B8951E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1,113 (42.02)</w:t>
            </w:r>
          </w:p>
        </w:tc>
        <w:tc>
          <w:tcPr>
            <w:tcW w:w="1287" w:type="dxa"/>
            <w:tcBorders>
              <w:top w:val="nil"/>
              <w:left w:val="nil"/>
              <w:bottom w:val="nil"/>
              <w:right w:val="nil"/>
            </w:tcBorders>
            <w:hideMark/>
          </w:tcPr>
          <w:p w14:paraId="4E17CE8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469F90EE" w14:textId="77777777" w:rsidTr="0038634C">
        <w:trPr>
          <w:trHeight w:val="152"/>
          <w:jc w:val="center"/>
        </w:trPr>
        <w:tc>
          <w:tcPr>
            <w:tcW w:w="5104" w:type="dxa"/>
            <w:tcBorders>
              <w:top w:val="nil"/>
              <w:left w:val="nil"/>
              <w:bottom w:val="nil"/>
              <w:right w:val="nil"/>
            </w:tcBorders>
            <w:hideMark/>
          </w:tcPr>
          <w:p w14:paraId="08AABE94"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843" w:type="dxa"/>
            <w:tcBorders>
              <w:top w:val="nil"/>
              <w:left w:val="nil"/>
              <w:bottom w:val="nil"/>
              <w:right w:val="nil"/>
            </w:tcBorders>
            <w:hideMark/>
          </w:tcPr>
          <w:p w14:paraId="195DEF5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854 (14.65)</w:t>
            </w:r>
          </w:p>
        </w:tc>
        <w:tc>
          <w:tcPr>
            <w:tcW w:w="1696" w:type="dxa"/>
            <w:tcBorders>
              <w:top w:val="nil"/>
              <w:left w:val="nil"/>
              <w:bottom w:val="nil"/>
              <w:right w:val="nil"/>
            </w:tcBorders>
            <w:hideMark/>
          </w:tcPr>
          <w:p w14:paraId="43B39039"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457 (17.25)</w:t>
            </w:r>
          </w:p>
        </w:tc>
        <w:tc>
          <w:tcPr>
            <w:tcW w:w="1287" w:type="dxa"/>
            <w:tcBorders>
              <w:top w:val="nil"/>
              <w:left w:val="nil"/>
              <w:bottom w:val="nil"/>
              <w:right w:val="nil"/>
            </w:tcBorders>
            <w:hideMark/>
          </w:tcPr>
          <w:p w14:paraId="5AB0AB11"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0.002</w:t>
            </w:r>
          </w:p>
        </w:tc>
      </w:tr>
      <w:tr w:rsidR="005773E2" w14:paraId="48F497D5"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287C78F"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843" w:type="dxa"/>
            <w:tcBorders>
              <w:top w:val="nil"/>
              <w:left w:val="nil"/>
              <w:bottom w:val="nil"/>
              <w:right w:val="nil"/>
            </w:tcBorders>
            <w:shd w:val="clear" w:color="auto" w:fill="D9D9D9" w:themeFill="background1" w:themeFillShade="D9"/>
            <w:hideMark/>
          </w:tcPr>
          <w:p w14:paraId="5DFFB5A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35E7C4E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177A46A3" w14:textId="77777777" w:rsidR="005773E2" w:rsidRDefault="005773E2">
            <w:pPr>
              <w:jc w:val="center"/>
              <w:rPr>
                <w:rFonts w:asciiTheme="majorHAnsi" w:hAnsiTheme="majorHAnsi" w:cstheme="majorHAnsi"/>
                <w:sz w:val="20"/>
                <w:szCs w:val="20"/>
              </w:rPr>
            </w:pPr>
          </w:p>
        </w:tc>
      </w:tr>
      <w:tr w:rsidR="005773E2" w14:paraId="6E97ED73" w14:textId="77777777" w:rsidTr="0038634C">
        <w:trPr>
          <w:trHeight w:val="152"/>
          <w:jc w:val="center"/>
        </w:trPr>
        <w:tc>
          <w:tcPr>
            <w:tcW w:w="5104" w:type="dxa"/>
            <w:tcBorders>
              <w:top w:val="nil"/>
              <w:left w:val="nil"/>
              <w:bottom w:val="nil"/>
              <w:right w:val="nil"/>
            </w:tcBorders>
            <w:hideMark/>
          </w:tcPr>
          <w:p w14:paraId="6A719E31"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843" w:type="dxa"/>
            <w:tcBorders>
              <w:top w:val="nil"/>
              <w:left w:val="nil"/>
              <w:bottom w:val="nil"/>
              <w:right w:val="nil"/>
            </w:tcBorders>
            <w:hideMark/>
          </w:tcPr>
          <w:p w14:paraId="23CEB98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2,331 (39.99)</w:t>
            </w:r>
          </w:p>
        </w:tc>
        <w:tc>
          <w:tcPr>
            <w:tcW w:w="1696" w:type="dxa"/>
            <w:tcBorders>
              <w:top w:val="nil"/>
              <w:left w:val="nil"/>
              <w:bottom w:val="nil"/>
              <w:right w:val="nil"/>
            </w:tcBorders>
            <w:hideMark/>
          </w:tcPr>
          <w:p w14:paraId="4CAF85CB"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782 (29.52)</w:t>
            </w:r>
          </w:p>
        </w:tc>
        <w:tc>
          <w:tcPr>
            <w:tcW w:w="1287" w:type="dxa"/>
            <w:tcBorders>
              <w:top w:val="nil"/>
              <w:left w:val="nil"/>
              <w:bottom w:val="nil"/>
              <w:right w:val="nil"/>
            </w:tcBorders>
          </w:tcPr>
          <w:p w14:paraId="04ACA739" w14:textId="77777777" w:rsidR="005773E2" w:rsidRDefault="005773E2">
            <w:pPr>
              <w:jc w:val="center"/>
              <w:rPr>
                <w:rFonts w:asciiTheme="majorHAnsi" w:hAnsiTheme="majorHAnsi" w:cstheme="majorHAnsi"/>
                <w:sz w:val="20"/>
                <w:szCs w:val="20"/>
              </w:rPr>
            </w:pPr>
          </w:p>
        </w:tc>
      </w:tr>
      <w:tr w:rsidR="005773E2" w14:paraId="5E408F62" w14:textId="77777777" w:rsidTr="0038634C">
        <w:trPr>
          <w:trHeight w:val="152"/>
          <w:jc w:val="center"/>
        </w:trPr>
        <w:tc>
          <w:tcPr>
            <w:tcW w:w="5104" w:type="dxa"/>
            <w:tcBorders>
              <w:top w:val="nil"/>
              <w:left w:val="nil"/>
              <w:bottom w:val="nil"/>
              <w:right w:val="nil"/>
            </w:tcBorders>
            <w:hideMark/>
          </w:tcPr>
          <w:p w14:paraId="557D5A60"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843" w:type="dxa"/>
            <w:tcBorders>
              <w:top w:val="nil"/>
              <w:left w:val="nil"/>
              <w:bottom w:val="nil"/>
              <w:right w:val="nil"/>
            </w:tcBorders>
            <w:hideMark/>
          </w:tcPr>
          <w:p w14:paraId="4500E99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3,468 (59.50)</w:t>
            </w:r>
          </w:p>
        </w:tc>
        <w:tc>
          <w:tcPr>
            <w:tcW w:w="1696" w:type="dxa"/>
            <w:tcBorders>
              <w:top w:val="nil"/>
              <w:left w:val="nil"/>
              <w:bottom w:val="nil"/>
              <w:right w:val="nil"/>
            </w:tcBorders>
            <w:hideMark/>
          </w:tcPr>
          <w:p w14:paraId="4F0F3CF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1,850 (69.84)</w:t>
            </w:r>
          </w:p>
        </w:tc>
        <w:tc>
          <w:tcPr>
            <w:tcW w:w="1287" w:type="dxa"/>
            <w:tcBorders>
              <w:top w:val="nil"/>
              <w:left w:val="nil"/>
              <w:bottom w:val="nil"/>
              <w:right w:val="nil"/>
            </w:tcBorders>
          </w:tcPr>
          <w:p w14:paraId="16A1F4FF" w14:textId="77777777" w:rsidR="005773E2" w:rsidRDefault="005773E2">
            <w:pPr>
              <w:jc w:val="center"/>
              <w:rPr>
                <w:rFonts w:asciiTheme="majorHAnsi" w:hAnsiTheme="majorHAnsi" w:cstheme="majorHAnsi"/>
                <w:sz w:val="20"/>
                <w:szCs w:val="20"/>
              </w:rPr>
            </w:pPr>
          </w:p>
        </w:tc>
      </w:tr>
      <w:tr w:rsidR="005773E2" w14:paraId="278A170C" w14:textId="77777777" w:rsidTr="0038634C">
        <w:trPr>
          <w:trHeight w:val="152"/>
          <w:jc w:val="center"/>
        </w:trPr>
        <w:tc>
          <w:tcPr>
            <w:tcW w:w="5104" w:type="dxa"/>
            <w:tcBorders>
              <w:top w:val="nil"/>
              <w:left w:val="nil"/>
              <w:bottom w:val="nil"/>
              <w:right w:val="nil"/>
            </w:tcBorders>
            <w:hideMark/>
          </w:tcPr>
          <w:p w14:paraId="6DC99E02" w14:textId="77777777" w:rsidR="005773E2" w:rsidRDefault="005773E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6ABF92C8"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30 (0.51)</w:t>
            </w:r>
          </w:p>
        </w:tc>
        <w:tc>
          <w:tcPr>
            <w:tcW w:w="1696" w:type="dxa"/>
            <w:tcBorders>
              <w:top w:val="nil"/>
              <w:left w:val="nil"/>
              <w:bottom w:val="nil"/>
              <w:right w:val="nil"/>
            </w:tcBorders>
            <w:hideMark/>
          </w:tcPr>
          <w:p w14:paraId="526EFDC3"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17 (0.64)</w:t>
            </w:r>
          </w:p>
        </w:tc>
        <w:tc>
          <w:tcPr>
            <w:tcW w:w="1287" w:type="dxa"/>
            <w:tcBorders>
              <w:top w:val="nil"/>
              <w:left w:val="nil"/>
              <w:bottom w:val="nil"/>
              <w:right w:val="nil"/>
            </w:tcBorders>
            <w:hideMark/>
          </w:tcPr>
          <w:p w14:paraId="070A0C64"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0709C893"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77A2DC1B"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843" w:type="dxa"/>
            <w:tcBorders>
              <w:top w:val="nil"/>
              <w:left w:val="nil"/>
              <w:bottom w:val="nil"/>
              <w:right w:val="nil"/>
            </w:tcBorders>
            <w:shd w:val="clear" w:color="auto" w:fill="D9D9D9" w:themeFill="background1" w:themeFillShade="D9"/>
            <w:hideMark/>
          </w:tcPr>
          <w:p w14:paraId="3DE2F33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4699651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05C8E51A" w14:textId="77777777" w:rsidR="005773E2" w:rsidRDefault="005773E2">
            <w:pPr>
              <w:jc w:val="center"/>
              <w:rPr>
                <w:rFonts w:asciiTheme="majorHAnsi" w:hAnsiTheme="majorHAnsi" w:cstheme="majorHAnsi"/>
                <w:sz w:val="20"/>
                <w:szCs w:val="20"/>
              </w:rPr>
            </w:pPr>
          </w:p>
        </w:tc>
      </w:tr>
      <w:tr w:rsidR="005773E2" w14:paraId="24EC802D" w14:textId="77777777" w:rsidTr="0038634C">
        <w:trPr>
          <w:trHeight w:val="152"/>
          <w:jc w:val="center"/>
        </w:trPr>
        <w:tc>
          <w:tcPr>
            <w:tcW w:w="5104" w:type="dxa"/>
            <w:tcBorders>
              <w:top w:val="nil"/>
              <w:left w:val="nil"/>
              <w:bottom w:val="nil"/>
              <w:right w:val="nil"/>
            </w:tcBorders>
            <w:hideMark/>
          </w:tcPr>
          <w:p w14:paraId="1D6076BD"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Mild</w:t>
            </w:r>
          </w:p>
        </w:tc>
        <w:tc>
          <w:tcPr>
            <w:tcW w:w="1843" w:type="dxa"/>
            <w:tcBorders>
              <w:top w:val="nil"/>
              <w:left w:val="nil"/>
              <w:bottom w:val="nil"/>
              <w:right w:val="nil"/>
            </w:tcBorders>
            <w:hideMark/>
          </w:tcPr>
          <w:p w14:paraId="18B7E12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4,526 (77.65)</w:t>
            </w:r>
          </w:p>
        </w:tc>
        <w:tc>
          <w:tcPr>
            <w:tcW w:w="1696" w:type="dxa"/>
            <w:tcBorders>
              <w:top w:val="nil"/>
              <w:left w:val="nil"/>
              <w:bottom w:val="nil"/>
              <w:right w:val="nil"/>
            </w:tcBorders>
            <w:hideMark/>
          </w:tcPr>
          <w:p w14:paraId="6144E98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2,003 (75.61)</w:t>
            </w:r>
          </w:p>
        </w:tc>
        <w:tc>
          <w:tcPr>
            <w:tcW w:w="1287" w:type="dxa"/>
            <w:tcBorders>
              <w:top w:val="nil"/>
              <w:left w:val="nil"/>
              <w:bottom w:val="nil"/>
              <w:right w:val="nil"/>
            </w:tcBorders>
          </w:tcPr>
          <w:p w14:paraId="2BC0F7BB" w14:textId="77777777" w:rsidR="005773E2" w:rsidRDefault="005773E2">
            <w:pPr>
              <w:jc w:val="center"/>
              <w:rPr>
                <w:rFonts w:asciiTheme="majorHAnsi" w:hAnsiTheme="majorHAnsi" w:cstheme="majorHAnsi"/>
                <w:sz w:val="20"/>
                <w:szCs w:val="20"/>
              </w:rPr>
            </w:pPr>
          </w:p>
        </w:tc>
      </w:tr>
      <w:tr w:rsidR="005773E2" w14:paraId="60D8BE64" w14:textId="77777777" w:rsidTr="0038634C">
        <w:trPr>
          <w:trHeight w:val="152"/>
          <w:jc w:val="center"/>
        </w:trPr>
        <w:tc>
          <w:tcPr>
            <w:tcW w:w="5104" w:type="dxa"/>
            <w:tcBorders>
              <w:top w:val="nil"/>
              <w:left w:val="nil"/>
              <w:bottom w:val="nil"/>
              <w:right w:val="nil"/>
            </w:tcBorders>
            <w:hideMark/>
          </w:tcPr>
          <w:p w14:paraId="1FFDFD84" w14:textId="77777777" w:rsidR="005773E2" w:rsidRDefault="005773E2">
            <w:pPr>
              <w:ind w:left="175"/>
              <w:rPr>
                <w:rFonts w:asciiTheme="majorHAnsi" w:hAnsiTheme="majorHAnsi" w:cstheme="majorHAnsi"/>
                <w:sz w:val="20"/>
                <w:szCs w:val="20"/>
              </w:rPr>
            </w:pPr>
            <w:r>
              <w:rPr>
                <w:rFonts w:asciiTheme="majorHAnsi" w:hAnsiTheme="majorHAnsi" w:cstheme="majorHAnsi"/>
                <w:sz w:val="20"/>
                <w:szCs w:val="20"/>
              </w:rPr>
              <w:t>Severe</w:t>
            </w:r>
          </w:p>
        </w:tc>
        <w:tc>
          <w:tcPr>
            <w:tcW w:w="1843" w:type="dxa"/>
            <w:tcBorders>
              <w:top w:val="nil"/>
              <w:left w:val="nil"/>
              <w:bottom w:val="nil"/>
              <w:right w:val="nil"/>
            </w:tcBorders>
            <w:hideMark/>
          </w:tcPr>
          <w:p w14:paraId="6DF3692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165 (2.83)</w:t>
            </w:r>
          </w:p>
        </w:tc>
        <w:tc>
          <w:tcPr>
            <w:tcW w:w="1696" w:type="dxa"/>
            <w:tcBorders>
              <w:top w:val="nil"/>
              <w:left w:val="nil"/>
              <w:bottom w:val="nil"/>
              <w:right w:val="nil"/>
            </w:tcBorders>
            <w:hideMark/>
          </w:tcPr>
          <w:p w14:paraId="2E15B97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156 (5.89)</w:t>
            </w:r>
          </w:p>
        </w:tc>
        <w:tc>
          <w:tcPr>
            <w:tcW w:w="1287" w:type="dxa"/>
            <w:tcBorders>
              <w:top w:val="nil"/>
              <w:left w:val="nil"/>
              <w:bottom w:val="nil"/>
              <w:right w:val="nil"/>
            </w:tcBorders>
          </w:tcPr>
          <w:p w14:paraId="1279AC6E" w14:textId="77777777" w:rsidR="005773E2" w:rsidRDefault="005773E2">
            <w:pPr>
              <w:jc w:val="center"/>
              <w:rPr>
                <w:rFonts w:asciiTheme="majorHAnsi" w:hAnsiTheme="majorHAnsi" w:cstheme="majorHAnsi"/>
                <w:sz w:val="20"/>
                <w:szCs w:val="20"/>
              </w:rPr>
            </w:pPr>
          </w:p>
        </w:tc>
      </w:tr>
      <w:tr w:rsidR="005773E2" w14:paraId="0395DECF" w14:textId="77777777" w:rsidTr="0038634C">
        <w:trPr>
          <w:trHeight w:val="152"/>
          <w:jc w:val="center"/>
        </w:trPr>
        <w:tc>
          <w:tcPr>
            <w:tcW w:w="5104" w:type="dxa"/>
            <w:tcBorders>
              <w:top w:val="nil"/>
              <w:left w:val="nil"/>
              <w:bottom w:val="nil"/>
              <w:right w:val="nil"/>
            </w:tcBorders>
            <w:hideMark/>
          </w:tcPr>
          <w:p w14:paraId="760CF8A3" w14:textId="77777777" w:rsidR="005773E2" w:rsidRDefault="005773E2">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843" w:type="dxa"/>
            <w:tcBorders>
              <w:top w:val="nil"/>
              <w:left w:val="nil"/>
              <w:bottom w:val="nil"/>
              <w:right w:val="nil"/>
            </w:tcBorders>
            <w:hideMark/>
          </w:tcPr>
          <w:p w14:paraId="6AAB7E26"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1,138 (19.52)</w:t>
            </w:r>
          </w:p>
        </w:tc>
        <w:tc>
          <w:tcPr>
            <w:tcW w:w="1696" w:type="dxa"/>
            <w:tcBorders>
              <w:top w:val="nil"/>
              <w:left w:val="nil"/>
              <w:bottom w:val="nil"/>
              <w:right w:val="nil"/>
            </w:tcBorders>
            <w:hideMark/>
          </w:tcPr>
          <w:p w14:paraId="5013583D"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490 (18.50)</w:t>
            </w:r>
          </w:p>
        </w:tc>
        <w:tc>
          <w:tcPr>
            <w:tcW w:w="1287" w:type="dxa"/>
            <w:tcBorders>
              <w:top w:val="nil"/>
              <w:left w:val="nil"/>
              <w:bottom w:val="nil"/>
              <w:right w:val="nil"/>
            </w:tcBorders>
            <w:hideMark/>
          </w:tcPr>
          <w:p w14:paraId="112CED3C"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6E9B3C3F"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27914DAB" w14:textId="77777777" w:rsidR="005773E2" w:rsidRDefault="005773E2">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843" w:type="dxa"/>
            <w:tcBorders>
              <w:top w:val="nil"/>
              <w:left w:val="nil"/>
              <w:bottom w:val="nil"/>
              <w:right w:val="nil"/>
            </w:tcBorders>
            <w:shd w:val="clear" w:color="auto" w:fill="D9D9D9" w:themeFill="background1" w:themeFillShade="D9"/>
            <w:hideMark/>
          </w:tcPr>
          <w:p w14:paraId="0C5D61E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7580B686"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65E71EF3" w14:textId="77777777" w:rsidR="005773E2" w:rsidRDefault="005773E2">
            <w:pPr>
              <w:jc w:val="center"/>
              <w:rPr>
                <w:rFonts w:asciiTheme="majorHAnsi" w:hAnsiTheme="majorHAnsi" w:cstheme="majorHAnsi"/>
                <w:sz w:val="20"/>
                <w:szCs w:val="20"/>
              </w:rPr>
            </w:pPr>
          </w:p>
        </w:tc>
      </w:tr>
      <w:tr w:rsidR="005773E2" w14:paraId="6504F9F3" w14:textId="77777777" w:rsidTr="0038634C">
        <w:trPr>
          <w:trHeight w:val="152"/>
          <w:jc w:val="center"/>
        </w:trPr>
        <w:tc>
          <w:tcPr>
            <w:tcW w:w="5104" w:type="dxa"/>
            <w:tcBorders>
              <w:top w:val="nil"/>
              <w:left w:val="nil"/>
              <w:bottom w:val="nil"/>
              <w:right w:val="nil"/>
            </w:tcBorders>
            <w:hideMark/>
          </w:tcPr>
          <w:p w14:paraId="54633346"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North East / North West / Yorkshire and the Humber</w:t>
            </w:r>
          </w:p>
        </w:tc>
        <w:tc>
          <w:tcPr>
            <w:tcW w:w="1843" w:type="dxa"/>
            <w:tcBorders>
              <w:top w:val="nil"/>
              <w:left w:val="nil"/>
              <w:bottom w:val="nil"/>
              <w:right w:val="nil"/>
            </w:tcBorders>
            <w:hideMark/>
          </w:tcPr>
          <w:p w14:paraId="7CB2DDF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1,160 (19.90)</w:t>
            </w:r>
          </w:p>
        </w:tc>
        <w:tc>
          <w:tcPr>
            <w:tcW w:w="1696" w:type="dxa"/>
            <w:tcBorders>
              <w:top w:val="nil"/>
              <w:left w:val="nil"/>
              <w:bottom w:val="nil"/>
              <w:right w:val="nil"/>
            </w:tcBorders>
            <w:hideMark/>
          </w:tcPr>
          <w:p w14:paraId="74FA4F4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 xml:space="preserve">510 (19.25) </w:t>
            </w:r>
          </w:p>
        </w:tc>
        <w:tc>
          <w:tcPr>
            <w:tcW w:w="1287" w:type="dxa"/>
            <w:tcBorders>
              <w:top w:val="nil"/>
              <w:left w:val="nil"/>
              <w:bottom w:val="nil"/>
              <w:right w:val="nil"/>
            </w:tcBorders>
          </w:tcPr>
          <w:p w14:paraId="41BF5AA3" w14:textId="77777777" w:rsidR="005773E2" w:rsidRDefault="005773E2">
            <w:pPr>
              <w:jc w:val="center"/>
              <w:rPr>
                <w:rFonts w:asciiTheme="majorHAnsi" w:hAnsiTheme="majorHAnsi" w:cstheme="majorHAnsi"/>
                <w:sz w:val="20"/>
                <w:szCs w:val="20"/>
              </w:rPr>
            </w:pPr>
          </w:p>
        </w:tc>
      </w:tr>
      <w:tr w:rsidR="005773E2" w14:paraId="442BF1D8" w14:textId="77777777" w:rsidTr="0038634C">
        <w:trPr>
          <w:trHeight w:val="152"/>
          <w:jc w:val="center"/>
        </w:trPr>
        <w:tc>
          <w:tcPr>
            <w:tcW w:w="5104" w:type="dxa"/>
            <w:tcBorders>
              <w:top w:val="nil"/>
              <w:left w:val="nil"/>
              <w:bottom w:val="nil"/>
              <w:right w:val="nil"/>
            </w:tcBorders>
            <w:hideMark/>
          </w:tcPr>
          <w:p w14:paraId="0AF5DE36"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843" w:type="dxa"/>
            <w:tcBorders>
              <w:top w:val="nil"/>
              <w:left w:val="nil"/>
              <w:bottom w:val="nil"/>
              <w:right w:val="nil"/>
            </w:tcBorders>
            <w:hideMark/>
          </w:tcPr>
          <w:p w14:paraId="155A658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1,305 (22.39)</w:t>
            </w:r>
          </w:p>
        </w:tc>
        <w:tc>
          <w:tcPr>
            <w:tcW w:w="1696" w:type="dxa"/>
            <w:tcBorders>
              <w:top w:val="nil"/>
              <w:left w:val="nil"/>
              <w:bottom w:val="nil"/>
              <w:right w:val="nil"/>
            </w:tcBorders>
            <w:hideMark/>
          </w:tcPr>
          <w:p w14:paraId="47F6CB4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654 (24.69)</w:t>
            </w:r>
          </w:p>
        </w:tc>
        <w:tc>
          <w:tcPr>
            <w:tcW w:w="1287" w:type="dxa"/>
            <w:tcBorders>
              <w:top w:val="nil"/>
              <w:left w:val="nil"/>
              <w:bottom w:val="nil"/>
              <w:right w:val="nil"/>
            </w:tcBorders>
          </w:tcPr>
          <w:p w14:paraId="61E25D8E" w14:textId="77777777" w:rsidR="005773E2" w:rsidRDefault="005773E2">
            <w:pPr>
              <w:jc w:val="center"/>
              <w:rPr>
                <w:rFonts w:asciiTheme="majorHAnsi" w:hAnsiTheme="majorHAnsi" w:cstheme="majorHAnsi"/>
                <w:sz w:val="20"/>
                <w:szCs w:val="20"/>
              </w:rPr>
            </w:pPr>
          </w:p>
        </w:tc>
      </w:tr>
      <w:tr w:rsidR="005773E2" w14:paraId="3CD0C786" w14:textId="77777777" w:rsidTr="0038634C">
        <w:trPr>
          <w:trHeight w:val="152"/>
          <w:jc w:val="center"/>
        </w:trPr>
        <w:tc>
          <w:tcPr>
            <w:tcW w:w="5104" w:type="dxa"/>
            <w:tcBorders>
              <w:top w:val="nil"/>
              <w:left w:val="nil"/>
              <w:bottom w:val="nil"/>
              <w:right w:val="nil"/>
            </w:tcBorders>
            <w:hideMark/>
          </w:tcPr>
          <w:p w14:paraId="64E9BC77"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South West / South Central / South East</w:t>
            </w:r>
          </w:p>
        </w:tc>
        <w:tc>
          <w:tcPr>
            <w:tcW w:w="1843" w:type="dxa"/>
            <w:tcBorders>
              <w:top w:val="nil"/>
              <w:left w:val="nil"/>
              <w:bottom w:val="nil"/>
              <w:right w:val="nil"/>
            </w:tcBorders>
            <w:hideMark/>
          </w:tcPr>
          <w:p w14:paraId="75F008A1"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1,759 (30.18)</w:t>
            </w:r>
          </w:p>
        </w:tc>
        <w:tc>
          <w:tcPr>
            <w:tcW w:w="1696" w:type="dxa"/>
            <w:tcBorders>
              <w:top w:val="nil"/>
              <w:left w:val="nil"/>
              <w:bottom w:val="nil"/>
              <w:right w:val="nil"/>
            </w:tcBorders>
            <w:hideMark/>
          </w:tcPr>
          <w:p w14:paraId="1487FBC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743 (28.05)</w:t>
            </w:r>
          </w:p>
        </w:tc>
        <w:tc>
          <w:tcPr>
            <w:tcW w:w="1287" w:type="dxa"/>
            <w:tcBorders>
              <w:top w:val="nil"/>
              <w:left w:val="nil"/>
              <w:bottom w:val="nil"/>
              <w:right w:val="nil"/>
            </w:tcBorders>
          </w:tcPr>
          <w:p w14:paraId="3FD3D64B" w14:textId="77777777" w:rsidR="005773E2" w:rsidRDefault="005773E2">
            <w:pPr>
              <w:jc w:val="center"/>
              <w:rPr>
                <w:rFonts w:asciiTheme="majorHAnsi" w:hAnsiTheme="majorHAnsi" w:cstheme="majorHAnsi"/>
                <w:sz w:val="20"/>
                <w:szCs w:val="20"/>
              </w:rPr>
            </w:pPr>
          </w:p>
        </w:tc>
      </w:tr>
      <w:tr w:rsidR="005773E2" w14:paraId="41D4144F" w14:textId="77777777" w:rsidTr="0038634C">
        <w:trPr>
          <w:trHeight w:val="152"/>
          <w:jc w:val="center"/>
        </w:trPr>
        <w:tc>
          <w:tcPr>
            <w:tcW w:w="5104" w:type="dxa"/>
            <w:tcBorders>
              <w:top w:val="nil"/>
              <w:left w:val="nil"/>
              <w:bottom w:val="nil"/>
              <w:right w:val="nil"/>
            </w:tcBorders>
            <w:hideMark/>
          </w:tcPr>
          <w:p w14:paraId="30833613"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London</w:t>
            </w:r>
          </w:p>
        </w:tc>
        <w:tc>
          <w:tcPr>
            <w:tcW w:w="1843" w:type="dxa"/>
            <w:tcBorders>
              <w:top w:val="nil"/>
              <w:left w:val="nil"/>
              <w:bottom w:val="nil"/>
              <w:right w:val="nil"/>
            </w:tcBorders>
            <w:hideMark/>
          </w:tcPr>
          <w:p w14:paraId="34BE3AF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443 (7.60)</w:t>
            </w:r>
          </w:p>
        </w:tc>
        <w:tc>
          <w:tcPr>
            <w:tcW w:w="1696" w:type="dxa"/>
            <w:tcBorders>
              <w:top w:val="nil"/>
              <w:left w:val="nil"/>
              <w:bottom w:val="nil"/>
              <w:right w:val="nil"/>
            </w:tcBorders>
            <w:hideMark/>
          </w:tcPr>
          <w:p w14:paraId="00E7E05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134 (5.06)</w:t>
            </w:r>
          </w:p>
        </w:tc>
        <w:tc>
          <w:tcPr>
            <w:tcW w:w="1287" w:type="dxa"/>
            <w:tcBorders>
              <w:top w:val="nil"/>
              <w:left w:val="nil"/>
              <w:bottom w:val="nil"/>
              <w:right w:val="nil"/>
            </w:tcBorders>
          </w:tcPr>
          <w:p w14:paraId="5A95D9DF" w14:textId="77777777" w:rsidR="005773E2" w:rsidRDefault="005773E2">
            <w:pPr>
              <w:jc w:val="center"/>
              <w:rPr>
                <w:rFonts w:asciiTheme="majorHAnsi" w:hAnsiTheme="majorHAnsi" w:cstheme="majorHAnsi"/>
                <w:sz w:val="20"/>
                <w:szCs w:val="20"/>
              </w:rPr>
            </w:pPr>
          </w:p>
        </w:tc>
      </w:tr>
      <w:tr w:rsidR="005773E2" w14:paraId="08994361" w14:textId="77777777" w:rsidTr="0038634C">
        <w:trPr>
          <w:trHeight w:val="152"/>
          <w:jc w:val="center"/>
        </w:trPr>
        <w:tc>
          <w:tcPr>
            <w:tcW w:w="5104" w:type="dxa"/>
            <w:tcBorders>
              <w:top w:val="nil"/>
              <w:left w:val="nil"/>
              <w:bottom w:val="nil"/>
              <w:right w:val="nil"/>
            </w:tcBorders>
            <w:hideMark/>
          </w:tcPr>
          <w:p w14:paraId="001BE6E8"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843" w:type="dxa"/>
            <w:tcBorders>
              <w:top w:val="nil"/>
              <w:left w:val="nil"/>
              <w:bottom w:val="nil"/>
              <w:right w:val="nil"/>
            </w:tcBorders>
            <w:hideMark/>
          </w:tcPr>
          <w:p w14:paraId="4975FB5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146 (2.50)</w:t>
            </w:r>
          </w:p>
        </w:tc>
        <w:tc>
          <w:tcPr>
            <w:tcW w:w="1696" w:type="dxa"/>
            <w:tcBorders>
              <w:top w:val="nil"/>
              <w:left w:val="nil"/>
              <w:bottom w:val="nil"/>
              <w:right w:val="nil"/>
            </w:tcBorders>
            <w:hideMark/>
          </w:tcPr>
          <w:p w14:paraId="4E38272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99 (3.74)</w:t>
            </w:r>
          </w:p>
        </w:tc>
        <w:tc>
          <w:tcPr>
            <w:tcW w:w="1287" w:type="dxa"/>
            <w:tcBorders>
              <w:top w:val="nil"/>
              <w:left w:val="nil"/>
              <w:bottom w:val="nil"/>
              <w:right w:val="nil"/>
            </w:tcBorders>
          </w:tcPr>
          <w:p w14:paraId="5B41DBC7" w14:textId="77777777" w:rsidR="005773E2" w:rsidRDefault="005773E2">
            <w:pPr>
              <w:jc w:val="center"/>
              <w:rPr>
                <w:rFonts w:asciiTheme="majorHAnsi" w:hAnsiTheme="majorHAnsi" w:cstheme="majorHAnsi"/>
                <w:sz w:val="20"/>
                <w:szCs w:val="20"/>
              </w:rPr>
            </w:pPr>
          </w:p>
        </w:tc>
      </w:tr>
      <w:tr w:rsidR="005773E2" w14:paraId="37F7D53B" w14:textId="77777777" w:rsidTr="0038634C">
        <w:trPr>
          <w:trHeight w:val="70"/>
          <w:jc w:val="center"/>
        </w:trPr>
        <w:tc>
          <w:tcPr>
            <w:tcW w:w="5104" w:type="dxa"/>
            <w:tcBorders>
              <w:top w:val="nil"/>
              <w:left w:val="nil"/>
              <w:bottom w:val="nil"/>
              <w:right w:val="nil"/>
            </w:tcBorders>
            <w:hideMark/>
          </w:tcPr>
          <w:p w14:paraId="7ABA8ACB"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Scotland</w:t>
            </w:r>
          </w:p>
        </w:tc>
        <w:tc>
          <w:tcPr>
            <w:tcW w:w="1843" w:type="dxa"/>
            <w:tcBorders>
              <w:top w:val="nil"/>
              <w:left w:val="nil"/>
              <w:bottom w:val="nil"/>
              <w:right w:val="nil"/>
            </w:tcBorders>
            <w:hideMark/>
          </w:tcPr>
          <w:p w14:paraId="616B948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537 (9.21)</w:t>
            </w:r>
          </w:p>
        </w:tc>
        <w:tc>
          <w:tcPr>
            <w:tcW w:w="1696" w:type="dxa"/>
            <w:tcBorders>
              <w:top w:val="nil"/>
              <w:left w:val="nil"/>
              <w:bottom w:val="nil"/>
              <w:right w:val="nil"/>
            </w:tcBorders>
            <w:hideMark/>
          </w:tcPr>
          <w:p w14:paraId="772E69A4"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273 (10.31)</w:t>
            </w:r>
          </w:p>
        </w:tc>
        <w:tc>
          <w:tcPr>
            <w:tcW w:w="1287" w:type="dxa"/>
            <w:tcBorders>
              <w:top w:val="nil"/>
              <w:left w:val="nil"/>
              <w:bottom w:val="nil"/>
              <w:right w:val="nil"/>
            </w:tcBorders>
          </w:tcPr>
          <w:p w14:paraId="4A97ADEA" w14:textId="77777777" w:rsidR="005773E2" w:rsidRDefault="005773E2">
            <w:pPr>
              <w:jc w:val="center"/>
              <w:rPr>
                <w:rFonts w:asciiTheme="majorHAnsi" w:hAnsiTheme="majorHAnsi" w:cstheme="majorHAnsi"/>
                <w:sz w:val="20"/>
                <w:szCs w:val="20"/>
              </w:rPr>
            </w:pPr>
          </w:p>
        </w:tc>
      </w:tr>
      <w:tr w:rsidR="005773E2" w14:paraId="74BA4331" w14:textId="77777777" w:rsidTr="0038634C">
        <w:trPr>
          <w:trHeight w:val="152"/>
          <w:jc w:val="center"/>
        </w:trPr>
        <w:tc>
          <w:tcPr>
            <w:tcW w:w="5104" w:type="dxa"/>
            <w:tcBorders>
              <w:top w:val="nil"/>
              <w:left w:val="nil"/>
              <w:bottom w:val="nil"/>
              <w:right w:val="nil"/>
            </w:tcBorders>
            <w:hideMark/>
          </w:tcPr>
          <w:p w14:paraId="39BC0F80" w14:textId="77777777" w:rsidR="005773E2" w:rsidRDefault="005773E2">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843" w:type="dxa"/>
            <w:tcBorders>
              <w:top w:val="nil"/>
              <w:left w:val="nil"/>
              <w:bottom w:val="nil"/>
              <w:right w:val="nil"/>
            </w:tcBorders>
            <w:hideMark/>
          </w:tcPr>
          <w:p w14:paraId="7EAB7DE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479 (8.22)</w:t>
            </w:r>
          </w:p>
        </w:tc>
        <w:tc>
          <w:tcPr>
            <w:tcW w:w="1696" w:type="dxa"/>
            <w:tcBorders>
              <w:top w:val="nil"/>
              <w:left w:val="nil"/>
              <w:bottom w:val="nil"/>
              <w:right w:val="nil"/>
            </w:tcBorders>
            <w:hideMark/>
          </w:tcPr>
          <w:p w14:paraId="140945E2"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236 (8.91)</w:t>
            </w:r>
          </w:p>
        </w:tc>
        <w:tc>
          <w:tcPr>
            <w:tcW w:w="1287" w:type="dxa"/>
            <w:tcBorders>
              <w:top w:val="nil"/>
              <w:left w:val="nil"/>
              <w:bottom w:val="nil"/>
              <w:right w:val="nil"/>
            </w:tcBorders>
            <w:hideMark/>
          </w:tcPr>
          <w:p w14:paraId="42CAAF77" w14:textId="77777777" w:rsidR="005773E2" w:rsidRDefault="005773E2">
            <w:pPr>
              <w:spacing w:after="60"/>
              <w:jc w:val="center"/>
              <w:rPr>
                <w:rFonts w:asciiTheme="majorHAnsi" w:hAnsiTheme="majorHAnsi" w:cstheme="majorHAnsi"/>
                <w:sz w:val="20"/>
                <w:szCs w:val="20"/>
              </w:rPr>
            </w:pPr>
            <w:r>
              <w:rPr>
                <w:rFonts w:asciiTheme="majorHAnsi" w:hAnsiTheme="majorHAnsi" w:cstheme="majorHAnsi"/>
                <w:sz w:val="20"/>
                <w:szCs w:val="20"/>
              </w:rPr>
              <w:t>&lt;0.001</w:t>
            </w:r>
          </w:p>
        </w:tc>
      </w:tr>
      <w:tr w:rsidR="005773E2" w14:paraId="71D69377" w14:textId="77777777" w:rsidTr="0038634C">
        <w:trPr>
          <w:trHeight w:val="152"/>
          <w:jc w:val="center"/>
        </w:trPr>
        <w:tc>
          <w:tcPr>
            <w:tcW w:w="5104" w:type="dxa"/>
            <w:tcBorders>
              <w:top w:val="nil"/>
              <w:left w:val="nil"/>
              <w:bottom w:val="nil"/>
              <w:right w:val="nil"/>
            </w:tcBorders>
            <w:shd w:val="clear" w:color="auto" w:fill="D9D9D9" w:themeFill="background1" w:themeFillShade="D9"/>
            <w:hideMark/>
          </w:tcPr>
          <w:p w14:paraId="28B09C46" w14:textId="77777777" w:rsidR="005773E2" w:rsidRDefault="005773E2">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843" w:type="dxa"/>
            <w:tcBorders>
              <w:top w:val="nil"/>
              <w:left w:val="nil"/>
              <w:bottom w:val="nil"/>
              <w:right w:val="nil"/>
            </w:tcBorders>
            <w:shd w:val="clear" w:color="auto" w:fill="D9D9D9" w:themeFill="background1" w:themeFillShade="D9"/>
            <w:hideMark/>
          </w:tcPr>
          <w:p w14:paraId="1A67EB7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696" w:type="dxa"/>
            <w:tcBorders>
              <w:top w:val="nil"/>
              <w:left w:val="nil"/>
              <w:bottom w:val="nil"/>
              <w:right w:val="nil"/>
            </w:tcBorders>
            <w:shd w:val="clear" w:color="auto" w:fill="D9D9D9" w:themeFill="background1" w:themeFillShade="D9"/>
            <w:hideMark/>
          </w:tcPr>
          <w:p w14:paraId="1FC028D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n (%)</w:t>
            </w:r>
          </w:p>
        </w:tc>
        <w:tc>
          <w:tcPr>
            <w:tcW w:w="1287" w:type="dxa"/>
            <w:tcBorders>
              <w:top w:val="nil"/>
              <w:left w:val="nil"/>
              <w:bottom w:val="nil"/>
              <w:right w:val="nil"/>
            </w:tcBorders>
            <w:shd w:val="clear" w:color="auto" w:fill="D9D9D9" w:themeFill="background1" w:themeFillShade="D9"/>
          </w:tcPr>
          <w:p w14:paraId="29EC85D2" w14:textId="77777777" w:rsidR="005773E2" w:rsidRDefault="005773E2">
            <w:pPr>
              <w:jc w:val="center"/>
              <w:rPr>
                <w:rFonts w:asciiTheme="majorHAnsi" w:hAnsiTheme="majorHAnsi" w:cstheme="majorHAnsi"/>
                <w:sz w:val="20"/>
                <w:szCs w:val="20"/>
              </w:rPr>
            </w:pPr>
          </w:p>
        </w:tc>
      </w:tr>
      <w:tr w:rsidR="005773E2" w14:paraId="0A1AF2D1" w14:textId="77777777" w:rsidTr="0038634C">
        <w:trPr>
          <w:trHeight w:val="152"/>
          <w:jc w:val="center"/>
        </w:trPr>
        <w:tc>
          <w:tcPr>
            <w:tcW w:w="5104" w:type="dxa"/>
            <w:tcBorders>
              <w:top w:val="nil"/>
              <w:left w:val="nil"/>
              <w:bottom w:val="nil"/>
              <w:right w:val="nil"/>
            </w:tcBorders>
            <w:hideMark/>
          </w:tcPr>
          <w:p w14:paraId="4FE435B0"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1995-1997</w:t>
            </w:r>
          </w:p>
        </w:tc>
        <w:tc>
          <w:tcPr>
            <w:tcW w:w="1843" w:type="dxa"/>
            <w:tcBorders>
              <w:top w:val="nil"/>
              <w:left w:val="nil"/>
              <w:bottom w:val="nil"/>
              <w:right w:val="nil"/>
            </w:tcBorders>
            <w:hideMark/>
          </w:tcPr>
          <w:p w14:paraId="00EC8BB7"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114 (1.96)</w:t>
            </w:r>
          </w:p>
        </w:tc>
        <w:tc>
          <w:tcPr>
            <w:tcW w:w="1696" w:type="dxa"/>
            <w:tcBorders>
              <w:top w:val="nil"/>
              <w:left w:val="nil"/>
              <w:bottom w:val="nil"/>
              <w:right w:val="nil"/>
            </w:tcBorders>
            <w:hideMark/>
          </w:tcPr>
          <w:p w14:paraId="0DB898B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37 (1.40)</w:t>
            </w:r>
          </w:p>
        </w:tc>
        <w:tc>
          <w:tcPr>
            <w:tcW w:w="1287" w:type="dxa"/>
            <w:tcBorders>
              <w:top w:val="nil"/>
              <w:left w:val="nil"/>
              <w:bottom w:val="nil"/>
              <w:right w:val="nil"/>
            </w:tcBorders>
          </w:tcPr>
          <w:p w14:paraId="7DC85968" w14:textId="77777777" w:rsidR="005773E2" w:rsidRDefault="005773E2">
            <w:pPr>
              <w:jc w:val="center"/>
              <w:rPr>
                <w:rFonts w:asciiTheme="majorHAnsi" w:hAnsiTheme="majorHAnsi" w:cstheme="majorHAnsi"/>
                <w:sz w:val="20"/>
                <w:szCs w:val="20"/>
              </w:rPr>
            </w:pPr>
          </w:p>
        </w:tc>
      </w:tr>
      <w:tr w:rsidR="005773E2" w14:paraId="412F4BB6" w14:textId="77777777" w:rsidTr="0038634C">
        <w:trPr>
          <w:trHeight w:val="152"/>
          <w:jc w:val="center"/>
        </w:trPr>
        <w:tc>
          <w:tcPr>
            <w:tcW w:w="5104" w:type="dxa"/>
            <w:tcBorders>
              <w:top w:val="nil"/>
              <w:left w:val="nil"/>
              <w:bottom w:val="nil"/>
              <w:right w:val="nil"/>
            </w:tcBorders>
            <w:hideMark/>
          </w:tcPr>
          <w:p w14:paraId="46E1F9BE"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1998-2000</w:t>
            </w:r>
          </w:p>
        </w:tc>
        <w:tc>
          <w:tcPr>
            <w:tcW w:w="1843" w:type="dxa"/>
            <w:tcBorders>
              <w:top w:val="nil"/>
              <w:left w:val="nil"/>
              <w:bottom w:val="nil"/>
              <w:right w:val="nil"/>
            </w:tcBorders>
            <w:hideMark/>
          </w:tcPr>
          <w:p w14:paraId="6636C23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252 (4.32)</w:t>
            </w:r>
          </w:p>
        </w:tc>
        <w:tc>
          <w:tcPr>
            <w:tcW w:w="1696" w:type="dxa"/>
            <w:tcBorders>
              <w:top w:val="nil"/>
              <w:left w:val="nil"/>
              <w:bottom w:val="nil"/>
              <w:right w:val="nil"/>
            </w:tcBorders>
            <w:hideMark/>
          </w:tcPr>
          <w:p w14:paraId="5DC6A4A8"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137 (5.17)</w:t>
            </w:r>
          </w:p>
        </w:tc>
        <w:tc>
          <w:tcPr>
            <w:tcW w:w="1287" w:type="dxa"/>
            <w:tcBorders>
              <w:top w:val="nil"/>
              <w:left w:val="nil"/>
              <w:bottom w:val="nil"/>
              <w:right w:val="nil"/>
            </w:tcBorders>
          </w:tcPr>
          <w:p w14:paraId="28A79C98" w14:textId="77777777" w:rsidR="005773E2" w:rsidRDefault="005773E2">
            <w:pPr>
              <w:jc w:val="center"/>
              <w:rPr>
                <w:rFonts w:asciiTheme="majorHAnsi" w:hAnsiTheme="majorHAnsi" w:cstheme="majorHAnsi"/>
                <w:sz w:val="20"/>
                <w:szCs w:val="20"/>
              </w:rPr>
            </w:pPr>
          </w:p>
        </w:tc>
      </w:tr>
      <w:tr w:rsidR="005773E2" w14:paraId="0AC45B52" w14:textId="77777777" w:rsidTr="0038634C">
        <w:trPr>
          <w:trHeight w:val="152"/>
          <w:jc w:val="center"/>
        </w:trPr>
        <w:tc>
          <w:tcPr>
            <w:tcW w:w="5104" w:type="dxa"/>
            <w:tcBorders>
              <w:top w:val="nil"/>
              <w:left w:val="nil"/>
              <w:bottom w:val="nil"/>
              <w:right w:val="nil"/>
            </w:tcBorders>
            <w:hideMark/>
          </w:tcPr>
          <w:p w14:paraId="4E784C73"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2001-2003</w:t>
            </w:r>
          </w:p>
        </w:tc>
        <w:tc>
          <w:tcPr>
            <w:tcW w:w="1843" w:type="dxa"/>
            <w:tcBorders>
              <w:top w:val="nil"/>
              <w:left w:val="nil"/>
              <w:bottom w:val="nil"/>
              <w:right w:val="nil"/>
            </w:tcBorders>
            <w:hideMark/>
          </w:tcPr>
          <w:p w14:paraId="7819AE9E"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816 (14.00)</w:t>
            </w:r>
          </w:p>
        </w:tc>
        <w:tc>
          <w:tcPr>
            <w:tcW w:w="1696" w:type="dxa"/>
            <w:tcBorders>
              <w:top w:val="nil"/>
              <w:left w:val="nil"/>
              <w:bottom w:val="nil"/>
              <w:right w:val="nil"/>
            </w:tcBorders>
            <w:hideMark/>
          </w:tcPr>
          <w:p w14:paraId="0C4CD13F"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452 (17.06)</w:t>
            </w:r>
          </w:p>
        </w:tc>
        <w:tc>
          <w:tcPr>
            <w:tcW w:w="1287" w:type="dxa"/>
            <w:tcBorders>
              <w:top w:val="nil"/>
              <w:left w:val="nil"/>
              <w:bottom w:val="nil"/>
              <w:right w:val="nil"/>
            </w:tcBorders>
          </w:tcPr>
          <w:p w14:paraId="7A041C73" w14:textId="77777777" w:rsidR="005773E2" w:rsidRDefault="005773E2">
            <w:pPr>
              <w:jc w:val="center"/>
              <w:rPr>
                <w:rFonts w:asciiTheme="majorHAnsi" w:hAnsiTheme="majorHAnsi" w:cstheme="majorHAnsi"/>
                <w:sz w:val="20"/>
                <w:szCs w:val="20"/>
              </w:rPr>
            </w:pPr>
          </w:p>
        </w:tc>
      </w:tr>
      <w:tr w:rsidR="005773E2" w14:paraId="3AE8EFCC" w14:textId="77777777" w:rsidTr="0038634C">
        <w:trPr>
          <w:trHeight w:val="152"/>
          <w:jc w:val="center"/>
        </w:trPr>
        <w:tc>
          <w:tcPr>
            <w:tcW w:w="5104" w:type="dxa"/>
            <w:tcBorders>
              <w:top w:val="nil"/>
              <w:left w:val="nil"/>
              <w:bottom w:val="nil"/>
              <w:right w:val="nil"/>
            </w:tcBorders>
            <w:hideMark/>
          </w:tcPr>
          <w:p w14:paraId="29F00FDD"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2004-2006</w:t>
            </w:r>
          </w:p>
        </w:tc>
        <w:tc>
          <w:tcPr>
            <w:tcW w:w="1843" w:type="dxa"/>
            <w:tcBorders>
              <w:top w:val="nil"/>
              <w:left w:val="nil"/>
              <w:bottom w:val="nil"/>
              <w:right w:val="nil"/>
            </w:tcBorders>
            <w:hideMark/>
          </w:tcPr>
          <w:p w14:paraId="799D582A"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1,351 (23.18)</w:t>
            </w:r>
          </w:p>
        </w:tc>
        <w:tc>
          <w:tcPr>
            <w:tcW w:w="1696" w:type="dxa"/>
            <w:tcBorders>
              <w:top w:val="nil"/>
              <w:left w:val="nil"/>
              <w:bottom w:val="nil"/>
              <w:right w:val="nil"/>
            </w:tcBorders>
            <w:hideMark/>
          </w:tcPr>
          <w:p w14:paraId="244C3D05"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579 (21.86)</w:t>
            </w:r>
          </w:p>
        </w:tc>
        <w:tc>
          <w:tcPr>
            <w:tcW w:w="1287" w:type="dxa"/>
            <w:tcBorders>
              <w:top w:val="nil"/>
              <w:left w:val="nil"/>
              <w:bottom w:val="nil"/>
              <w:right w:val="nil"/>
            </w:tcBorders>
          </w:tcPr>
          <w:p w14:paraId="1BCDA2BD" w14:textId="77777777" w:rsidR="005773E2" w:rsidRDefault="005773E2">
            <w:pPr>
              <w:jc w:val="center"/>
              <w:rPr>
                <w:rFonts w:asciiTheme="majorHAnsi" w:hAnsiTheme="majorHAnsi" w:cstheme="majorHAnsi"/>
                <w:sz w:val="20"/>
                <w:szCs w:val="20"/>
              </w:rPr>
            </w:pPr>
          </w:p>
        </w:tc>
      </w:tr>
      <w:tr w:rsidR="005773E2" w14:paraId="41D6A8CD" w14:textId="77777777" w:rsidTr="0038634C">
        <w:trPr>
          <w:trHeight w:val="152"/>
          <w:jc w:val="center"/>
        </w:trPr>
        <w:tc>
          <w:tcPr>
            <w:tcW w:w="5104" w:type="dxa"/>
            <w:tcBorders>
              <w:top w:val="nil"/>
              <w:left w:val="nil"/>
              <w:bottom w:val="nil"/>
              <w:right w:val="nil"/>
            </w:tcBorders>
            <w:hideMark/>
          </w:tcPr>
          <w:p w14:paraId="1544355C"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2007-2009</w:t>
            </w:r>
          </w:p>
        </w:tc>
        <w:tc>
          <w:tcPr>
            <w:tcW w:w="1843" w:type="dxa"/>
            <w:tcBorders>
              <w:top w:val="nil"/>
              <w:left w:val="nil"/>
              <w:bottom w:val="nil"/>
              <w:right w:val="nil"/>
            </w:tcBorders>
            <w:hideMark/>
          </w:tcPr>
          <w:p w14:paraId="74BFD280"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1,519 (26.06)</w:t>
            </w:r>
          </w:p>
        </w:tc>
        <w:tc>
          <w:tcPr>
            <w:tcW w:w="1696" w:type="dxa"/>
            <w:tcBorders>
              <w:top w:val="nil"/>
              <w:left w:val="nil"/>
              <w:bottom w:val="nil"/>
              <w:right w:val="nil"/>
            </w:tcBorders>
            <w:hideMark/>
          </w:tcPr>
          <w:p w14:paraId="7DFB6EA9"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604 (22.80)</w:t>
            </w:r>
          </w:p>
        </w:tc>
        <w:tc>
          <w:tcPr>
            <w:tcW w:w="1287" w:type="dxa"/>
            <w:tcBorders>
              <w:top w:val="nil"/>
              <w:left w:val="nil"/>
              <w:bottom w:val="nil"/>
              <w:right w:val="nil"/>
            </w:tcBorders>
          </w:tcPr>
          <w:p w14:paraId="31D13478" w14:textId="77777777" w:rsidR="005773E2" w:rsidRDefault="005773E2">
            <w:pPr>
              <w:jc w:val="center"/>
              <w:rPr>
                <w:rFonts w:asciiTheme="majorHAnsi" w:hAnsiTheme="majorHAnsi" w:cstheme="majorHAnsi"/>
                <w:sz w:val="20"/>
                <w:szCs w:val="20"/>
              </w:rPr>
            </w:pPr>
          </w:p>
        </w:tc>
      </w:tr>
      <w:tr w:rsidR="005773E2" w14:paraId="711CDF46" w14:textId="77777777" w:rsidTr="0038634C">
        <w:trPr>
          <w:trHeight w:val="152"/>
          <w:jc w:val="center"/>
        </w:trPr>
        <w:tc>
          <w:tcPr>
            <w:tcW w:w="5104" w:type="dxa"/>
            <w:tcBorders>
              <w:top w:val="nil"/>
              <w:left w:val="nil"/>
              <w:bottom w:val="single" w:sz="4" w:space="0" w:color="auto"/>
              <w:right w:val="nil"/>
            </w:tcBorders>
            <w:hideMark/>
          </w:tcPr>
          <w:p w14:paraId="631685B4" w14:textId="77777777" w:rsidR="005773E2" w:rsidRDefault="005773E2">
            <w:pPr>
              <w:ind w:left="164"/>
              <w:rPr>
                <w:rFonts w:asciiTheme="majorHAnsi" w:hAnsiTheme="majorHAnsi" w:cstheme="majorHAnsi"/>
                <w:sz w:val="20"/>
                <w:szCs w:val="20"/>
              </w:rPr>
            </w:pPr>
            <w:r>
              <w:rPr>
                <w:rFonts w:asciiTheme="majorHAnsi" w:hAnsiTheme="majorHAnsi" w:cstheme="majorHAnsi"/>
                <w:sz w:val="20"/>
                <w:szCs w:val="20"/>
              </w:rPr>
              <w:t>2010-2012</w:t>
            </w:r>
          </w:p>
        </w:tc>
        <w:tc>
          <w:tcPr>
            <w:tcW w:w="1843" w:type="dxa"/>
            <w:tcBorders>
              <w:top w:val="nil"/>
              <w:left w:val="nil"/>
              <w:bottom w:val="single" w:sz="4" w:space="0" w:color="auto"/>
              <w:right w:val="nil"/>
            </w:tcBorders>
            <w:hideMark/>
          </w:tcPr>
          <w:p w14:paraId="7214444C"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1,777 (30.49)</w:t>
            </w:r>
          </w:p>
        </w:tc>
        <w:tc>
          <w:tcPr>
            <w:tcW w:w="1696" w:type="dxa"/>
            <w:tcBorders>
              <w:top w:val="nil"/>
              <w:left w:val="nil"/>
              <w:bottom w:val="single" w:sz="4" w:space="0" w:color="auto"/>
              <w:right w:val="nil"/>
            </w:tcBorders>
            <w:hideMark/>
          </w:tcPr>
          <w:p w14:paraId="0E8D05C2"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840 (31.71)</w:t>
            </w:r>
          </w:p>
        </w:tc>
        <w:tc>
          <w:tcPr>
            <w:tcW w:w="1287" w:type="dxa"/>
            <w:tcBorders>
              <w:top w:val="nil"/>
              <w:left w:val="nil"/>
              <w:bottom w:val="single" w:sz="4" w:space="0" w:color="auto"/>
              <w:right w:val="nil"/>
            </w:tcBorders>
            <w:hideMark/>
          </w:tcPr>
          <w:p w14:paraId="5322978D" w14:textId="77777777" w:rsidR="005773E2" w:rsidRDefault="005773E2">
            <w:pPr>
              <w:jc w:val="center"/>
              <w:rPr>
                <w:rFonts w:asciiTheme="majorHAnsi" w:hAnsiTheme="majorHAnsi" w:cstheme="majorHAnsi"/>
                <w:sz w:val="20"/>
                <w:szCs w:val="20"/>
              </w:rPr>
            </w:pPr>
            <w:r>
              <w:rPr>
                <w:rFonts w:asciiTheme="majorHAnsi" w:hAnsiTheme="majorHAnsi" w:cstheme="majorHAnsi"/>
                <w:sz w:val="20"/>
                <w:szCs w:val="20"/>
              </w:rPr>
              <w:t>&lt;0.001</w:t>
            </w:r>
          </w:p>
        </w:tc>
      </w:tr>
    </w:tbl>
    <w:p w14:paraId="643996C9" w14:textId="77777777" w:rsidR="0038634C" w:rsidRDefault="0038634C" w:rsidP="0038634C">
      <w:pPr>
        <w:rPr>
          <w:b/>
          <w:bCs/>
        </w:rPr>
      </w:pPr>
      <w:r>
        <w:t xml:space="preserve">Notes: P-values for comparisons of categorical variables were obtained using Person’s chi-square test. P-values for comparisons of continuous variables were obtained using Student’s T-test. </w:t>
      </w:r>
    </w:p>
    <w:p w14:paraId="5B183298" w14:textId="77777777" w:rsidR="009C0A2E" w:rsidRDefault="009C0A2E" w:rsidP="00831172">
      <w:pPr>
        <w:tabs>
          <w:tab w:val="left" w:pos="5812"/>
        </w:tabs>
        <w:spacing w:line="360" w:lineRule="auto"/>
        <w:rPr>
          <w:rFonts w:ascii="Arial" w:hAnsi="Arial" w:cs="Arial"/>
        </w:rPr>
      </w:pPr>
    </w:p>
    <w:p w14:paraId="5A6454AB" w14:textId="56723C63" w:rsidR="00C6626E" w:rsidRDefault="004B077D" w:rsidP="00831172">
      <w:pPr>
        <w:tabs>
          <w:tab w:val="left" w:pos="5812"/>
        </w:tabs>
        <w:spacing w:line="360" w:lineRule="auto"/>
        <w:rPr>
          <w:rFonts w:ascii="Arial" w:hAnsi="Arial" w:cs="Arial"/>
        </w:rPr>
      </w:pPr>
      <w:r w:rsidRPr="00827BB9">
        <w:rPr>
          <w:rFonts w:ascii="Arial" w:hAnsi="Arial" w:cs="Arial"/>
          <w:b/>
          <w:bCs/>
        </w:rPr>
        <w:t>Table 3</w:t>
      </w:r>
      <w:r>
        <w:rPr>
          <w:rFonts w:ascii="Arial" w:hAnsi="Arial" w:cs="Arial"/>
        </w:rPr>
        <w:t xml:space="preserve"> </w:t>
      </w:r>
      <w:r w:rsidR="00C638FF">
        <w:rPr>
          <w:rFonts w:ascii="Arial" w:hAnsi="Arial" w:cs="Arial"/>
        </w:rPr>
        <w:t>provides descriptive statistics for</w:t>
      </w:r>
      <w:r w:rsidR="00935EC8">
        <w:rPr>
          <w:rFonts w:ascii="Arial" w:hAnsi="Arial" w:cs="Arial"/>
        </w:rPr>
        <w:t xml:space="preserve"> the</w:t>
      </w:r>
      <w:r w:rsidR="00C638FF">
        <w:rPr>
          <w:rFonts w:ascii="Arial" w:hAnsi="Arial" w:cs="Arial"/>
        </w:rPr>
        <w:t xml:space="preserve"> outcome</w:t>
      </w:r>
      <w:r w:rsidR="00940B80">
        <w:rPr>
          <w:rFonts w:ascii="Arial" w:hAnsi="Arial" w:cs="Arial"/>
        </w:rPr>
        <w:t>s evaluated</w:t>
      </w:r>
      <w:r w:rsidR="00935EC8">
        <w:rPr>
          <w:rFonts w:ascii="Arial" w:hAnsi="Arial" w:cs="Arial"/>
        </w:rPr>
        <w:t xml:space="preserve"> </w:t>
      </w:r>
      <w:r w:rsidR="00940B80">
        <w:rPr>
          <w:rFonts w:ascii="Arial" w:hAnsi="Arial" w:cs="Arial"/>
        </w:rPr>
        <w:t>(</w:t>
      </w:r>
      <w:r w:rsidR="00BC30D0">
        <w:rPr>
          <w:rFonts w:ascii="Arial" w:hAnsi="Arial" w:cs="Arial"/>
        </w:rPr>
        <w:t xml:space="preserve">number and percentages </w:t>
      </w:r>
      <w:r w:rsidR="006F4A8B" w:rsidRPr="00831172">
        <w:rPr>
          <w:rFonts w:ascii="Arial" w:hAnsi="Arial" w:cs="Arial"/>
        </w:rPr>
        <w:t>for categorical outcomes and</w:t>
      </w:r>
      <w:r w:rsidR="002C509A" w:rsidRPr="00831172">
        <w:rPr>
          <w:rFonts w:ascii="Arial" w:hAnsi="Arial" w:cs="Arial"/>
        </w:rPr>
        <w:t xml:space="preserve"> the average number of events </w:t>
      </w:r>
      <w:r w:rsidR="00BC30D0">
        <w:rPr>
          <w:rFonts w:ascii="Arial" w:hAnsi="Arial" w:cs="Arial"/>
        </w:rPr>
        <w:t>with standard deviation for</w:t>
      </w:r>
      <w:r w:rsidR="006F4A8B" w:rsidRPr="00831172">
        <w:rPr>
          <w:rFonts w:ascii="Arial" w:hAnsi="Arial" w:cs="Arial"/>
        </w:rPr>
        <w:t xml:space="preserve"> count outcomes</w:t>
      </w:r>
      <w:r w:rsidR="00940B80">
        <w:rPr>
          <w:rFonts w:ascii="Arial" w:hAnsi="Arial" w:cs="Arial"/>
        </w:rPr>
        <w:t>) in the regression and propensity score analysis</w:t>
      </w:r>
      <w:r w:rsidR="002C509A" w:rsidRPr="00831172">
        <w:rPr>
          <w:rFonts w:ascii="Arial" w:hAnsi="Arial" w:cs="Arial"/>
        </w:rPr>
        <w:t>.</w:t>
      </w:r>
      <w:r w:rsidR="0004290F">
        <w:rPr>
          <w:rFonts w:ascii="Arial" w:hAnsi="Arial" w:cs="Arial"/>
        </w:rPr>
        <w:t xml:space="preserve"> </w:t>
      </w:r>
      <w:r w:rsidR="00243CEA">
        <w:rPr>
          <w:rFonts w:ascii="Arial" w:hAnsi="Arial" w:cs="Arial"/>
        </w:rPr>
        <w:t>We used</w:t>
      </w:r>
      <w:r w:rsidR="00647DA9">
        <w:rPr>
          <w:rFonts w:ascii="Arial" w:hAnsi="Arial" w:cs="Arial"/>
        </w:rPr>
        <w:t xml:space="preserve"> the maximum data available</w:t>
      </w:r>
      <w:r w:rsidR="00243CEA">
        <w:rPr>
          <w:rFonts w:ascii="Arial" w:hAnsi="Arial" w:cs="Arial"/>
        </w:rPr>
        <w:t xml:space="preserve"> for each outcome</w:t>
      </w:r>
      <w:r w:rsidR="004C18B7">
        <w:rPr>
          <w:rFonts w:ascii="Arial" w:hAnsi="Arial" w:cs="Arial"/>
        </w:rPr>
        <w:t xml:space="preserve"> under investigation, and since linked data were only available for a subset of </w:t>
      </w:r>
      <w:r w:rsidR="0020064A">
        <w:rPr>
          <w:rFonts w:ascii="Arial" w:hAnsi="Arial" w:cs="Arial"/>
        </w:rPr>
        <w:t>women, those analyses included fewer women</w:t>
      </w:r>
      <w:r w:rsidR="002C509A" w:rsidRPr="00831172">
        <w:rPr>
          <w:rFonts w:ascii="Arial" w:hAnsi="Arial" w:cs="Arial"/>
        </w:rPr>
        <w:t xml:space="preserve">. </w:t>
      </w:r>
    </w:p>
    <w:p w14:paraId="77838A7D" w14:textId="77777777" w:rsidR="0038634C" w:rsidRDefault="0038634C" w:rsidP="00831172">
      <w:pPr>
        <w:tabs>
          <w:tab w:val="left" w:pos="5812"/>
        </w:tabs>
        <w:spacing w:line="360" w:lineRule="auto"/>
        <w:rPr>
          <w:rFonts w:ascii="Arial" w:hAnsi="Arial" w:cs="Arial"/>
        </w:rPr>
      </w:pPr>
    </w:p>
    <w:p w14:paraId="1B6D5F0F" w14:textId="003281FD" w:rsidR="00F169E1" w:rsidRPr="00F169E1" w:rsidRDefault="00F169E1" w:rsidP="00F169E1">
      <w:pPr>
        <w:rPr>
          <w:b/>
          <w:bCs/>
        </w:rPr>
      </w:pPr>
      <w:r w:rsidRPr="00F169E1">
        <w:rPr>
          <w:b/>
          <w:bCs/>
        </w:rPr>
        <w:t>Table 3: Cohort outcomes by treatment status</w:t>
      </w:r>
      <w:r>
        <w:rPr>
          <w:b/>
          <w:bCs/>
        </w:rPr>
        <w:t xml:space="preserve"> </w:t>
      </w:r>
      <w:r w:rsidRPr="00D945C1">
        <w:rPr>
          <w:b/>
          <w:bCs/>
        </w:rPr>
        <w:t>– not prescribed versus initiated</w:t>
      </w:r>
      <w:r>
        <w:rPr>
          <w:b/>
          <w:bCs/>
        </w:rPr>
        <w:t xml:space="preserve"> an antidepressant for depression in pregnancy</w:t>
      </w:r>
    </w:p>
    <w:tbl>
      <w:tblPr>
        <w:tblStyle w:val="TableGrid"/>
        <w:tblW w:w="102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1417"/>
        <w:gridCol w:w="1418"/>
        <w:gridCol w:w="283"/>
        <w:gridCol w:w="1418"/>
        <w:gridCol w:w="1417"/>
      </w:tblGrid>
      <w:tr w:rsidR="005B693C" w:rsidRPr="00AF2385" w14:paraId="3C465753" w14:textId="77777777" w:rsidTr="00CB0AAC">
        <w:trPr>
          <w:trHeight w:val="407"/>
          <w:jc w:val="center"/>
        </w:trPr>
        <w:tc>
          <w:tcPr>
            <w:tcW w:w="4248" w:type="dxa"/>
            <w:shd w:val="clear" w:color="auto" w:fill="auto"/>
          </w:tcPr>
          <w:p w14:paraId="27873B84" w14:textId="77777777" w:rsidR="005B693C" w:rsidRPr="00AF2385" w:rsidRDefault="005B693C" w:rsidP="00CB0AAC">
            <w:pPr>
              <w:spacing w:before="120"/>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0A0304E2" w14:textId="77777777" w:rsidR="005B693C" w:rsidRPr="00AF2385" w:rsidRDefault="005B693C"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Cohort used for multivariable    regression analyses</w:t>
            </w:r>
          </w:p>
        </w:tc>
        <w:tc>
          <w:tcPr>
            <w:tcW w:w="283" w:type="dxa"/>
            <w:tcBorders>
              <w:bottom w:val="nil"/>
            </w:tcBorders>
            <w:shd w:val="clear" w:color="auto" w:fill="auto"/>
          </w:tcPr>
          <w:p w14:paraId="30DF01FB" w14:textId="77777777" w:rsidR="005B693C" w:rsidRPr="00AF2385" w:rsidRDefault="005B693C" w:rsidP="00CB0AAC">
            <w:pPr>
              <w:spacing w:before="120"/>
              <w:jc w:val="center"/>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765BD6A4" w14:textId="77777777" w:rsidR="005B693C" w:rsidRPr="00AF2385" w:rsidRDefault="005B693C" w:rsidP="00CB0AAC">
            <w:pPr>
              <w:spacing w:before="120"/>
              <w:jc w:val="center"/>
              <w:rPr>
                <w:rFonts w:asciiTheme="majorHAnsi" w:hAnsiTheme="majorHAnsi" w:cstheme="majorHAnsi"/>
                <w:sz w:val="16"/>
                <w:szCs w:val="16"/>
              </w:rPr>
            </w:pPr>
            <w:r w:rsidRPr="00AF2385">
              <w:rPr>
                <w:rFonts w:asciiTheme="majorHAnsi" w:hAnsiTheme="majorHAnsi" w:cstheme="majorHAnsi"/>
                <w:sz w:val="16"/>
                <w:szCs w:val="16"/>
              </w:rPr>
              <w:t>Subset used for propensity score matched regression analyses</w:t>
            </w:r>
          </w:p>
        </w:tc>
      </w:tr>
      <w:tr w:rsidR="005B693C" w:rsidRPr="00AF2385" w14:paraId="18913726" w14:textId="77777777" w:rsidTr="00CB0AAC">
        <w:trPr>
          <w:trHeight w:val="407"/>
          <w:jc w:val="center"/>
        </w:trPr>
        <w:tc>
          <w:tcPr>
            <w:tcW w:w="4248" w:type="dxa"/>
            <w:tcBorders>
              <w:bottom w:val="nil"/>
            </w:tcBorders>
            <w:shd w:val="clear" w:color="auto" w:fill="auto"/>
          </w:tcPr>
          <w:p w14:paraId="7190EDD5" w14:textId="77777777" w:rsidR="005B693C" w:rsidRPr="00AF2385" w:rsidRDefault="005B693C" w:rsidP="00CB0AAC">
            <w:pPr>
              <w:rPr>
                <w:rFonts w:asciiTheme="majorHAnsi" w:hAnsiTheme="majorHAnsi" w:cstheme="majorHAnsi"/>
                <w:sz w:val="16"/>
                <w:szCs w:val="16"/>
              </w:rPr>
            </w:pPr>
          </w:p>
        </w:tc>
        <w:tc>
          <w:tcPr>
            <w:tcW w:w="1417" w:type="dxa"/>
            <w:tcBorders>
              <w:top w:val="single" w:sz="4" w:space="0" w:color="auto"/>
              <w:bottom w:val="nil"/>
            </w:tcBorders>
            <w:shd w:val="clear" w:color="auto" w:fill="auto"/>
          </w:tcPr>
          <w:p w14:paraId="6000E6AF" w14:textId="77777777" w:rsidR="005B693C" w:rsidRPr="00AF2385" w:rsidRDefault="005B693C"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Not prescribed</w:t>
            </w:r>
          </w:p>
        </w:tc>
        <w:tc>
          <w:tcPr>
            <w:tcW w:w="1418" w:type="dxa"/>
            <w:tcBorders>
              <w:top w:val="single" w:sz="4" w:space="0" w:color="auto"/>
              <w:bottom w:val="nil"/>
            </w:tcBorders>
            <w:shd w:val="clear" w:color="auto" w:fill="auto"/>
          </w:tcPr>
          <w:p w14:paraId="1D9EAD67" w14:textId="77777777" w:rsidR="005B693C" w:rsidRPr="00AF2385" w:rsidRDefault="005B693C"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 xml:space="preserve">Initiated </w:t>
            </w:r>
          </w:p>
        </w:tc>
        <w:tc>
          <w:tcPr>
            <w:tcW w:w="283" w:type="dxa"/>
            <w:tcBorders>
              <w:top w:val="nil"/>
              <w:bottom w:val="nil"/>
            </w:tcBorders>
            <w:shd w:val="clear" w:color="auto" w:fill="auto"/>
          </w:tcPr>
          <w:p w14:paraId="6B6F1C7C" w14:textId="77777777" w:rsidR="005B693C" w:rsidRPr="00AF2385" w:rsidRDefault="005B693C" w:rsidP="00CB0AAC">
            <w:pPr>
              <w:spacing w:before="120"/>
              <w:jc w:val="center"/>
              <w:rPr>
                <w:rFonts w:asciiTheme="majorHAnsi" w:hAnsiTheme="majorHAnsi" w:cstheme="majorHAnsi"/>
                <w:sz w:val="16"/>
                <w:szCs w:val="16"/>
              </w:rPr>
            </w:pPr>
          </w:p>
        </w:tc>
        <w:tc>
          <w:tcPr>
            <w:tcW w:w="1418" w:type="dxa"/>
            <w:tcBorders>
              <w:top w:val="single" w:sz="4" w:space="0" w:color="auto"/>
              <w:bottom w:val="nil"/>
            </w:tcBorders>
            <w:shd w:val="clear" w:color="auto" w:fill="auto"/>
          </w:tcPr>
          <w:p w14:paraId="20A4B99C" w14:textId="77777777" w:rsidR="005B693C" w:rsidRPr="0038634C" w:rsidRDefault="005B693C" w:rsidP="00CB0AAC">
            <w:pPr>
              <w:spacing w:before="120"/>
              <w:jc w:val="center"/>
              <w:rPr>
                <w:rFonts w:asciiTheme="majorHAnsi" w:hAnsiTheme="majorHAnsi" w:cstheme="majorHAnsi"/>
                <w:sz w:val="16"/>
                <w:szCs w:val="16"/>
              </w:rPr>
            </w:pPr>
            <w:r w:rsidRPr="0038634C">
              <w:rPr>
                <w:rFonts w:asciiTheme="majorHAnsi" w:hAnsiTheme="majorHAnsi" w:cstheme="majorHAnsi"/>
                <w:sz w:val="16"/>
                <w:szCs w:val="16"/>
              </w:rPr>
              <w:t>Not prescribed</w:t>
            </w:r>
          </w:p>
        </w:tc>
        <w:tc>
          <w:tcPr>
            <w:tcW w:w="1417" w:type="dxa"/>
            <w:tcBorders>
              <w:top w:val="single" w:sz="4" w:space="0" w:color="auto"/>
              <w:bottom w:val="nil"/>
            </w:tcBorders>
            <w:shd w:val="clear" w:color="auto" w:fill="auto"/>
          </w:tcPr>
          <w:p w14:paraId="6A715330" w14:textId="77777777" w:rsidR="005B693C" w:rsidRPr="0038634C" w:rsidRDefault="005B693C" w:rsidP="00CB0AAC">
            <w:pPr>
              <w:spacing w:before="120"/>
              <w:jc w:val="center"/>
              <w:rPr>
                <w:rFonts w:asciiTheme="majorHAnsi" w:hAnsiTheme="majorHAnsi" w:cstheme="majorHAnsi"/>
                <w:sz w:val="16"/>
                <w:szCs w:val="16"/>
              </w:rPr>
            </w:pPr>
            <w:r w:rsidRPr="0038634C">
              <w:rPr>
                <w:rFonts w:asciiTheme="majorHAnsi" w:hAnsiTheme="majorHAnsi" w:cstheme="majorHAnsi"/>
                <w:sz w:val="16"/>
                <w:szCs w:val="16"/>
              </w:rPr>
              <w:t xml:space="preserve">Initiated </w:t>
            </w:r>
          </w:p>
        </w:tc>
      </w:tr>
      <w:tr w:rsidR="005B693C" w:rsidRPr="00AF2385" w14:paraId="3DD81E3B" w14:textId="77777777" w:rsidTr="00CB0AAC">
        <w:trPr>
          <w:trHeight w:val="165"/>
          <w:jc w:val="center"/>
        </w:trPr>
        <w:tc>
          <w:tcPr>
            <w:tcW w:w="4248" w:type="dxa"/>
            <w:shd w:val="clear" w:color="auto" w:fill="D9D9D9" w:themeFill="background1" w:themeFillShade="D9"/>
          </w:tcPr>
          <w:p w14:paraId="15FD7710" w14:textId="77777777" w:rsidR="005B693C" w:rsidRPr="00AF2385" w:rsidRDefault="005B693C" w:rsidP="00CB0AAC">
            <w:pPr>
              <w:rPr>
                <w:rFonts w:asciiTheme="majorHAnsi" w:hAnsiTheme="majorHAnsi" w:cstheme="majorHAnsi"/>
                <w:sz w:val="16"/>
                <w:szCs w:val="16"/>
              </w:rPr>
            </w:pPr>
            <w:r w:rsidRPr="00AF2385">
              <w:rPr>
                <w:rFonts w:asciiTheme="majorHAnsi" w:hAnsiTheme="majorHAnsi" w:cstheme="majorHAnsi"/>
                <w:sz w:val="16"/>
                <w:szCs w:val="16"/>
              </w:rPr>
              <w:t xml:space="preserve">Women’s cohort </w:t>
            </w:r>
          </w:p>
        </w:tc>
        <w:tc>
          <w:tcPr>
            <w:tcW w:w="1417" w:type="dxa"/>
            <w:shd w:val="clear" w:color="auto" w:fill="D9D9D9" w:themeFill="background1" w:themeFillShade="D9"/>
          </w:tcPr>
          <w:p w14:paraId="37CD5484"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12,801</w:t>
            </w:r>
          </w:p>
        </w:tc>
        <w:tc>
          <w:tcPr>
            <w:tcW w:w="1418" w:type="dxa"/>
            <w:shd w:val="clear" w:color="auto" w:fill="D9D9D9" w:themeFill="background1" w:themeFillShade="D9"/>
          </w:tcPr>
          <w:p w14:paraId="5B300C2A"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6,177</w:t>
            </w:r>
          </w:p>
        </w:tc>
        <w:tc>
          <w:tcPr>
            <w:tcW w:w="283" w:type="dxa"/>
            <w:shd w:val="clear" w:color="auto" w:fill="D9D9D9" w:themeFill="background1" w:themeFillShade="D9"/>
          </w:tcPr>
          <w:p w14:paraId="5D4F9AA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51ECA1A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N=5,679</w:t>
            </w:r>
          </w:p>
        </w:tc>
        <w:tc>
          <w:tcPr>
            <w:tcW w:w="1417" w:type="dxa"/>
            <w:shd w:val="clear" w:color="auto" w:fill="D9D9D9" w:themeFill="background1" w:themeFillShade="D9"/>
          </w:tcPr>
          <w:p w14:paraId="7E026B3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N=5,679</w:t>
            </w:r>
          </w:p>
        </w:tc>
      </w:tr>
      <w:tr w:rsidR="005B693C" w:rsidRPr="00AF2385" w14:paraId="521C4857" w14:textId="77777777" w:rsidTr="00CB0AAC">
        <w:trPr>
          <w:trHeight w:val="152"/>
          <w:jc w:val="center"/>
        </w:trPr>
        <w:tc>
          <w:tcPr>
            <w:tcW w:w="4248" w:type="dxa"/>
            <w:shd w:val="clear" w:color="auto" w:fill="auto"/>
          </w:tcPr>
          <w:p w14:paraId="270CA403"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GP consultations: m</w:t>
            </w:r>
            <w:r>
              <w:rPr>
                <w:rFonts w:asciiTheme="majorHAnsi" w:hAnsiTheme="majorHAnsi" w:cstheme="majorHAnsi"/>
                <w:sz w:val="16"/>
                <w:szCs w:val="16"/>
              </w:rPr>
              <w:t>ean (SD)</w:t>
            </w:r>
          </w:p>
        </w:tc>
        <w:tc>
          <w:tcPr>
            <w:tcW w:w="1417" w:type="dxa"/>
            <w:shd w:val="clear" w:color="auto" w:fill="auto"/>
          </w:tcPr>
          <w:p w14:paraId="2AFCD41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062523F"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16FA227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507FD94"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6E97D6E7" w14:textId="77777777" w:rsidR="005B693C" w:rsidRPr="0038634C" w:rsidRDefault="005B693C" w:rsidP="00CB0AAC">
            <w:pPr>
              <w:jc w:val="center"/>
              <w:rPr>
                <w:rFonts w:asciiTheme="majorHAnsi" w:hAnsiTheme="majorHAnsi" w:cstheme="majorHAnsi"/>
                <w:sz w:val="16"/>
                <w:szCs w:val="16"/>
              </w:rPr>
            </w:pPr>
          </w:p>
        </w:tc>
      </w:tr>
      <w:tr w:rsidR="005B693C" w:rsidRPr="00AF2385" w14:paraId="738E31B3" w14:textId="77777777" w:rsidTr="00CB0AAC">
        <w:trPr>
          <w:trHeight w:val="152"/>
          <w:jc w:val="center"/>
        </w:trPr>
        <w:tc>
          <w:tcPr>
            <w:tcW w:w="4248" w:type="dxa"/>
            <w:shd w:val="clear" w:color="auto" w:fill="auto"/>
          </w:tcPr>
          <w:p w14:paraId="22100527"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5BA270F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0.92 (0.93)</w:t>
            </w:r>
          </w:p>
        </w:tc>
        <w:tc>
          <w:tcPr>
            <w:tcW w:w="1418" w:type="dxa"/>
            <w:shd w:val="clear" w:color="auto" w:fill="auto"/>
          </w:tcPr>
          <w:p w14:paraId="01D3F49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1.29 (1.96)</w:t>
            </w:r>
          </w:p>
        </w:tc>
        <w:tc>
          <w:tcPr>
            <w:tcW w:w="283" w:type="dxa"/>
            <w:shd w:val="clear" w:color="auto" w:fill="auto"/>
          </w:tcPr>
          <w:p w14:paraId="3B5A33C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E81D9C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0.91 (0.93)</w:t>
            </w:r>
          </w:p>
        </w:tc>
        <w:tc>
          <w:tcPr>
            <w:tcW w:w="1417" w:type="dxa"/>
            <w:shd w:val="clear" w:color="auto" w:fill="auto"/>
          </w:tcPr>
          <w:p w14:paraId="268C686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1.27 (1.90)</w:t>
            </w:r>
          </w:p>
        </w:tc>
      </w:tr>
      <w:tr w:rsidR="005B693C" w:rsidRPr="00AF2385" w14:paraId="0B1B1E53" w14:textId="77777777" w:rsidTr="00CB0AAC">
        <w:trPr>
          <w:trHeight w:val="152"/>
          <w:jc w:val="center"/>
        </w:trPr>
        <w:tc>
          <w:tcPr>
            <w:tcW w:w="4248" w:type="dxa"/>
            <w:shd w:val="clear" w:color="auto" w:fill="auto"/>
          </w:tcPr>
          <w:p w14:paraId="31158AA7"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274EE6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0.60 (0.64)</w:t>
            </w:r>
          </w:p>
        </w:tc>
        <w:tc>
          <w:tcPr>
            <w:tcW w:w="1418" w:type="dxa"/>
            <w:shd w:val="clear" w:color="auto" w:fill="auto"/>
          </w:tcPr>
          <w:p w14:paraId="7AEBA98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0.67 (0.71)</w:t>
            </w:r>
          </w:p>
        </w:tc>
        <w:tc>
          <w:tcPr>
            <w:tcW w:w="283" w:type="dxa"/>
            <w:shd w:val="clear" w:color="auto" w:fill="auto"/>
          </w:tcPr>
          <w:p w14:paraId="3DD4A43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1ADE1E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0.60 (0.66)</w:t>
            </w:r>
          </w:p>
        </w:tc>
        <w:tc>
          <w:tcPr>
            <w:tcW w:w="1417" w:type="dxa"/>
            <w:shd w:val="clear" w:color="auto" w:fill="auto"/>
          </w:tcPr>
          <w:p w14:paraId="26BF11D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0.64 (0.68)</w:t>
            </w:r>
          </w:p>
        </w:tc>
      </w:tr>
      <w:tr w:rsidR="005B693C" w:rsidRPr="00AF2385" w14:paraId="45D01177" w14:textId="77777777" w:rsidTr="00CB0AAC">
        <w:trPr>
          <w:trHeight w:val="152"/>
          <w:jc w:val="center"/>
        </w:trPr>
        <w:tc>
          <w:tcPr>
            <w:tcW w:w="4248" w:type="dxa"/>
            <w:shd w:val="clear" w:color="auto" w:fill="auto"/>
          </w:tcPr>
          <w:p w14:paraId="2A670DC0"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4E87500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0.44 (0.57)</w:t>
            </w:r>
          </w:p>
        </w:tc>
        <w:tc>
          <w:tcPr>
            <w:tcW w:w="1418" w:type="dxa"/>
            <w:shd w:val="clear" w:color="auto" w:fill="auto"/>
          </w:tcPr>
          <w:p w14:paraId="3816B94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0.51 (0.64)</w:t>
            </w:r>
          </w:p>
        </w:tc>
        <w:tc>
          <w:tcPr>
            <w:tcW w:w="283" w:type="dxa"/>
            <w:shd w:val="clear" w:color="auto" w:fill="auto"/>
          </w:tcPr>
          <w:p w14:paraId="5ACE6EE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C81376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0.45 (0.59)</w:t>
            </w:r>
          </w:p>
        </w:tc>
        <w:tc>
          <w:tcPr>
            <w:tcW w:w="1417" w:type="dxa"/>
            <w:shd w:val="clear" w:color="auto" w:fill="auto"/>
          </w:tcPr>
          <w:p w14:paraId="44387AE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0.49 (0.61)</w:t>
            </w:r>
          </w:p>
        </w:tc>
      </w:tr>
      <w:tr w:rsidR="005B693C" w:rsidRPr="00AF2385" w14:paraId="3FD807BB" w14:textId="77777777" w:rsidTr="00CB0AAC">
        <w:trPr>
          <w:trHeight w:val="152"/>
          <w:jc w:val="center"/>
        </w:trPr>
        <w:tc>
          <w:tcPr>
            <w:tcW w:w="4248" w:type="dxa"/>
            <w:shd w:val="clear" w:color="auto" w:fill="auto"/>
          </w:tcPr>
          <w:p w14:paraId="5A3ACD6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1CE6099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0.43 (0.58)</w:t>
            </w:r>
          </w:p>
        </w:tc>
        <w:tc>
          <w:tcPr>
            <w:tcW w:w="1418" w:type="dxa"/>
            <w:shd w:val="clear" w:color="auto" w:fill="auto"/>
          </w:tcPr>
          <w:p w14:paraId="40098E7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0.47 (0.62)</w:t>
            </w:r>
          </w:p>
        </w:tc>
        <w:tc>
          <w:tcPr>
            <w:tcW w:w="283" w:type="dxa"/>
            <w:shd w:val="clear" w:color="auto" w:fill="auto"/>
          </w:tcPr>
          <w:p w14:paraId="49AA303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108531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0.43 (0.59)</w:t>
            </w:r>
          </w:p>
        </w:tc>
        <w:tc>
          <w:tcPr>
            <w:tcW w:w="1417" w:type="dxa"/>
            <w:shd w:val="clear" w:color="auto" w:fill="auto"/>
          </w:tcPr>
          <w:p w14:paraId="5767B00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0.46 (0.59)</w:t>
            </w:r>
          </w:p>
        </w:tc>
      </w:tr>
      <w:tr w:rsidR="005B693C" w:rsidRPr="00AF2385" w14:paraId="39010787" w14:textId="77777777" w:rsidTr="00CB0AAC">
        <w:trPr>
          <w:trHeight w:val="152"/>
          <w:jc w:val="center"/>
        </w:trPr>
        <w:tc>
          <w:tcPr>
            <w:tcW w:w="4248" w:type="dxa"/>
            <w:shd w:val="clear" w:color="auto" w:fill="auto"/>
          </w:tcPr>
          <w:p w14:paraId="5DAD63F4"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FE06B5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0.40 (0.55)</w:t>
            </w:r>
          </w:p>
        </w:tc>
        <w:tc>
          <w:tcPr>
            <w:tcW w:w="1418" w:type="dxa"/>
            <w:shd w:val="clear" w:color="auto" w:fill="auto"/>
          </w:tcPr>
          <w:p w14:paraId="3F83EC4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0.45 (0.60)</w:t>
            </w:r>
          </w:p>
        </w:tc>
        <w:tc>
          <w:tcPr>
            <w:tcW w:w="283" w:type="dxa"/>
            <w:shd w:val="clear" w:color="auto" w:fill="auto"/>
          </w:tcPr>
          <w:p w14:paraId="430C7F0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17195C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0.41 (0.57)</w:t>
            </w:r>
          </w:p>
        </w:tc>
        <w:tc>
          <w:tcPr>
            <w:tcW w:w="1417" w:type="dxa"/>
            <w:shd w:val="clear" w:color="auto" w:fill="auto"/>
          </w:tcPr>
          <w:p w14:paraId="0D8B6DD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0.43 (0.58)</w:t>
            </w:r>
          </w:p>
        </w:tc>
      </w:tr>
      <w:tr w:rsidR="005B693C" w:rsidRPr="00AF2385" w14:paraId="4947A7F8" w14:textId="77777777" w:rsidTr="00CB0AAC">
        <w:trPr>
          <w:trHeight w:val="152"/>
          <w:jc w:val="center"/>
        </w:trPr>
        <w:tc>
          <w:tcPr>
            <w:tcW w:w="4248" w:type="dxa"/>
            <w:shd w:val="clear" w:color="auto" w:fill="auto"/>
          </w:tcPr>
          <w:p w14:paraId="778A91A4"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GP consultations for depression: </w:t>
            </w:r>
            <w:r>
              <w:rPr>
                <w:rFonts w:asciiTheme="majorHAnsi" w:hAnsiTheme="majorHAnsi" w:cstheme="majorHAnsi"/>
                <w:sz w:val="16"/>
                <w:szCs w:val="16"/>
              </w:rPr>
              <w:t>mean (SD)</w:t>
            </w:r>
          </w:p>
        </w:tc>
        <w:tc>
          <w:tcPr>
            <w:tcW w:w="1417" w:type="dxa"/>
            <w:shd w:val="clear" w:color="auto" w:fill="auto"/>
          </w:tcPr>
          <w:p w14:paraId="1A024B59"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5115817"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656D647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0B4EC19"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27D24902" w14:textId="77777777" w:rsidR="005B693C" w:rsidRPr="0038634C" w:rsidRDefault="005B693C" w:rsidP="00CB0AAC">
            <w:pPr>
              <w:jc w:val="center"/>
              <w:rPr>
                <w:rFonts w:asciiTheme="majorHAnsi" w:hAnsiTheme="majorHAnsi" w:cstheme="majorHAnsi"/>
                <w:sz w:val="16"/>
                <w:szCs w:val="16"/>
              </w:rPr>
            </w:pPr>
          </w:p>
        </w:tc>
      </w:tr>
      <w:tr w:rsidR="005B693C" w:rsidRPr="00AF2385" w14:paraId="695292FD" w14:textId="77777777" w:rsidTr="00CB0AAC">
        <w:trPr>
          <w:trHeight w:val="152"/>
          <w:jc w:val="center"/>
        </w:trPr>
        <w:tc>
          <w:tcPr>
            <w:tcW w:w="4248" w:type="dxa"/>
            <w:shd w:val="clear" w:color="auto" w:fill="auto"/>
          </w:tcPr>
          <w:p w14:paraId="5D03B18E"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71BF73F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0.05 (0.17)</w:t>
            </w:r>
          </w:p>
        </w:tc>
        <w:tc>
          <w:tcPr>
            <w:tcW w:w="1418" w:type="dxa"/>
            <w:shd w:val="clear" w:color="auto" w:fill="auto"/>
          </w:tcPr>
          <w:p w14:paraId="58D0D3B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0.11 (0.59)</w:t>
            </w:r>
          </w:p>
        </w:tc>
        <w:tc>
          <w:tcPr>
            <w:tcW w:w="283" w:type="dxa"/>
            <w:shd w:val="clear" w:color="auto" w:fill="auto"/>
          </w:tcPr>
          <w:p w14:paraId="5E56555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115BAB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0.05 (0.17)</w:t>
            </w:r>
          </w:p>
        </w:tc>
        <w:tc>
          <w:tcPr>
            <w:tcW w:w="1417" w:type="dxa"/>
            <w:shd w:val="clear" w:color="auto" w:fill="auto"/>
          </w:tcPr>
          <w:p w14:paraId="29A991F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0.11 (0.61)</w:t>
            </w:r>
          </w:p>
        </w:tc>
      </w:tr>
      <w:tr w:rsidR="005B693C" w:rsidRPr="00AF2385" w14:paraId="0D7A5F04" w14:textId="77777777" w:rsidTr="00CB0AAC">
        <w:trPr>
          <w:trHeight w:val="152"/>
          <w:jc w:val="center"/>
        </w:trPr>
        <w:tc>
          <w:tcPr>
            <w:tcW w:w="4248" w:type="dxa"/>
            <w:shd w:val="clear" w:color="auto" w:fill="auto"/>
          </w:tcPr>
          <w:p w14:paraId="1FDDEC5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FBFDBA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1418" w:type="dxa"/>
            <w:shd w:val="clear" w:color="auto" w:fill="auto"/>
          </w:tcPr>
          <w:p w14:paraId="1E5A9C0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0.06 (0.16)</w:t>
            </w:r>
          </w:p>
        </w:tc>
        <w:tc>
          <w:tcPr>
            <w:tcW w:w="283" w:type="dxa"/>
            <w:shd w:val="clear" w:color="auto" w:fill="auto"/>
          </w:tcPr>
          <w:p w14:paraId="1520131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A88C70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(0.11)</w:t>
            </w:r>
          </w:p>
        </w:tc>
        <w:tc>
          <w:tcPr>
            <w:tcW w:w="1417" w:type="dxa"/>
            <w:shd w:val="clear" w:color="auto" w:fill="auto"/>
          </w:tcPr>
          <w:p w14:paraId="3C47119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0.06 (0.15)</w:t>
            </w:r>
          </w:p>
        </w:tc>
      </w:tr>
      <w:tr w:rsidR="005B693C" w:rsidRPr="00AF2385" w14:paraId="2EA10F7D" w14:textId="77777777" w:rsidTr="00CB0AAC">
        <w:trPr>
          <w:trHeight w:val="152"/>
          <w:jc w:val="center"/>
        </w:trPr>
        <w:tc>
          <w:tcPr>
            <w:tcW w:w="4248" w:type="dxa"/>
            <w:shd w:val="clear" w:color="auto" w:fill="auto"/>
          </w:tcPr>
          <w:p w14:paraId="2A9BE6C9"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39F167B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7D23AD6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5CBFC91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492699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(0.09)</w:t>
            </w:r>
          </w:p>
        </w:tc>
        <w:tc>
          <w:tcPr>
            <w:tcW w:w="1417" w:type="dxa"/>
            <w:shd w:val="clear" w:color="auto" w:fill="auto"/>
          </w:tcPr>
          <w:p w14:paraId="3FEAD2A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(0.12)</w:t>
            </w:r>
          </w:p>
        </w:tc>
      </w:tr>
      <w:tr w:rsidR="005B693C" w:rsidRPr="00AF2385" w14:paraId="3EF2E471" w14:textId="77777777" w:rsidTr="00CB0AAC">
        <w:trPr>
          <w:trHeight w:val="152"/>
          <w:jc w:val="center"/>
        </w:trPr>
        <w:tc>
          <w:tcPr>
            <w:tcW w:w="4248" w:type="dxa"/>
            <w:shd w:val="clear" w:color="auto" w:fill="auto"/>
          </w:tcPr>
          <w:p w14:paraId="73DC03AD"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5A85F8C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60A70BD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037F285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03BE35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(0.08)</w:t>
            </w:r>
          </w:p>
        </w:tc>
        <w:tc>
          <w:tcPr>
            <w:tcW w:w="1417" w:type="dxa"/>
            <w:shd w:val="clear" w:color="auto" w:fill="auto"/>
          </w:tcPr>
          <w:p w14:paraId="548CF72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(0.10)</w:t>
            </w:r>
          </w:p>
        </w:tc>
      </w:tr>
      <w:tr w:rsidR="005B693C" w:rsidRPr="00AF2385" w14:paraId="7457DDE2" w14:textId="77777777" w:rsidTr="00CB0AAC">
        <w:trPr>
          <w:trHeight w:val="152"/>
          <w:jc w:val="center"/>
        </w:trPr>
        <w:tc>
          <w:tcPr>
            <w:tcW w:w="4248" w:type="dxa"/>
            <w:shd w:val="clear" w:color="auto" w:fill="auto"/>
          </w:tcPr>
          <w:p w14:paraId="0732A94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3D93F32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0.02 (0.08)</w:t>
            </w:r>
          </w:p>
        </w:tc>
        <w:tc>
          <w:tcPr>
            <w:tcW w:w="1418" w:type="dxa"/>
            <w:shd w:val="clear" w:color="auto" w:fill="auto"/>
          </w:tcPr>
          <w:p w14:paraId="6FE44FD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24D81D83"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1F0F0C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0.02 (0.08)</w:t>
            </w:r>
          </w:p>
        </w:tc>
        <w:tc>
          <w:tcPr>
            <w:tcW w:w="1417" w:type="dxa"/>
            <w:shd w:val="clear" w:color="auto" w:fill="auto"/>
          </w:tcPr>
          <w:p w14:paraId="6352A38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(0.10)</w:t>
            </w:r>
          </w:p>
        </w:tc>
      </w:tr>
      <w:tr w:rsidR="005B693C" w:rsidRPr="00AF2385" w14:paraId="6A820FA4" w14:textId="77777777" w:rsidTr="00CB0AAC">
        <w:trPr>
          <w:trHeight w:val="152"/>
          <w:jc w:val="center"/>
        </w:trPr>
        <w:tc>
          <w:tcPr>
            <w:tcW w:w="4248" w:type="dxa"/>
            <w:shd w:val="clear" w:color="auto" w:fill="auto"/>
          </w:tcPr>
          <w:p w14:paraId="69E82C9F"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Consulted with GP</w:t>
            </w:r>
            <w:r w:rsidRPr="00AF2385">
              <w:rPr>
                <w:rFonts w:asciiTheme="majorHAnsi" w:hAnsiTheme="majorHAnsi" w:cstheme="majorHAnsi"/>
                <w:sz w:val="16"/>
                <w:szCs w:val="16"/>
              </w:rPr>
              <w:t xml:space="preserve"> for self-harm: n (%)</w:t>
            </w:r>
          </w:p>
        </w:tc>
        <w:tc>
          <w:tcPr>
            <w:tcW w:w="1417" w:type="dxa"/>
            <w:shd w:val="clear" w:color="auto" w:fill="auto"/>
          </w:tcPr>
          <w:p w14:paraId="0B04C3F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0DF1D18"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1A6C024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CA122F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0CC7DD50" w14:textId="77777777" w:rsidR="005B693C" w:rsidRPr="0038634C" w:rsidRDefault="005B693C" w:rsidP="00CB0AAC">
            <w:pPr>
              <w:jc w:val="center"/>
              <w:rPr>
                <w:rFonts w:asciiTheme="majorHAnsi" w:hAnsiTheme="majorHAnsi" w:cstheme="majorHAnsi"/>
                <w:sz w:val="16"/>
                <w:szCs w:val="16"/>
              </w:rPr>
            </w:pPr>
          </w:p>
        </w:tc>
      </w:tr>
      <w:tr w:rsidR="005B693C" w:rsidRPr="00AF2385" w14:paraId="10AB800B" w14:textId="77777777" w:rsidTr="00CB0AAC">
        <w:trPr>
          <w:trHeight w:val="152"/>
          <w:jc w:val="center"/>
        </w:trPr>
        <w:tc>
          <w:tcPr>
            <w:tcW w:w="4248" w:type="dxa"/>
            <w:shd w:val="clear" w:color="auto" w:fill="auto"/>
          </w:tcPr>
          <w:p w14:paraId="1A9EEEA8"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5E3661F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6759571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(0.15)</w:t>
            </w:r>
          </w:p>
        </w:tc>
        <w:tc>
          <w:tcPr>
            <w:tcW w:w="283" w:type="dxa"/>
            <w:shd w:val="clear" w:color="auto" w:fill="auto"/>
          </w:tcPr>
          <w:p w14:paraId="696FBC3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E946B2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1EDFF44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 (0.12)</w:t>
            </w:r>
          </w:p>
        </w:tc>
      </w:tr>
      <w:tr w:rsidR="005B693C" w:rsidRPr="00AF2385" w14:paraId="3B87C88C" w14:textId="77777777" w:rsidTr="00CB0AAC">
        <w:trPr>
          <w:trHeight w:val="152"/>
          <w:jc w:val="center"/>
        </w:trPr>
        <w:tc>
          <w:tcPr>
            <w:tcW w:w="4248" w:type="dxa"/>
            <w:shd w:val="clear" w:color="auto" w:fill="auto"/>
          </w:tcPr>
          <w:p w14:paraId="1E5BF293"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875BD4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11 (0.09)</w:t>
            </w:r>
          </w:p>
        </w:tc>
        <w:tc>
          <w:tcPr>
            <w:tcW w:w="1418" w:type="dxa"/>
            <w:shd w:val="clear" w:color="auto" w:fill="auto"/>
          </w:tcPr>
          <w:p w14:paraId="67EC333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11 (0.18)</w:t>
            </w:r>
          </w:p>
        </w:tc>
        <w:tc>
          <w:tcPr>
            <w:tcW w:w="283" w:type="dxa"/>
            <w:shd w:val="clear" w:color="auto" w:fill="auto"/>
          </w:tcPr>
          <w:p w14:paraId="6B76F6E3"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DEA5E1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3328B3D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9 (0.16)</w:t>
            </w:r>
          </w:p>
        </w:tc>
      </w:tr>
      <w:tr w:rsidR="005B693C" w:rsidRPr="00AF2385" w14:paraId="5A1BFCA3" w14:textId="77777777" w:rsidTr="00CB0AAC">
        <w:trPr>
          <w:trHeight w:val="152"/>
          <w:jc w:val="center"/>
        </w:trPr>
        <w:tc>
          <w:tcPr>
            <w:tcW w:w="4248" w:type="dxa"/>
            <w:shd w:val="clear" w:color="auto" w:fill="auto"/>
          </w:tcPr>
          <w:p w14:paraId="6325785A" w14:textId="77777777" w:rsidR="005B693C" w:rsidRPr="00AF2385" w:rsidRDefault="005B693C" w:rsidP="00CB0AAC">
            <w:pPr>
              <w:ind w:left="175"/>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2F86F83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67EC9EC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13 (0.21)</w:t>
            </w:r>
          </w:p>
        </w:tc>
        <w:tc>
          <w:tcPr>
            <w:tcW w:w="283" w:type="dxa"/>
            <w:shd w:val="clear" w:color="auto" w:fill="auto"/>
          </w:tcPr>
          <w:p w14:paraId="7B93575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E8A566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(0.05)</w:t>
            </w:r>
          </w:p>
        </w:tc>
        <w:tc>
          <w:tcPr>
            <w:tcW w:w="1417" w:type="dxa"/>
            <w:shd w:val="clear" w:color="auto" w:fill="auto"/>
          </w:tcPr>
          <w:p w14:paraId="7C22B23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10 (0.18)</w:t>
            </w:r>
          </w:p>
        </w:tc>
      </w:tr>
      <w:tr w:rsidR="005B693C" w:rsidRPr="00AF2385" w14:paraId="03ECA21B" w14:textId="77777777" w:rsidTr="00CB0AAC">
        <w:trPr>
          <w:trHeight w:val="152"/>
          <w:jc w:val="center"/>
        </w:trPr>
        <w:tc>
          <w:tcPr>
            <w:tcW w:w="4248" w:type="dxa"/>
            <w:shd w:val="clear" w:color="auto" w:fill="auto"/>
          </w:tcPr>
          <w:p w14:paraId="7EB7E170"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6F5078E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 (0.07)</w:t>
            </w:r>
          </w:p>
        </w:tc>
        <w:tc>
          <w:tcPr>
            <w:tcW w:w="1418" w:type="dxa"/>
            <w:shd w:val="clear" w:color="auto" w:fill="auto"/>
          </w:tcPr>
          <w:p w14:paraId="7D3C040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 (0.10)</w:t>
            </w:r>
          </w:p>
        </w:tc>
        <w:tc>
          <w:tcPr>
            <w:tcW w:w="283" w:type="dxa"/>
            <w:shd w:val="clear" w:color="auto" w:fill="auto"/>
          </w:tcPr>
          <w:p w14:paraId="027331A0"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84379B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 xml:space="preserve">3 (0.05) </w:t>
            </w:r>
          </w:p>
        </w:tc>
        <w:tc>
          <w:tcPr>
            <w:tcW w:w="1417" w:type="dxa"/>
            <w:shd w:val="clear" w:color="auto" w:fill="auto"/>
          </w:tcPr>
          <w:p w14:paraId="6FA0B92B"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r>
      <w:tr w:rsidR="005B693C" w:rsidRPr="00AF2385" w14:paraId="6F7C4B80" w14:textId="77777777" w:rsidTr="00CB0AAC">
        <w:trPr>
          <w:trHeight w:val="152"/>
          <w:jc w:val="center"/>
        </w:trPr>
        <w:tc>
          <w:tcPr>
            <w:tcW w:w="4248" w:type="dxa"/>
            <w:shd w:val="clear" w:color="auto" w:fill="auto"/>
          </w:tcPr>
          <w:p w14:paraId="2813A679" w14:textId="77777777" w:rsidR="005B693C" w:rsidRPr="00AF2385" w:rsidRDefault="005B693C"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14E6406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 (0.08)</w:t>
            </w:r>
          </w:p>
        </w:tc>
        <w:tc>
          <w:tcPr>
            <w:tcW w:w="1418" w:type="dxa"/>
            <w:shd w:val="clear" w:color="auto" w:fill="auto"/>
          </w:tcPr>
          <w:p w14:paraId="604298F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 (0.02)</w:t>
            </w:r>
          </w:p>
        </w:tc>
        <w:tc>
          <w:tcPr>
            <w:tcW w:w="283" w:type="dxa"/>
            <w:shd w:val="clear" w:color="auto" w:fill="auto"/>
          </w:tcPr>
          <w:p w14:paraId="75F265B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F34E33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5 (0.09)</w:t>
            </w:r>
          </w:p>
        </w:tc>
        <w:tc>
          <w:tcPr>
            <w:tcW w:w="1417" w:type="dxa"/>
            <w:shd w:val="clear" w:color="auto" w:fill="auto"/>
          </w:tcPr>
          <w:p w14:paraId="5AFE793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 (0.00)</w:t>
            </w:r>
          </w:p>
        </w:tc>
      </w:tr>
      <w:tr w:rsidR="005B693C" w:rsidRPr="00AF2385" w14:paraId="3E91713F" w14:textId="77777777" w:rsidTr="00CB0AAC">
        <w:trPr>
          <w:trHeight w:val="152"/>
          <w:jc w:val="center"/>
        </w:trPr>
        <w:tc>
          <w:tcPr>
            <w:tcW w:w="4248" w:type="dxa"/>
            <w:shd w:val="clear" w:color="auto" w:fill="auto"/>
          </w:tcPr>
          <w:p w14:paraId="0E6973A0" w14:textId="77777777" w:rsidR="005B693C" w:rsidRPr="00AF2385" w:rsidRDefault="005B693C" w:rsidP="00CB0AAC">
            <w:pPr>
              <w:rPr>
                <w:rFonts w:asciiTheme="majorHAnsi" w:hAnsiTheme="majorHAnsi" w:cstheme="majorHAnsi"/>
                <w:sz w:val="16"/>
                <w:szCs w:val="16"/>
              </w:rPr>
            </w:pPr>
            <w:r>
              <w:rPr>
                <w:rFonts w:asciiTheme="majorHAnsi" w:hAnsiTheme="majorHAnsi" w:cstheme="majorHAnsi"/>
                <w:sz w:val="16"/>
                <w:szCs w:val="16"/>
              </w:rPr>
              <w:t>Referred by GP</w:t>
            </w:r>
            <w:r w:rsidRPr="00AF2385">
              <w:rPr>
                <w:rFonts w:asciiTheme="majorHAnsi" w:hAnsiTheme="majorHAnsi" w:cstheme="majorHAnsi"/>
                <w:sz w:val="16"/>
                <w:szCs w:val="16"/>
              </w:rPr>
              <w:t xml:space="preserve"> for depression: n (%)</w:t>
            </w:r>
          </w:p>
        </w:tc>
        <w:tc>
          <w:tcPr>
            <w:tcW w:w="1417" w:type="dxa"/>
            <w:shd w:val="clear" w:color="auto" w:fill="auto"/>
          </w:tcPr>
          <w:p w14:paraId="7E8579F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1A6004E"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3866941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24B20F3"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273BDCC6" w14:textId="77777777" w:rsidR="005B693C" w:rsidRPr="0038634C" w:rsidRDefault="005B693C" w:rsidP="00CB0AAC">
            <w:pPr>
              <w:jc w:val="center"/>
              <w:rPr>
                <w:rFonts w:asciiTheme="majorHAnsi" w:hAnsiTheme="majorHAnsi" w:cstheme="majorHAnsi"/>
                <w:sz w:val="16"/>
                <w:szCs w:val="16"/>
              </w:rPr>
            </w:pPr>
          </w:p>
        </w:tc>
      </w:tr>
      <w:tr w:rsidR="005B693C" w:rsidRPr="00AF2385" w14:paraId="4D4E41D7" w14:textId="77777777" w:rsidTr="00CB0AAC">
        <w:trPr>
          <w:trHeight w:val="152"/>
          <w:jc w:val="center"/>
        </w:trPr>
        <w:tc>
          <w:tcPr>
            <w:tcW w:w="4248" w:type="dxa"/>
            <w:shd w:val="clear" w:color="auto" w:fill="auto"/>
          </w:tcPr>
          <w:p w14:paraId="6CB24524"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0E136C5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140 (1.09)</w:t>
            </w:r>
          </w:p>
        </w:tc>
        <w:tc>
          <w:tcPr>
            <w:tcW w:w="1418" w:type="dxa"/>
            <w:shd w:val="clear" w:color="auto" w:fill="auto"/>
          </w:tcPr>
          <w:p w14:paraId="1A2F2B2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36 (0.58)</w:t>
            </w:r>
          </w:p>
        </w:tc>
        <w:tc>
          <w:tcPr>
            <w:tcW w:w="283" w:type="dxa"/>
            <w:shd w:val="clear" w:color="auto" w:fill="auto"/>
          </w:tcPr>
          <w:p w14:paraId="1E984FB1"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435F3D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74 (1.30)</w:t>
            </w:r>
          </w:p>
        </w:tc>
        <w:tc>
          <w:tcPr>
            <w:tcW w:w="1417" w:type="dxa"/>
            <w:shd w:val="clear" w:color="auto" w:fill="auto"/>
          </w:tcPr>
          <w:p w14:paraId="34D793C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33 (0.58)</w:t>
            </w:r>
          </w:p>
        </w:tc>
      </w:tr>
      <w:tr w:rsidR="005B693C" w:rsidRPr="00AF2385" w14:paraId="7AD4784A" w14:textId="77777777" w:rsidTr="00CB0AAC">
        <w:trPr>
          <w:trHeight w:val="152"/>
          <w:jc w:val="center"/>
        </w:trPr>
        <w:tc>
          <w:tcPr>
            <w:tcW w:w="4248" w:type="dxa"/>
            <w:shd w:val="clear" w:color="auto" w:fill="auto"/>
          </w:tcPr>
          <w:p w14:paraId="4E40C68C"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60DC2D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59 (0.46)</w:t>
            </w:r>
          </w:p>
        </w:tc>
        <w:tc>
          <w:tcPr>
            <w:tcW w:w="1418" w:type="dxa"/>
            <w:shd w:val="clear" w:color="auto" w:fill="auto"/>
          </w:tcPr>
          <w:p w14:paraId="78F8DE7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34 (0.55)</w:t>
            </w:r>
          </w:p>
        </w:tc>
        <w:tc>
          <w:tcPr>
            <w:tcW w:w="283" w:type="dxa"/>
            <w:shd w:val="clear" w:color="auto" w:fill="auto"/>
          </w:tcPr>
          <w:p w14:paraId="7E7A663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8AF8194"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24 (0.42)</w:t>
            </w:r>
          </w:p>
        </w:tc>
        <w:tc>
          <w:tcPr>
            <w:tcW w:w="1417" w:type="dxa"/>
            <w:shd w:val="clear" w:color="auto" w:fill="auto"/>
          </w:tcPr>
          <w:p w14:paraId="400AD68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28 (0.49)</w:t>
            </w:r>
          </w:p>
        </w:tc>
      </w:tr>
      <w:tr w:rsidR="005B693C" w:rsidRPr="00AF2385" w14:paraId="08D7D2D3" w14:textId="77777777" w:rsidTr="00CB0AAC">
        <w:trPr>
          <w:trHeight w:val="152"/>
          <w:jc w:val="center"/>
        </w:trPr>
        <w:tc>
          <w:tcPr>
            <w:tcW w:w="4248" w:type="dxa"/>
            <w:shd w:val="clear" w:color="auto" w:fill="auto"/>
          </w:tcPr>
          <w:p w14:paraId="4417B621"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CB2E49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42 (0.33)</w:t>
            </w:r>
          </w:p>
        </w:tc>
        <w:tc>
          <w:tcPr>
            <w:tcW w:w="1418" w:type="dxa"/>
            <w:shd w:val="clear" w:color="auto" w:fill="auto"/>
          </w:tcPr>
          <w:p w14:paraId="55F804B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25 (0.40)</w:t>
            </w:r>
          </w:p>
        </w:tc>
        <w:tc>
          <w:tcPr>
            <w:tcW w:w="283" w:type="dxa"/>
            <w:shd w:val="clear" w:color="auto" w:fill="auto"/>
          </w:tcPr>
          <w:p w14:paraId="26DAB3F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F377E8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21 (0.37)</w:t>
            </w:r>
          </w:p>
        </w:tc>
        <w:tc>
          <w:tcPr>
            <w:tcW w:w="1417" w:type="dxa"/>
            <w:shd w:val="clear" w:color="auto" w:fill="auto"/>
          </w:tcPr>
          <w:p w14:paraId="7EFE9CF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24 (0.42)</w:t>
            </w:r>
          </w:p>
        </w:tc>
      </w:tr>
      <w:tr w:rsidR="005B693C" w:rsidRPr="00AF2385" w14:paraId="1B894B21" w14:textId="77777777" w:rsidTr="00CB0AAC">
        <w:trPr>
          <w:trHeight w:val="152"/>
          <w:jc w:val="center"/>
        </w:trPr>
        <w:tc>
          <w:tcPr>
            <w:tcW w:w="4248" w:type="dxa"/>
            <w:shd w:val="clear" w:color="auto" w:fill="auto"/>
          </w:tcPr>
          <w:p w14:paraId="5ABF9323"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27C7F2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29 (0.23)</w:t>
            </w:r>
          </w:p>
        </w:tc>
        <w:tc>
          <w:tcPr>
            <w:tcW w:w="1418" w:type="dxa"/>
            <w:shd w:val="clear" w:color="auto" w:fill="auto"/>
          </w:tcPr>
          <w:p w14:paraId="7D27DCE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29 (0.47)</w:t>
            </w:r>
          </w:p>
        </w:tc>
        <w:tc>
          <w:tcPr>
            <w:tcW w:w="283" w:type="dxa"/>
            <w:shd w:val="clear" w:color="auto" w:fill="auto"/>
          </w:tcPr>
          <w:p w14:paraId="7D5277E9"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FCF2F7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 (0.21)</w:t>
            </w:r>
          </w:p>
        </w:tc>
        <w:tc>
          <w:tcPr>
            <w:tcW w:w="1417" w:type="dxa"/>
            <w:shd w:val="clear" w:color="auto" w:fill="auto"/>
          </w:tcPr>
          <w:p w14:paraId="2A5BB70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27 (0.48)</w:t>
            </w:r>
          </w:p>
        </w:tc>
      </w:tr>
      <w:tr w:rsidR="005B693C" w:rsidRPr="00AF2385" w14:paraId="4F12CA48" w14:textId="77777777" w:rsidTr="00CB0AAC">
        <w:trPr>
          <w:trHeight w:val="44"/>
          <w:jc w:val="center"/>
        </w:trPr>
        <w:tc>
          <w:tcPr>
            <w:tcW w:w="4248" w:type="dxa"/>
            <w:shd w:val="clear" w:color="auto" w:fill="auto"/>
          </w:tcPr>
          <w:p w14:paraId="7D1404AE" w14:textId="77777777" w:rsidR="005B693C" w:rsidRPr="00AF2385" w:rsidRDefault="005B693C" w:rsidP="00CB0AAC">
            <w:pPr>
              <w:spacing w:after="120"/>
              <w:ind w:left="169"/>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404834C" w14:textId="77777777" w:rsidR="005B693C" w:rsidRPr="00AF2385" w:rsidRDefault="005B693C" w:rsidP="00CB0AAC">
            <w:pPr>
              <w:spacing w:after="120"/>
              <w:jc w:val="center"/>
              <w:rPr>
                <w:rFonts w:asciiTheme="majorHAnsi" w:hAnsiTheme="majorHAnsi" w:cstheme="majorHAnsi"/>
                <w:sz w:val="16"/>
                <w:szCs w:val="16"/>
              </w:rPr>
            </w:pPr>
            <w:r>
              <w:rPr>
                <w:rFonts w:asciiTheme="majorHAnsi" w:hAnsiTheme="majorHAnsi" w:cstheme="majorHAnsi"/>
                <w:sz w:val="16"/>
                <w:szCs w:val="16"/>
              </w:rPr>
              <w:t>22 (0.17)</w:t>
            </w:r>
          </w:p>
        </w:tc>
        <w:tc>
          <w:tcPr>
            <w:tcW w:w="1418" w:type="dxa"/>
            <w:shd w:val="clear" w:color="auto" w:fill="auto"/>
          </w:tcPr>
          <w:p w14:paraId="3C2DA64B" w14:textId="77777777" w:rsidR="005B693C" w:rsidRPr="00AF2385" w:rsidRDefault="005B693C" w:rsidP="00CB0AAC">
            <w:pPr>
              <w:spacing w:after="120"/>
              <w:jc w:val="center"/>
              <w:rPr>
                <w:rFonts w:asciiTheme="majorHAnsi" w:hAnsiTheme="majorHAnsi" w:cstheme="majorHAnsi"/>
                <w:sz w:val="16"/>
                <w:szCs w:val="16"/>
              </w:rPr>
            </w:pPr>
            <w:r>
              <w:rPr>
                <w:rFonts w:asciiTheme="majorHAnsi" w:hAnsiTheme="majorHAnsi" w:cstheme="majorHAnsi"/>
                <w:sz w:val="16"/>
                <w:szCs w:val="16"/>
              </w:rPr>
              <w:t>15 (0.24)</w:t>
            </w:r>
          </w:p>
        </w:tc>
        <w:tc>
          <w:tcPr>
            <w:tcW w:w="283" w:type="dxa"/>
            <w:shd w:val="clear" w:color="auto" w:fill="auto"/>
          </w:tcPr>
          <w:p w14:paraId="3E51611D" w14:textId="77777777" w:rsidR="005B693C" w:rsidRPr="00AF2385" w:rsidRDefault="005B693C" w:rsidP="00CB0AAC">
            <w:pPr>
              <w:spacing w:after="120"/>
              <w:jc w:val="center"/>
              <w:rPr>
                <w:rFonts w:asciiTheme="majorHAnsi" w:hAnsiTheme="majorHAnsi" w:cstheme="majorHAnsi"/>
                <w:sz w:val="16"/>
                <w:szCs w:val="16"/>
              </w:rPr>
            </w:pPr>
          </w:p>
        </w:tc>
        <w:tc>
          <w:tcPr>
            <w:tcW w:w="1418" w:type="dxa"/>
            <w:shd w:val="clear" w:color="auto" w:fill="auto"/>
          </w:tcPr>
          <w:p w14:paraId="53077584" w14:textId="77777777" w:rsidR="005B693C" w:rsidRPr="0038634C" w:rsidRDefault="005B693C" w:rsidP="00CB0AAC">
            <w:pPr>
              <w:spacing w:after="120"/>
              <w:jc w:val="center"/>
              <w:rPr>
                <w:rFonts w:asciiTheme="majorHAnsi" w:hAnsiTheme="majorHAnsi" w:cstheme="majorHAnsi"/>
                <w:sz w:val="16"/>
                <w:szCs w:val="16"/>
              </w:rPr>
            </w:pPr>
            <w:r w:rsidRPr="0038634C">
              <w:rPr>
                <w:rFonts w:asciiTheme="majorHAnsi" w:hAnsiTheme="majorHAnsi" w:cstheme="majorHAnsi"/>
                <w:sz w:val="16"/>
                <w:szCs w:val="16"/>
              </w:rPr>
              <w:t>11 (0.19)</w:t>
            </w:r>
          </w:p>
        </w:tc>
        <w:tc>
          <w:tcPr>
            <w:tcW w:w="1417" w:type="dxa"/>
            <w:shd w:val="clear" w:color="auto" w:fill="auto"/>
          </w:tcPr>
          <w:p w14:paraId="60343CF1" w14:textId="77777777" w:rsidR="005B693C" w:rsidRPr="0038634C" w:rsidRDefault="005B693C" w:rsidP="00CB0AAC">
            <w:pPr>
              <w:spacing w:after="120"/>
              <w:jc w:val="center"/>
              <w:rPr>
                <w:rFonts w:asciiTheme="majorHAnsi" w:hAnsiTheme="majorHAnsi" w:cstheme="majorHAnsi"/>
                <w:sz w:val="16"/>
                <w:szCs w:val="16"/>
              </w:rPr>
            </w:pPr>
            <w:r w:rsidRPr="0038634C">
              <w:rPr>
                <w:rFonts w:asciiTheme="majorHAnsi" w:hAnsiTheme="majorHAnsi" w:cstheme="majorHAnsi"/>
                <w:sz w:val="16"/>
                <w:szCs w:val="16"/>
              </w:rPr>
              <w:t>13 (0.23)</w:t>
            </w:r>
          </w:p>
        </w:tc>
      </w:tr>
      <w:tr w:rsidR="005B693C" w:rsidRPr="00AF2385" w14:paraId="3EAE9F6D" w14:textId="77777777" w:rsidTr="00CB0AAC">
        <w:trPr>
          <w:trHeight w:val="43"/>
          <w:jc w:val="center"/>
        </w:trPr>
        <w:tc>
          <w:tcPr>
            <w:tcW w:w="4248" w:type="dxa"/>
            <w:shd w:val="clear" w:color="auto" w:fill="auto"/>
          </w:tcPr>
          <w:p w14:paraId="1EE7191B" w14:textId="77777777" w:rsidR="005B693C" w:rsidRPr="00AF2385" w:rsidRDefault="005B693C" w:rsidP="00CB0AAC">
            <w:pPr>
              <w:spacing w:after="60"/>
              <w:rPr>
                <w:rFonts w:asciiTheme="majorHAnsi" w:hAnsiTheme="majorHAnsi" w:cstheme="majorHAnsi"/>
                <w:sz w:val="16"/>
                <w:szCs w:val="16"/>
              </w:rPr>
            </w:pPr>
            <w:r w:rsidRPr="00AF2385">
              <w:rPr>
                <w:rFonts w:asciiTheme="majorHAnsi" w:hAnsiTheme="majorHAnsi" w:cstheme="majorHAnsi"/>
                <w:sz w:val="16"/>
                <w:szCs w:val="16"/>
              </w:rPr>
              <w:t>Still or again on antidepressants at end of follow-up: n (%)</w:t>
            </w:r>
          </w:p>
        </w:tc>
        <w:tc>
          <w:tcPr>
            <w:tcW w:w="1417" w:type="dxa"/>
            <w:shd w:val="clear" w:color="auto" w:fill="auto"/>
          </w:tcPr>
          <w:p w14:paraId="22BAD855"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985 (7.69)</w:t>
            </w:r>
          </w:p>
        </w:tc>
        <w:tc>
          <w:tcPr>
            <w:tcW w:w="1418" w:type="dxa"/>
            <w:shd w:val="clear" w:color="auto" w:fill="auto"/>
          </w:tcPr>
          <w:p w14:paraId="7509FF34"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941 (15.23)</w:t>
            </w:r>
          </w:p>
        </w:tc>
        <w:tc>
          <w:tcPr>
            <w:tcW w:w="283" w:type="dxa"/>
            <w:shd w:val="clear" w:color="auto" w:fill="auto"/>
          </w:tcPr>
          <w:p w14:paraId="1B90754A"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0FF0540E"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459 (8.09)</w:t>
            </w:r>
          </w:p>
        </w:tc>
        <w:tc>
          <w:tcPr>
            <w:tcW w:w="1417" w:type="dxa"/>
            <w:shd w:val="clear" w:color="auto" w:fill="auto"/>
          </w:tcPr>
          <w:p w14:paraId="11D54B18"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844 (14.86)</w:t>
            </w:r>
          </w:p>
        </w:tc>
      </w:tr>
      <w:tr w:rsidR="005B693C" w:rsidRPr="00AF2385" w14:paraId="0F04D1A4" w14:textId="77777777" w:rsidTr="00CB0AAC">
        <w:trPr>
          <w:trHeight w:val="152"/>
          <w:jc w:val="center"/>
        </w:trPr>
        <w:tc>
          <w:tcPr>
            <w:tcW w:w="4248" w:type="dxa"/>
            <w:shd w:val="clear" w:color="auto" w:fill="D9D9D9" w:themeFill="background1" w:themeFillShade="D9"/>
          </w:tcPr>
          <w:p w14:paraId="4C26EBEB" w14:textId="77777777"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 data</w:t>
            </w:r>
          </w:p>
        </w:tc>
        <w:tc>
          <w:tcPr>
            <w:tcW w:w="1417" w:type="dxa"/>
            <w:shd w:val="clear" w:color="auto" w:fill="D9D9D9" w:themeFill="background1" w:themeFillShade="D9"/>
          </w:tcPr>
          <w:p w14:paraId="0C356F9D"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7,390</w:t>
            </w:r>
          </w:p>
        </w:tc>
        <w:tc>
          <w:tcPr>
            <w:tcW w:w="1418" w:type="dxa"/>
            <w:shd w:val="clear" w:color="auto" w:fill="D9D9D9" w:themeFill="background1" w:themeFillShade="D9"/>
          </w:tcPr>
          <w:p w14:paraId="79079A52"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3,482</w:t>
            </w:r>
          </w:p>
        </w:tc>
        <w:tc>
          <w:tcPr>
            <w:tcW w:w="283" w:type="dxa"/>
            <w:shd w:val="clear" w:color="auto" w:fill="D9D9D9" w:themeFill="background1" w:themeFillShade="D9"/>
          </w:tcPr>
          <w:p w14:paraId="33B8362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D021B1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N=3,063</w:t>
            </w:r>
          </w:p>
        </w:tc>
        <w:tc>
          <w:tcPr>
            <w:tcW w:w="1417" w:type="dxa"/>
            <w:shd w:val="clear" w:color="auto" w:fill="D9D9D9" w:themeFill="background1" w:themeFillShade="D9"/>
          </w:tcPr>
          <w:p w14:paraId="14D6C9B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N=3,063</w:t>
            </w:r>
          </w:p>
        </w:tc>
      </w:tr>
      <w:tr w:rsidR="005B693C" w:rsidRPr="00AF2385" w14:paraId="572CAE03" w14:textId="77777777" w:rsidTr="00CB0AAC">
        <w:trPr>
          <w:trHeight w:val="70"/>
          <w:jc w:val="center"/>
        </w:trPr>
        <w:tc>
          <w:tcPr>
            <w:tcW w:w="4248" w:type="dxa"/>
            <w:shd w:val="clear" w:color="auto" w:fill="auto"/>
          </w:tcPr>
          <w:p w14:paraId="46EB2C7C"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Admitted as in-patient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47167BD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498FAE9"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3BDE8B65"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39677D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1E81086B" w14:textId="77777777" w:rsidR="005B693C" w:rsidRPr="0038634C" w:rsidRDefault="005B693C" w:rsidP="00CB0AAC">
            <w:pPr>
              <w:jc w:val="center"/>
              <w:rPr>
                <w:rFonts w:asciiTheme="majorHAnsi" w:hAnsiTheme="majorHAnsi" w:cstheme="majorHAnsi"/>
                <w:sz w:val="16"/>
                <w:szCs w:val="16"/>
              </w:rPr>
            </w:pPr>
          </w:p>
        </w:tc>
      </w:tr>
      <w:tr w:rsidR="005B693C" w:rsidRPr="00AF2385" w14:paraId="07B742CA" w14:textId="77777777" w:rsidTr="00CB0AAC">
        <w:trPr>
          <w:trHeight w:val="152"/>
          <w:jc w:val="center"/>
        </w:trPr>
        <w:tc>
          <w:tcPr>
            <w:tcW w:w="4248" w:type="dxa"/>
            <w:shd w:val="clear" w:color="auto" w:fill="auto"/>
          </w:tcPr>
          <w:p w14:paraId="681C8B52"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2A19A7A6"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(0.09)</w:t>
            </w:r>
          </w:p>
        </w:tc>
        <w:tc>
          <w:tcPr>
            <w:tcW w:w="1418" w:type="dxa"/>
            <w:shd w:val="clear" w:color="auto" w:fill="auto"/>
          </w:tcPr>
          <w:p w14:paraId="3541637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(0.20)</w:t>
            </w:r>
          </w:p>
        </w:tc>
        <w:tc>
          <w:tcPr>
            <w:tcW w:w="283" w:type="dxa"/>
            <w:shd w:val="clear" w:color="auto" w:fill="auto"/>
          </w:tcPr>
          <w:p w14:paraId="2892D0F6"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3672E5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486938D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r>
      <w:tr w:rsidR="005B693C" w:rsidRPr="00AF2385" w14:paraId="01AC6E05" w14:textId="77777777" w:rsidTr="00CB0AAC">
        <w:trPr>
          <w:trHeight w:val="152"/>
          <w:jc w:val="center"/>
        </w:trPr>
        <w:tc>
          <w:tcPr>
            <w:tcW w:w="4248" w:type="dxa"/>
            <w:shd w:val="clear" w:color="auto" w:fill="auto"/>
          </w:tcPr>
          <w:p w14:paraId="1C8A0452" w14:textId="77777777" w:rsidR="005B693C" w:rsidRPr="00AF2385" w:rsidRDefault="005B693C"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75D4757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 (0.16)</w:t>
            </w:r>
          </w:p>
        </w:tc>
        <w:tc>
          <w:tcPr>
            <w:tcW w:w="1418" w:type="dxa"/>
            <w:shd w:val="clear" w:color="auto" w:fill="auto"/>
          </w:tcPr>
          <w:p w14:paraId="72AB082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16 (0.46)</w:t>
            </w:r>
          </w:p>
        </w:tc>
        <w:tc>
          <w:tcPr>
            <w:tcW w:w="283" w:type="dxa"/>
            <w:shd w:val="clear" w:color="auto" w:fill="auto"/>
          </w:tcPr>
          <w:p w14:paraId="2663D94B"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F93DD1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7 (0.23)</w:t>
            </w:r>
          </w:p>
        </w:tc>
        <w:tc>
          <w:tcPr>
            <w:tcW w:w="1417" w:type="dxa"/>
            <w:shd w:val="clear" w:color="auto" w:fill="auto"/>
          </w:tcPr>
          <w:p w14:paraId="4695F38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10 (0.33)</w:t>
            </w:r>
          </w:p>
        </w:tc>
      </w:tr>
      <w:tr w:rsidR="005B693C" w:rsidRPr="00AF2385" w14:paraId="3822329F" w14:textId="77777777" w:rsidTr="00CB0AAC">
        <w:trPr>
          <w:trHeight w:val="152"/>
          <w:jc w:val="center"/>
        </w:trPr>
        <w:tc>
          <w:tcPr>
            <w:tcW w:w="4248" w:type="dxa"/>
            <w:shd w:val="clear" w:color="auto" w:fill="auto"/>
          </w:tcPr>
          <w:p w14:paraId="4F055F7A"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1C2CA4D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12 (0.16)</w:t>
            </w:r>
          </w:p>
        </w:tc>
        <w:tc>
          <w:tcPr>
            <w:tcW w:w="1418" w:type="dxa"/>
            <w:shd w:val="clear" w:color="auto" w:fill="auto"/>
          </w:tcPr>
          <w:p w14:paraId="77BD7F1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19 (0.55)</w:t>
            </w:r>
          </w:p>
        </w:tc>
        <w:tc>
          <w:tcPr>
            <w:tcW w:w="283" w:type="dxa"/>
            <w:shd w:val="clear" w:color="auto" w:fill="auto"/>
          </w:tcPr>
          <w:p w14:paraId="3BC14FCD"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021F390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 (0.20)</w:t>
            </w:r>
          </w:p>
        </w:tc>
        <w:tc>
          <w:tcPr>
            <w:tcW w:w="1417" w:type="dxa"/>
            <w:shd w:val="clear" w:color="auto" w:fill="auto"/>
          </w:tcPr>
          <w:p w14:paraId="02DB74F3"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14 (0.46)</w:t>
            </w:r>
          </w:p>
        </w:tc>
      </w:tr>
      <w:tr w:rsidR="005B693C" w:rsidRPr="00AF2385" w14:paraId="0AC9A5A3" w14:textId="77777777" w:rsidTr="00CB0AAC">
        <w:trPr>
          <w:trHeight w:val="152"/>
          <w:jc w:val="center"/>
        </w:trPr>
        <w:tc>
          <w:tcPr>
            <w:tcW w:w="4248" w:type="dxa"/>
            <w:shd w:val="clear" w:color="auto" w:fill="auto"/>
          </w:tcPr>
          <w:p w14:paraId="12FCCBE9"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72766C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 (0.09)</w:t>
            </w:r>
          </w:p>
        </w:tc>
        <w:tc>
          <w:tcPr>
            <w:tcW w:w="1418" w:type="dxa"/>
            <w:shd w:val="clear" w:color="auto" w:fill="auto"/>
          </w:tcPr>
          <w:p w14:paraId="0D9F0F4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13 (0.37)</w:t>
            </w:r>
          </w:p>
        </w:tc>
        <w:tc>
          <w:tcPr>
            <w:tcW w:w="283" w:type="dxa"/>
            <w:shd w:val="clear" w:color="auto" w:fill="auto"/>
          </w:tcPr>
          <w:p w14:paraId="2A18E91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8B3AF5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405B549B"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8 (0.26)</w:t>
            </w:r>
          </w:p>
        </w:tc>
      </w:tr>
      <w:tr w:rsidR="005B693C" w:rsidRPr="00AF2385" w14:paraId="6C602040" w14:textId="77777777" w:rsidTr="00CB0AAC">
        <w:trPr>
          <w:trHeight w:val="152"/>
          <w:jc w:val="center"/>
        </w:trPr>
        <w:tc>
          <w:tcPr>
            <w:tcW w:w="4248" w:type="dxa"/>
            <w:shd w:val="clear" w:color="auto" w:fill="auto"/>
          </w:tcPr>
          <w:p w14:paraId="74E42432" w14:textId="77777777" w:rsidR="005B693C" w:rsidRPr="00AF2385" w:rsidRDefault="005B693C" w:rsidP="00CB0AAC">
            <w:pPr>
              <w:spacing w:after="60"/>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6F4D8507"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11 (0.15)</w:t>
            </w:r>
          </w:p>
        </w:tc>
        <w:tc>
          <w:tcPr>
            <w:tcW w:w="1418" w:type="dxa"/>
            <w:shd w:val="clear" w:color="auto" w:fill="auto"/>
          </w:tcPr>
          <w:p w14:paraId="0BF548EB"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9 (0.26)</w:t>
            </w:r>
          </w:p>
        </w:tc>
        <w:tc>
          <w:tcPr>
            <w:tcW w:w="283" w:type="dxa"/>
            <w:shd w:val="clear" w:color="auto" w:fill="auto"/>
          </w:tcPr>
          <w:p w14:paraId="5BFB1E16"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4BBE0D1B"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3 (0.10)</w:t>
            </w:r>
          </w:p>
        </w:tc>
        <w:tc>
          <w:tcPr>
            <w:tcW w:w="1417" w:type="dxa"/>
            <w:shd w:val="clear" w:color="auto" w:fill="auto"/>
          </w:tcPr>
          <w:p w14:paraId="550999DA"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6 (0.20)</w:t>
            </w:r>
          </w:p>
        </w:tc>
      </w:tr>
      <w:tr w:rsidR="005B693C" w:rsidRPr="00AF2385" w14:paraId="681FB46D" w14:textId="77777777" w:rsidTr="00CB0AAC">
        <w:trPr>
          <w:trHeight w:val="152"/>
          <w:jc w:val="center"/>
        </w:trPr>
        <w:tc>
          <w:tcPr>
            <w:tcW w:w="4248" w:type="dxa"/>
            <w:shd w:val="clear" w:color="auto" w:fill="D9D9D9" w:themeFill="background1" w:themeFillShade="D9"/>
          </w:tcPr>
          <w:p w14:paraId="3EC23235" w14:textId="03B48851"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A230DB">
              <w:rPr>
                <w:rFonts w:asciiTheme="majorHAnsi" w:hAnsiTheme="majorHAnsi" w:cstheme="majorHAnsi"/>
                <w:sz w:val="16"/>
                <w:szCs w:val="16"/>
              </w:rPr>
              <w:t xml:space="preserve"> </w:t>
            </w:r>
            <w:r w:rsidRPr="00AF2385">
              <w:rPr>
                <w:rFonts w:asciiTheme="majorHAnsi" w:hAnsiTheme="majorHAnsi" w:cstheme="majorHAnsi"/>
                <w:sz w:val="16"/>
                <w:szCs w:val="16"/>
              </w:rPr>
              <w:t>O</w:t>
            </w:r>
            <w:r w:rsidR="00A230DB">
              <w:rPr>
                <w:rFonts w:asciiTheme="majorHAnsi" w:hAnsiTheme="majorHAnsi" w:cstheme="majorHAnsi"/>
                <w:sz w:val="16"/>
                <w:szCs w:val="16"/>
              </w:rPr>
              <w:t>utpatient</w:t>
            </w:r>
            <w:r w:rsidRPr="00AF2385">
              <w:rPr>
                <w:rFonts w:asciiTheme="majorHAnsi" w:hAnsiTheme="majorHAnsi" w:cstheme="majorHAnsi"/>
                <w:sz w:val="16"/>
                <w:szCs w:val="16"/>
              </w:rPr>
              <w:t xml:space="preserve"> data</w:t>
            </w:r>
          </w:p>
        </w:tc>
        <w:tc>
          <w:tcPr>
            <w:tcW w:w="1417" w:type="dxa"/>
            <w:shd w:val="clear" w:color="auto" w:fill="D9D9D9" w:themeFill="background1" w:themeFillShade="D9"/>
          </w:tcPr>
          <w:p w14:paraId="3B0CF7F1"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6,173</w:t>
            </w:r>
          </w:p>
        </w:tc>
        <w:tc>
          <w:tcPr>
            <w:tcW w:w="1418" w:type="dxa"/>
            <w:shd w:val="clear" w:color="auto" w:fill="D9D9D9" w:themeFill="background1" w:themeFillShade="D9"/>
          </w:tcPr>
          <w:p w14:paraId="7B90A679"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2,736</w:t>
            </w:r>
          </w:p>
        </w:tc>
        <w:tc>
          <w:tcPr>
            <w:tcW w:w="283" w:type="dxa"/>
            <w:shd w:val="clear" w:color="auto" w:fill="D9D9D9" w:themeFill="background1" w:themeFillShade="D9"/>
          </w:tcPr>
          <w:p w14:paraId="774F6C8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D04ACD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N=2,378</w:t>
            </w:r>
          </w:p>
        </w:tc>
        <w:tc>
          <w:tcPr>
            <w:tcW w:w="1417" w:type="dxa"/>
            <w:shd w:val="clear" w:color="auto" w:fill="D9D9D9" w:themeFill="background1" w:themeFillShade="D9"/>
          </w:tcPr>
          <w:p w14:paraId="7767E74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N=2,378</w:t>
            </w:r>
          </w:p>
        </w:tc>
      </w:tr>
      <w:tr w:rsidR="005B693C" w:rsidRPr="00AF2385" w14:paraId="73C8B8F0" w14:textId="77777777" w:rsidTr="00CB0AAC">
        <w:trPr>
          <w:trHeight w:val="152"/>
          <w:jc w:val="center"/>
        </w:trPr>
        <w:tc>
          <w:tcPr>
            <w:tcW w:w="4248" w:type="dxa"/>
            <w:shd w:val="clear" w:color="auto" w:fill="auto"/>
          </w:tcPr>
          <w:p w14:paraId="2359B7B4"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Treated as out-patient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43E942C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6B332E4"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03B43EEE"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4DEEBBB"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67063268" w14:textId="77777777" w:rsidR="005B693C" w:rsidRPr="0038634C" w:rsidRDefault="005B693C" w:rsidP="00CB0AAC">
            <w:pPr>
              <w:jc w:val="center"/>
              <w:rPr>
                <w:rFonts w:asciiTheme="majorHAnsi" w:hAnsiTheme="majorHAnsi" w:cstheme="majorHAnsi"/>
                <w:sz w:val="16"/>
                <w:szCs w:val="16"/>
              </w:rPr>
            </w:pPr>
          </w:p>
        </w:tc>
      </w:tr>
      <w:tr w:rsidR="005B693C" w:rsidRPr="00AF2385" w14:paraId="1D8609AD" w14:textId="77777777" w:rsidTr="00CB0AAC">
        <w:trPr>
          <w:trHeight w:val="152"/>
          <w:jc w:val="center"/>
        </w:trPr>
        <w:tc>
          <w:tcPr>
            <w:tcW w:w="4248" w:type="dxa"/>
            <w:shd w:val="clear" w:color="auto" w:fill="auto"/>
          </w:tcPr>
          <w:p w14:paraId="766BC45F"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1F597403"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107 (1.73)</w:t>
            </w:r>
          </w:p>
        </w:tc>
        <w:tc>
          <w:tcPr>
            <w:tcW w:w="1418" w:type="dxa"/>
            <w:shd w:val="clear" w:color="auto" w:fill="auto"/>
          </w:tcPr>
          <w:p w14:paraId="45C4688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75 (2.74)</w:t>
            </w:r>
          </w:p>
        </w:tc>
        <w:tc>
          <w:tcPr>
            <w:tcW w:w="283" w:type="dxa"/>
            <w:shd w:val="clear" w:color="auto" w:fill="auto"/>
          </w:tcPr>
          <w:p w14:paraId="1AEB3A9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D3499FC"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39 (1.64)</w:t>
            </w:r>
          </w:p>
        </w:tc>
        <w:tc>
          <w:tcPr>
            <w:tcW w:w="1417" w:type="dxa"/>
            <w:shd w:val="clear" w:color="auto" w:fill="auto"/>
          </w:tcPr>
          <w:p w14:paraId="7604498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60 (2.52)</w:t>
            </w:r>
          </w:p>
        </w:tc>
      </w:tr>
      <w:tr w:rsidR="005B693C" w:rsidRPr="00AF2385" w14:paraId="15D5FC3E" w14:textId="77777777" w:rsidTr="00CB0AAC">
        <w:trPr>
          <w:trHeight w:val="152"/>
          <w:jc w:val="center"/>
        </w:trPr>
        <w:tc>
          <w:tcPr>
            <w:tcW w:w="4248" w:type="dxa"/>
            <w:shd w:val="clear" w:color="auto" w:fill="auto"/>
          </w:tcPr>
          <w:p w14:paraId="3A2E03E5"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2583E1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101 (1.64)</w:t>
            </w:r>
          </w:p>
        </w:tc>
        <w:tc>
          <w:tcPr>
            <w:tcW w:w="1418" w:type="dxa"/>
            <w:shd w:val="clear" w:color="auto" w:fill="auto"/>
          </w:tcPr>
          <w:p w14:paraId="5E51A56E"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89 (3.25)</w:t>
            </w:r>
          </w:p>
        </w:tc>
        <w:tc>
          <w:tcPr>
            <w:tcW w:w="283" w:type="dxa"/>
            <w:shd w:val="clear" w:color="auto" w:fill="auto"/>
          </w:tcPr>
          <w:p w14:paraId="7D4460F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43482B03"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40 (1.68)</w:t>
            </w:r>
          </w:p>
        </w:tc>
        <w:tc>
          <w:tcPr>
            <w:tcW w:w="1417" w:type="dxa"/>
            <w:shd w:val="clear" w:color="auto" w:fill="auto"/>
          </w:tcPr>
          <w:p w14:paraId="42A6D8B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65 (2.73)</w:t>
            </w:r>
          </w:p>
        </w:tc>
      </w:tr>
      <w:tr w:rsidR="005B693C" w:rsidRPr="00AF2385" w14:paraId="2AEE28DD" w14:textId="77777777" w:rsidTr="00CB0AAC">
        <w:trPr>
          <w:trHeight w:val="152"/>
          <w:jc w:val="center"/>
        </w:trPr>
        <w:tc>
          <w:tcPr>
            <w:tcW w:w="4248" w:type="dxa"/>
            <w:shd w:val="clear" w:color="auto" w:fill="auto"/>
          </w:tcPr>
          <w:p w14:paraId="4D3A9CBB"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C9B935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87 (1.41)</w:t>
            </w:r>
          </w:p>
        </w:tc>
        <w:tc>
          <w:tcPr>
            <w:tcW w:w="1418" w:type="dxa"/>
            <w:shd w:val="clear" w:color="auto" w:fill="auto"/>
          </w:tcPr>
          <w:p w14:paraId="57704F8A"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70 (2.56)</w:t>
            </w:r>
          </w:p>
        </w:tc>
        <w:tc>
          <w:tcPr>
            <w:tcW w:w="283" w:type="dxa"/>
            <w:shd w:val="clear" w:color="auto" w:fill="auto"/>
          </w:tcPr>
          <w:p w14:paraId="0AA8404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3B74AF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36 (1.51)</w:t>
            </w:r>
          </w:p>
        </w:tc>
        <w:tc>
          <w:tcPr>
            <w:tcW w:w="1417" w:type="dxa"/>
            <w:shd w:val="clear" w:color="auto" w:fill="auto"/>
          </w:tcPr>
          <w:p w14:paraId="59C30D9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47 (1.98)</w:t>
            </w:r>
          </w:p>
        </w:tc>
      </w:tr>
      <w:tr w:rsidR="005B693C" w:rsidRPr="00AF2385" w14:paraId="4DB3857A" w14:textId="77777777" w:rsidTr="00CB0AAC">
        <w:trPr>
          <w:trHeight w:val="152"/>
          <w:jc w:val="center"/>
        </w:trPr>
        <w:tc>
          <w:tcPr>
            <w:tcW w:w="4248" w:type="dxa"/>
            <w:shd w:val="clear" w:color="auto" w:fill="auto"/>
          </w:tcPr>
          <w:p w14:paraId="0DA25E2F" w14:textId="77777777" w:rsidR="005B693C" w:rsidRPr="00AF2385" w:rsidRDefault="005B693C"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2903F7E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63 (1.02)</w:t>
            </w:r>
          </w:p>
        </w:tc>
        <w:tc>
          <w:tcPr>
            <w:tcW w:w="1418" w:type="dxa"/>
            <w:shd w:val="clear" w:color="auto" w:fill="auto"/>
          </w:tcPr>
          <w:p w14:paraId="1849658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67 (2.45)</w:t>
            </w:r>
          </w:p>
        </w:tc>
        <w:tc>
          <w:tcPr>
            <w:tcW w:w="283" w:type="dxa"/>
            <w:shd w:val="clear" w:color="auto" w:fill="auto"/>
          </w:tcPr>
          <w:p w14:paraId="52C8D05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7CEEAEA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25 (1.05)</w:t>
            </w:r>
          </w:p>
        </w:tc>
        <w:tc>
          <w:tcPr>
            <w:tcW w:w="1417" w:type="dxa"/>
            <w:shd w:val="clear" w:color="auto" w:fill="auto"/>
          </w:tcPr>
          <w:p w14:paraId="6BAFAE0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49 (2.06)</w:t>
            </w:r>
          </w:p>
        </w:tc>
      </w:tr>
      <w:tr w:rsidR="005B693C" w:rsidRPr="00AF2385" w14:paraId="273B1479" w14:textId="77777777" w:rsidTr="00CB0AAC">
        <w:trPr>
          <w:trHeight w:val="152"/>
          <w:jc w:val="center"/>
        </w:trPr>
        <w:tc>
          <w:tcPr>
            <w:tcW w:w="4248" w:type="dxa"/>
            <w:shd w:val="clear" w:color="auto" w:fill="auto"/>
          </w:tcPr>
          <w:p w14:paraId="7B1471CF" w14:textId="77777777" w:rsidR="005B693C" w:rsidRPr="00AF2385" w:rsidRDefault="005B693C" w:rsidP="00CB0AAC">
            <w:pPr>
              <w:spacing w:after="60"/>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A5EFFE5"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50 (0.81)</w:t>
            </w:r>
          </w:p>
        </w:tc>
        <w:tc>
          <w:tcPr>
            <w:tcW w:w="1418" w:type="dxa"/>
            <w:shd w:val="clear" w:color="auto" w:fill="auto"/>
          </w:tcPr>
          <w:p w14:paraId="098BCB09"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46 (1.68)</w:t>
            </w:r>
          </w:p>
        </w:tc>
        <w:tc>
          <w:tcPr>
            <w:tcW w:w="283" w:type="dxa"/>
            <w:shd w:val="clear" w:color="auto" w:fill="auto"/>
          </w:tcPr>
          <w:p w14:paraId="52F8DFC0"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30ACAD88"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27 (1.14)</w:t>
            </w:r>
          </w:p>
        </w:tc>
        <w:tc>
          <w:tcPr>
            <w:tcW w:w="1417" w:type="dxa"/>
            <w:shd w:val="clear" w:color="auto" w:fill="auto"/>
          </w:tcPr>
          <w:p w14:paraId="6B89F9A5"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33 (1.39)</w:t>
            </w:r>
          </w:p>
        </w:tc>
      </w:tr>
      <w:tr w:rsidR="005B693C" w:rsidRPr="00AF2385" w14:paraId="6E1FBE1E" w14:textId="77777777" w:rsidTr="00CB0AAC">
        <w:trPr>
          <w:trHeight w:val="152"/>
          <w:jc w:val="center"/>
        </w:trPr>
        <w:tc>
          <w:tcPr>
            <w:tcW w:w="4248" w:type="dxa"/>
            <w:shd w:val="clear" w:color="auto" w:fill="D9D9D9" w:themeFill="background1" w:themeFillShade="D9"/>
          </w:tcPr>
          <w:p w14:paraId="208D1E3B" w14:textId="4AD56476"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A230DB">
              <w:rPr>
                <w:rFonts w:asciiTheme="majorHAnsi" w:hAnsiTheme="majorHAnsi" w:cstheme="majorHAnsi"/>
                <w:sz w:val="16"/>
                <w:szCs w:val="16"/>
              </w:rPr>
              <w:t xml:space="preserve"> </w:t>
            </w:r>
            <w:r w:rsidRPr="00AF2385">
              <w:rPr>
                <w:rFonts w:asciiTheme="majorHAnsi" w:hAnsiTheme="majorHAnsi" w:cstheme="majorHAnsi"/>
                <w:sz w:val="16"/>
                <w:szCs w:val="16"/>
              </w:rPr>
              <w:t>A</w:t>
            </w:r>
            <w:r w:rsidR="00A230DB">
              <w:rPr>
                <w:rFonts w:asciiTheme="majorHAnsi" w:hAnsiTheme="majorHAnsi" w:cstheme="majorHAnsi"/>
                <w:sz w:val="16"/>
                <w:szCs w:val="16"/>
              </w:rPr>
              <w:t>&amp;</w:t>
            </w:r>
            <w:r w:rsidRPr="00AF2385">
              <w:rPr>
                <w:rFonts w:asciiTheme="majorHAnsi" w:hAnsiTheme="majorHAnsi" w:cstheme="majorHAnsi"/>
                <w:sz w:val="16"/>
                <w:szCs w:val="16"/>
              </w:rPr>
              <w:t>E data</w:t>
            </w:r>
          </w:p>
        </w:tc>
        <w:tc>
          <w:tcPr>
            <w:tcW w:w="1417" w:type="dxa"/>
            <w:shd w:val="clear" w:color="auto" w:fill="D9D9D9" w:themeFill="background1" w:themeFillShade="D9"/>
          </w:tcPr>
          <w:p w14:paraId="60CD80B8"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4,381</w:t>
            </w:r>
          </w:p>
        </w:tc>
        <w:tc>
          <w:tcPr>
            <w:tcW w:w="1418" w:type="dxa"/>
            <w:shd w:val="clear" w:color="auto" w:fill="D9D9D9" w:themeFill="background1" w:themeFillShade="D9"/>
          </w:tcPr>
          <w:p w14:paraId="46CFF107"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1,883</w:t>
            </w:r>
          </w:p>
        </w:tc>
        <w:tc>
          <w:tcPr>
            <w:tcW w:w="283" w:type="dxa"/>
            <w:shd w:val="clear" w:color="auto" w:fill="D9D9D9" w:themeFill="background1" w:themeFillShade="D9"/>
          </w:tcPr>
          <w:p w14:paraId="325E7FBF"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6E5792EF"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N=1,536</w:t>
            </w:r>
          </w:p>
        </w:tc>
        <w:tc>
          <w:tcPr>
            <w:tcW w:w="1417" w:type="dxa"/>
            <w:shd w:val="clear" w:color="auto" w:fill="D9D9D9" w:themeFill="background1" w:themeFillShade="D9"/>
          </w:tcPr>
          <w:p w14:paraId="30ACBEC8"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N=1,536</w:t>
            </w:r>
          </w:p>
        </w:tc>
      </w:tr>
      <w:tr w:rsidR="005B693C" w:rsidRPr="00AF2385" w14:paraId="281AE1B5" w14:textId="77777777" w:rsidTr="00CB0AAC">
        <w:trPr>
          <w:trHeight w:val="152"/>
          <w:jc w:val="center"/>
        </w:trPr>
        <w:tc>
          <w:tcPr>
            <w:tcW w:w="4248" w:type="dxa"/>
            <w:shd w:val="clear" w:color="auto" w:fill="auto"/>
          </w:tcPr>
          <w:p w14:paraId="52CD7F55"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A&amp;E attendances: </w:t>
            </w:r>
            <w:r>
              <w:rPr>
                <w:rFonts w:asciiTheme="majorHAnsi" w:hAnsiTheme="majorHAnsi" w:cstheme="majorHAnsi"/>
                <w:sz w:val="16"/>
                <w:szCs w:val="16"/>
              </w:rPr>
              <w:t>mean (SD)</w:t>
            </w:r>
          </w:p>
        </w:tc>
        <w:tc>
          <w:tcPr>
            <w:tcW w:w="1417" w:type="dxa"/>
            <w:shd w:val="clear" w:color="auto" w:fill="auto"/>
          </w:tcPr>
          <w:p w14:paraId="309AB23A"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9B42673" w14:textId="77777777" w:rsidR="005B693C" w:rsidRPr="00AF2385" w:rsidRDefault="005B693C" w:rsidP="00CB0AAC">
            <w:pPr>
              <w:jc w:val="center"/>
              <w:rPr>
                <w:rFonts w:asciiTheme="majorHAnsi" w:hAnsiTheme="majorHAnsi" w:cstheme="majorHAnsi"/>
                <w:sz w:val="16"/>
                <w:szCs w:val="16"/>
              </w:rPr>
            </w:pPr>
          </w:p>
        </w:tc>
        <w:tc>
          <w:tcPr>
            <w:tcW w:w="283" w:type="dxa"/>
            <w:shd w:val="clear" w:color="auto" w:fill="auto"/>
          </w:tcPr>
          <w:p w14:paraId="4F33D94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32347EC" w14:textId="77777777" w:rsidR="005B693C" w:rsidRPr="0038634C" w:rsidRDefault="005B693C" w:rsidP="00CB0AAC">
            <w:pPr>
              <w:jc w:val="center"/>
              <w:rPr>
                <w:rFonts w:asciiTheme="majorHAnsi" w:hAnsiTheme="majorHAnsi" w:cstheme="majorHAnsi"/>
                <w:sz w:val="16"/>
                <w:szCs w:val="16"/>
              </w:rPr>
            </w:pPr>
          </w:p>
        </w:tc>
        <w:tc>
          <w:tcPr>
            <w:tcW w:w="1417" w:type="dxa"/>
            <w:shd w:val="clear" w:color="auto" w:fill="auto"/>
          </w:tcPr>
          <w:p w14:paraId="4B8AD504" w14:textId="77777777" w:rsidR="005B693C" w:rsidRPr="0038634C" w:rsidRDefault="005B693C" w:rsidP="00CB0AAC">
            <w:pPr>
              <w:jc w:val="center"/>
              <w:rPr>
                <w:rFonts w:asciiTheme="majorHAnsi" w:hAnsiTheme="majorHAnsi" w:cstheme="majorHAnsi"/>
                <w:sz w:val="16"/>
                <w:szCs w:val="16"/>
              </w:rPr>
            </w:pPr>
          </w:p>
        </w:tc>
      </w:tr>
      <w:tr w:rsidR="005B693C" w:rsidRPr="00AF2385" w14:paraId="101CBCCD" w14:textId="77777777" w:rsidTr="00CB0AAC">
        <w:trPr>
          <w:trHeight w:val="152"/>
          <w:jc w:val="center"/>
        </w:trPr>
        <w:tc>
          <w:tcPr>
            <w:tcW w:w="4248" w:type="dxa"/>
            <w:shd w:val="clear" w:color="auto" w:fill="auto"/>
          </w:tcPr>
          <w:p w14:paraId="2A519BC5"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17D1A531"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0.08 (0.30)</w:t>
            </w:r>
          </w:p>
        </w:tc>
        <w:tc>
          <w:tcPr>
            <w:tcW w:w="1418" w:type="dxa"/>
            <w:shd w:val="clear" w:color="auto" w:fill="auto"/>
          </w:tcPr>
          <w:p w14:paraId="60BB0D5C"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0.10 (0.31)</w:t>
            </w:r>
          </w:p>
        </w:tc>
        <w:tc>
          <w:tcPr>
            <w:tcW w:w="283" w:type="dxa"/>
            <w:shd w:val="clear" w:color="auto" w:fill="auto"/>
          </w:tcPr>
          <w:p w14:paraId="02FC63F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27945AB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0.09 (0.23)</w:t>
            </w:r>
          </w:p>
        </w:tc>
        <w:tc>
          <w:tcPr>
            <w:tcW w:w="1417" w:type="dxa"/>
            <w:shd w:val="clear" w:color="auto" w:fill="auto"/>
          </w:tcPr>
          <w:p w14:paraId="01680F3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0.09 (0.30)</w:t>
            </w:r>
          </w:p>
        </w:tc>
      </w:tr>
      <w:tr w:rsidR="005B693C" w:rsidRPr="00AF2385" w14:paraId="7DF69CCB" w14:textId="77777777" w:rsidTr="00CB0AAC">
        <w:trPr>
          <w:trHeight w:val="152"/>
          <w:jc w:val="center"/>
        </w:trPr>
        <w:tc>
          <w:tcPr>
            <w:tcW w:w="4248" w:type="dxa"/>
            <w:shd w:val="clear" w:color="auto" w:fill="auto"/>
          </w:tcPr>
          <w:p w14:paraId="3983B5B4"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0CDE8655"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4FD4350F"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1B04538C"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005E63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(0.12)</w:t>
            </w:r>
          </w:p>
        </w:tc>
        <w:tc>
          <w:tcPr>
            <w:tcW w:w="1417" w:type="dxa"/>
            <w:shd w:val="clear" w:color="auto" w:fill="auto"/>
          </w:tcPr>
          <w:p w14:paraId="4D5CD8D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1C0D40C9" w14:textId="77777777" w:rsidTr="00CB0AAC">
        <w:trPr>
          <w:trHeight w:val="152"/>
          <w:jc w:val="center"/>
        </w:trPr>
        <w:tc>
          <w:tcPr>
            <w:tcW w:w="4248" w:type="dxa"/>
            <w:shd w:val="clear" w:color="auto" w:fill="auto"/>
          </w:tcPr>
          <w:p w14:paraId="78EA13E6"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470A5E02"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73C54B84"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72EEEA28"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5299ED40"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(0.11)</w:t>
            </w:r>
          </w:p>
        </w:tc>
        <w:tc>
          <w:tcPr>
            <w:tcW w:w="1417" w:type="dxa"/>
            <w:shd w:val="clear" w:color="auto" w:fill="auto"/>
          </w:tcPr>
          <w:p w14:paraId="762F9FAA"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081F0B20" w14:textId="77777777" w:rsidTr="00CB0AAC">
        <w:trPr>
          <w:trHeight w:val="152"/>
          <w:jc w:val="center"/>
        </w:trPr>
        <w:tc>
          <w:tcPr>
            <w:tcW w:w="4248" w:type="dxa"/>
            <w:shd w:val="clear" w:color="auto" w:fill="auto"/>
          </w:tcPr>
          <w:p w14:paraId="437B1498" w14:textId="77777777" w:rsidR="005B693C" w:rsidRPr="00AF2385" w:rsidRDefault="005B693C" w:rsidP="00CB0AAC">
            <w:pPr>
              <w:ind w:left="174"/>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63D1E030"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0.03 (0.09)</w:t>
            </w:r>
          </w:p>
        </w:tc>
        <w:tc>
          <w:tcPr>
            <w:tcW w:w="1418" w:type="dxa"/>
            <w:shd w:val="clear" w:color="auto" w:fill="auto"/>
          </w:tcPr>
          <w:p w14:paraId="05926A8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283" w:type="dxa"/>
            <w:shd w:val="clear" w:color="auto" w:fill="auto"/>
          </w:tcPr>
          <w:p w14:paraId="5D0D95C2"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D370FB6"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0.03 (0.12)</w:t>
            </w:r>
          </w:p>
        </w:tc>
        <w:tc>
          <w:tcPr>
            <w:tcW w:w="1417" w:type="dxa"/>
            <w:shd w:val="clear" w:color="auto" w:fill="auto"/>
          </w:tcPr>
          <w:p w14:paraId="7462A9F5"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0.04 (0.10)</w:t>
            </w:r>
          </w:p>
        </w:tc>
      </w:tr>
      <w:tr w:rsidR="005B693C" w:rsidRPr="00AF2385" w14:paraId="56D3764F" w14:textId="77777777" w:rsidTr="00CB0AAC">
        <w:trPr>
          <w:trHeight w:val="152"/>
          <w:jc w:val="center"/>
        </w:trPr>
        <w:tc>
          <w:tcPr>
            <w:tcW w:w="4248" w:type="dxa"/>
            <w:shd w:val="clear" w:color="auto" w:fill="auto"/>
          </w:tcPr>
          <w:p w14:paraId="29FA8C7D" w14:textId="77777777" w:rsidR="005B693C" w:rsidRPr="00AF2385" w:rsidRDefault="005B693C" w:rsidP="00CB0AAC">
            <w:pPr>
              <w:spacing w:after="60"/>
              <w:ind w:left="174"/>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BEC644A"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0.03 (0.09)</w:t>
            </w:r>
          </w:p>
        </w:tc>
        <w:tc>
          <w:tcPr>
            <w:tcW w:w="1418" w:type="dxa"/>
            <w:shd w:val="clear" w:color="auto" w:fill="auto"/>
          </w:tcPr>
          <w:p w14:paraId="06D02C4D" w14:textId="77777777" w:rsidR="005B693C" w:rsidRPr="00AF2385" w:rsidRDefault="005B693C" w:rsidP="00CB0AAC">
            <w:pPr>
              <w:spacing w:after="60"/>
              <w:jc w:val="center"/>
              <w:rPr>
                <w:rFonts w:asciiTheme="majorHAnsi" w:hAnsiTheme="majorHAnsi" w:cstheme="majorHAnsi"/>
                <w:sz w:val="16"/>
                <w:szCs w:val="16"/>
              </w:rPr>
            </w:pPr>
            <w:r>
              <w:rPr>
                <w:rFonts w:asciiTheme="majorHAnsi" w:hAnsiTheme="majorHAnsi" w:cstheme="majorHAnsi"/>
                <w:sz w:val="16"/>
                <w:szCs w:val="16"/>
              </w:rPr>
              <w:t>0.04 (0.11)</w:t>
            </w:r>
          </w:p>
        </w:tc>
        <w:tc>
          <w:tcPr>
            <w:tcW w:w="283" w:type="dxa"/>
            <w:shd w:val="clear" w:color="auto" w:fill="auto"/>
          </w:tcPr>
          <w:p w14:paraId="7B402909" w14:textId="77777777" w:rsidR="005B693C" w:rsidRPr="00AF2385" w:rsidRDefault="005B693C" w:rsidP="00CB0AAC">
            <w:pPr>
              <w:spacing w:after="60"/>
              <w:jc w:val="center"/>
              <w:rPr>
                <w:rFonts w:asciiTheme="majorHAnsi" w:hAnsiTheme="majorHAnsi" w:cstheme="majorHAnsi"/>
                <w:sz w:val="16"/>
                <w:szCs w:val="16"/>
              </w:rPr>
            </w:pPr>
          </w:p>
        </w:tc>
        <w:tc>
          <w:tcPr>
            <w:tcW w:w="1418" w:type="dxa"/>
            <w:shd w:val="clear" w:color="auto" w:fill="auto"/>
          </w:tcPr>
          <w:p w14:paraId="67733EC5"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0.03 (0.11)</w:t>
            </w:r>
          </w:p>
        </w:tc>
        <w:tc>
          <w:tcPr>
            <w:tcW w:w="1417" w:type="dxa"/>
            <w:shd w:val="clear" w:color="auto" w:fill="auto"/>
          </w:tcPr>
          <w:p w14:paraId="4B3BF930" w14:textId="77777777" w:rsidR="005B693C" w:rsidRPr="0038634C" w:rsidRDefault="005B693C" w:rsidP="00CB0AAC">
            <w:pPr>
              <w:spacing w:after="60"/>
              <w:jc w:val="center"/>
              <w:rPr>
                <w:rFonts w:asciiTheme="majorHAnsi" w:hAnsiTheme="majorHAnsi" w:cstheme="majorHAnsi"/>
                <w:sz w:val="16"/>
                <w:szCs w:val="16"/>
              </w:rPr>
            </w:pPr>
            <w:r w:rsidRPr="0038634C">
              <w:rPr>
                <w:rFonts w:asciiTheme="majorHAnsi" w:hAnsiTheme="majorHAnsi" w:cstheme="majorHAnsi"/>
                <w:sz w:val="16"/>
                <w:szCs w:val="16"/>
              </w:rPr>
              <w:t>0.04 (0.11)</w:t>
            </w:r>
          </w:p>
        </w:tc>
      </w:tr>
      <w:tr w:rsidR="005B693C" w:rsidRPr="00AF2385" w14:paraId="448CD567" w14:textId="77777777" w:rsidTr="00CB0AAC">
        <w:trPr>
          <w:trHeight w:val="152"/>
          <w:jc w:val="center"/>
        </w:trPr>
        <w:tc>
          <w:tcPr>
            <w:tcW w:w="4248" w:type="dxa"/>
            <w:shd w:val="clear" w:color="auto" w:fill="D9D9D9" w:themeFill="background1" w:themeFillShade="D9"/>
          </w:tcPr>
          <w:p w14:paraId="096EA6AB" w14:textId="77777777" w:rsidR="005B693C" w:rsidRPr="00AF2385" w:rsidRDefault="005B693C" w:rsidP="00CB0AAC">
            <w:pPr>
              <w:ind w:left="27"/>
              <w:rPr>
                <w:rFonts w:asciiTheme="majorHAnsi" w:hAnsiTheme="majorHAnsi" w:cstheme="majorHAnsi"/>
                <w:sz w:val="16"/>
                <w:szCs w:val="16"/>
              </w:rPr>
            </w:pPr>
            <w:r w:rsidRPr="00AF2385">
              <w:rPr>
                <w:rFonts w:asciiTheme="majorHAnsi" w:hAnsiTheme="majorHAnsi" w:cstheme="majorHAnsi"/>
                <w:sz w:val="16"/>
                <w:szCs w:val="16"/>
              </w:rPr>
              <w:t>Offspring cohort</w:t>
            </w:r>
          </w:p>
        </w:tc>
        <w:tc>
          <w:tcPr>
            <w:tcW w:w="1417" w:type="dxa"/>
            <w:shd w:val="clear" w:color="auto" w:fill="D9D9D9" w:themeFill="background1" w:themeFillShade="D9"/>
          </w:tcPr>
          <w:p w14:paraId="74FCAC29"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5,829</w:t>
            </w:r>
          </w:p>
        </w:tc>
        <w:tc>
          <w:tcPr>
            <w:tcW w:w="1418" w:type="dxa"/>
            <w:shd w:val="clear" w:color="auto" w:fill="D9D9D9" w:themeFill="background1" w:themeFillShade="D9"/>
          </w:tcPr>
          <w:p w14:paraId="1C658A05" w14:textId="77777777" w:rsidR="005B693C" w:rsidRPr="00AF2385" w:rsidRDefault="005B693C"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2,649</w:t>
            </w:r>
          </w:p>
        </w:tc>
        <w:tc>
          <w:tcPr>
            <w:tcW w:w="283" w:type="dxa"/>
            <w:shd w:val="clear" w:color="auto" w:fill="D9D9D9" w:themeFill="background1" w:themeFillShade="D9"/>
          </w:tcPr>
          <w:p w14:paraId="7E6CB5A8"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2B81F80D"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N=2,245</w:t>
            </w:r>
          </w:p>
        </w:tc>
        <w:tc>
          <w:tcPr>
            <w:tcW w:w="1417" w:type="dxa"/>
            <w:shd w:val="clear" w:color="auto" w:fill="D9D9D9" w:themeFill="background1" w:themeFillShade="D9"/>
          </w:tcPr>
          <w:p w14:paraId="3415D4A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N=2,245</w:t>
            </w:r>
          </w:p>
        </w:tc>
      </w:tr>
      <w:tr w:rsidR="005B693C" w:rsidRPr="00AF2385" w14:paraId="61CAB5D8" w14:textId="77777777" w:rsidTr="00CB0AAC">
        <w:trPr>
          <w:trHeight w:val="152"/>
          <w:jc w:val="center"/>
        </w:trPr>
        <w:tc>
          <w:tcPr>
            <w:tcW w:w="4248" w:type="dxa"/>
            <w:shd w:val="clear" w:color="auto" w:fill="auto"/>
          </w:tcPr>
          <w:p w14:paraId="69E3A11D"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Autism: n (%)</w:t>
            </w:r>
          </w:p>
        </w:tc>
        <w:tc>
          <w:tcPr>
            <w:tcW w:w="1417" w:type="dxa"/>
            <w:shd w:val="clear" w:color="auto" w:fill="auto"/>
          </w:tcPr>
          <w:p w14:paraId="5CA8C76D"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92 (1.58)</w:t>
            </w:r>
          </w:p>
        </w:tc>
        <w:tc>
          <w:tcPr>
            <w:tcW w:w="1418" w:type="dxa"/>
            <w:shd w:val="clear" w:color="auto" w:fill="auto"/>
          </w:tcPr>
          <w:p w14:paraId="51F77E08"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49 (1.85)</w:t>
            </w:r>
          </w:p>
        </w:tc>
        <w:tc>
          <w:tcPr>
            <w:tcW w:w="283" w:type="dxa"/>
            <w:shd w:val="clear" w:color="auto" w:fill="auto"/>
          </w:tcPr>
          <w:p w14:paraId="1EAAE62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1D4C3991"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27 (1.20)</w:t>
            </w:r>
          </w:p>
        </w:tc>
        <w:tc>
          <w:tcPr>
            <w:tcW w:w="1417" w:type="dxa"/>
            <w:shd w:val="clear" w:color="auto" w:fill="auto"/>
          </w:tcPr>
          <w:p w14:paraId="10492986"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44 (1.96)</w:t>
            </w:r>
          </w:p>
        </w:tc>
      </w:tr>
      <w:tr w:rsidR="005B693C" w:rsidRPr="00AF2385" w14:paraId="6A1FD482" w14:textId="77777777" w:rsidTr="00CB0AAC">
        <w:trPr>
          <w:trHeight w:val="152"/>
          <w:jc w:val="center"/>
        </w:trPr>
        <w:tc>
          <w:tcPr>
            <w:tcW w:w="4248" w:type="dxa"/>
            <w:shd w:val="clear" w:color="auto" w:fill="auto"/>
          </w:tcPr>
          <w:p w14:paraId="38AF1A34"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ADHD: n (%)</w:t>
            </w:r>
          </w:p>
        </w:tc>
        <w:tc>
          <w:tcPr>
            <w:tcW w:w="1417" w:type="dxa"/>
            <w:shd w:val="clear" w:color="auto" w:fill="auto"/>
          </w:tcPr>
          <w:p w14:paraId="308D049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59 (1.01)</w:t>
            </w:r>
          </w:p>
        </w:tc>
        <w:tc>
          <w:tcPr>
            <w:tcW w:w="1418" w:type="dxa"/>
            <w:shd w:val="clear" w:color="auto" w:fill="auto"/>
          </w:tcPr>
          <w:p w14:paraId="2CF634E7"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45 (1.70)</w:t>
            </w:r>
          </w:p>
        </w:tc>
        <w:tc>
          <w:tcPr>
            <w:tcW w:w="283" w:type="dxa"/>
            <w:shd w:val="clear" w:color="auto" w:fill="auto"/>
          </w:tcPr>
          <w:p w14:paraId="7C585B27"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64ADF42E"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25 (1.11)</w:t>
            </w:r>
          </w:p>
        </w:tc>
        <w:tc>
          <w:tcPr>
            <w:tcW w:w="1417" w:type="dxa"/>
            <w:shd w:val="clear" w:color="auto" w:fill="auto"/>
          </w:tcPr>
          <w:p w14:paraId="007D8339"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36 (1.60)</w:t>
            </w:r>
          </w:p>
        </w:tc>
      </w:tr>
      <w:tr w:rsidR="005B693C" w:rsidRPr="00AF2385" w14:paraId="216713A4" w14:textId="77777777" w:rsidTr="00CB0AAC">
        <w:trPr>
          <w:trHeight w:val="152"/>
          <w:jc w:val="center"/>
        </w:trPr>
        <w:tc>
          <w:tcPr>
            <w:tcW w:w="4248" w:type="dxa"/>
            <w:shd w:val="clear" w:color="auto" w:fill="auto"/>
          </w:tcPr>
          <w:p w14:paraId="62285EE9" w14:textId="77777777" w:rsidR="005B693C" w:rsidRPr="00AF2385" w:rsidRDefault="005B693C"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Intellectual disability: n (%)</w:t>
            </w:r>
          </w:p>
        </w:tc>
        <w:tc>
          <w:tcPr>
            <w:tcW w:w="1417" w:type="dxa"/>
            <w:shd w:val="clear" w:color="auto" w:fill="auto"/>
          </w:tcPr>
          <w:p w14:paraId="41CDF43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26 (0.45)</w:t>
            </w:r>
          </w:p>
        </w:tc>
        <w:tc>
          <w:tcPr>
            <w:tcW w:w="1418" w:type="dxa"/>
            <w:shd w:val="clear" w:color="auto" w:fill="auto"/>
          </w:tcPr>
          <w:p w14:paraId="151F17E9" w14:textId="77777777" w:rsidR="005B693C" w:rsidRPr="00AF2385" w:rsidRDefault="005B693C" w:rsidP="00CB0AAC">
            <w:pPr>
              <w:jc w:val="center"/>
              <w:rPr>
                <w:rFonts w:asciiTheme="majorHAnsi" w:hAnsiTheme="majorHAnsi" w:cstheme="majorHAnsi"/>
                <w:sz w:val="16"/>
                <w:szCs w:val="16"/>
              </w:rPr>
            </w:pPr>
            <w:r>
              <w:rPr>
                <w:rFonts w:asciiTheme="majorHAnsi" w:hAnsiTheme="majorHAnsi" w:cstheme="majorHAnsi"/>
                <w:sz w:val="16"/>
                <w:szCs w:val="16"/>
              </w:rPr>
              <w:t>15 (0.57)</w:t>
            </w:r>
          </w:p>
        </w:tc>
        <w:tc>
          <w:tcPr>
            <w:tcW w:w="283" w:type="dxa"/>
            <w:shd w:val="clear" w:color="auto" w:fill="auto"/>
          </w:tcPr>
          <w:p w14:paraId="64E4FA04" w14:textId="77777777" w:rsidR="005B693C" w:rsidRPr="00AF2385" w:rsidRDefault="005B693C" w:rsidP="00CB0AAC">
            <w:pPr>
              <w:jc w:val="center"/>
              <w:rPr>
                <w:rFonts w:asciiTheme="majorHAnsi" w:hAnsiTheme="majorHAnsi" w:cstheme="majorHAnsi"/>
                <w:sz w:val="16"/>
                <w:szCs w:val="16"/>
              </w:rPr>
            </w:pPr>
          </w:p>
        </w:tc>
        <w:tc>
          <w:tcPr>
            <w:tcW w:w="1418" w:type="dxa"/>
            <w:shd w:val="clear" w:color="auto" w:fill="auto"/>
          </w:tcPr>
          <w:p w14:paraId="3F586A62"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12 (0.53)</w:t>
            </w:r>
          </w:p>
        </w:tc>
        <w:tc>
          <w:tcPr>
            <w:tcW w:w="1417" w:type="dxa"/>
            <w:shd w:val="clear" w:color="auto" w:fill="auto"/>
          </w:tcPr>
          <w:p w14:paraId="3DF5FFE7" w14:textId="77777777" w:rsidR="005B693C" w:rsidRPr="0038634C" w:rsidRDefault="005B693C" w:rsidP="00CB0AAC">
            <w:pPr>
              <w:jc w:val="center"/>
              <w:rPr>
                <w:rFonts w:asciiTheme="majorHAnsi" w:hAnsiTheme="majorHAnsi" w:cstheme="majorHAnsi"/>
                <w:sz w:val="16"/>
                <w:szCs w:val="16"/>
              </w:rPr>
            </w:pPr>
            <w:r w:rsidRPr="0038634C">
              <w:rPr>
                <w:rFonts w:asciiTheme="majorHAnsi" w:hAnsiTheme="majorHAnsi" w:cstheme="majorHAnsi"/>
                <w:sz w:val="16"/>
                <w:szCs w:val="16"/>
              </w:rPr>
              <w:t>9 (0.40)</w:t>
            </w:r>
          </w:p>
        </w:tc>
      </w:tr>
    </w:tbl>
    <w:p w14:paraId="48E0F112" w14:textId="5736764C" w:rsidR="00E31461" w:rsidRDefault="00E31461" w:rsidP="00831172">
      <w:pPr>
        <w:tabs>
          <w:tab w:val="left" w:pos="5812"/>
        </w:tabs>
        <w:spacing w:line="360" w:lineRule="auto"/>
        <w:rPr>
          <w:rFonts w:ascii="Arial" w:hAnsi="Arial" w:cs="Arial"/>
        </w:rPr>
      </w:pPr>
    </w:p>
    <w:p w14:paraId="5F6516BA" w14:textId="0B51E6F7" w:rsidR="00E94341" w:rsidRDefault="00BF375A" w:rsidP="00831172">
      <w:pPr>
        <w:tabs>
          <w:tab w:val="left" w:pos="5812"/>
        </w:tabs>
        <w:spacing w:line="360" w:lineRule="auto"/>
        <w:rPr>
          <w:rFonts w:ascii="Arial" w:hAnsi="Arial" w:cs="Arial"/>
        </w:rPr>
      </w:pPr>
      <w:r>
        <w:rPr>
          <w:rFonts w:ascii="Arial" w:hAnsi="Arial" w:cs="Arial"/>
        </w:rPr>
        <w:t xml:space="preserve">All neurodevelopmental conditions were </w:t>
      </w:r>
      <w:r w:rsidR="00650054">
        <w:rPr>
          <w:rFonts w:ascii="Arial" w:hAnsi="Arial" w:cs="Arial"/>
        </w:rPr>
        <w:t xml:space="preserve">relatively </w:t>
      </w:r>
      <w:r>
        <w:rPr>
          <w:rFonts w:ascii="Arial" w:hAnsi="Arial" w:cs="Arial"/>
        </w:rPr>
        <w:t>rare</w:t>
      </w:r>
      <w:r w:rsidR="00650054">
        <w:rPr>
          <w:rFonts w:ascii="Arial" w:hAnsi="Arial" w:cs="Arial"/>
        </w:rPr>
        <w:t xml:space="preserve">, </w:t>
      </w:r>
      <w:r>
        <w:rPr>
          <w:rFonts w:ascii="Arial" w:hAnsi="Arial" w:cs="Arial"/>
        </w:rPr>
        <w:t xml:space="preserve">and </w:t>
      </w:r>
      <w:r w:rsidR="00650054">
        <w:rPr>
          <w:rFonts w:ascii="Arial" w:hAnsi="Arial" w:cs="Arial"/>
        </w:rPr>
        <w:t>observed in less</w:t>
      </w:r>
      <w:r>
        <w:rPr>
          <w:rFonts w:ascii="Arial" w:hAnsi="Arial" w:cs="Arial"/>
        </w:rPr>
        <w:t xml:space="preserve"> than 2% of the sample</w:t>
      </w:r>
      <w:r w:rsidR="004B31E4">
        <w:rPr>
          <w:rFonts w:ascii="Arial" w:hAnsi="Arial" w:cs="Arial"/>
        </w:rPr>
        <w:t xml:space="preserve"> in either group</w:t>
      </w:r>
      <w:r>
        <w:rPr>
          <w:rFonts w:ascii="Arial" w:hAnsi="Arial" w:cs="Arial"/>
        </w:rPr>
        <w:t xml:space="preserve">. </w:t>
      </w:r>
      <w:r w:rsidR="00E94341">
        <w:rPr>
          <w:rFonts w:ascii="Arial" w:hAnsi="Arial" w:cs="Arial"/>
        </w:rPr>
        <w:t xml:space="preserve">The </w:t>
      </w:r>
      <w:r w:rsidR="000671A0">
        <w:rPr>
          <w:rFonts w:ascii="Arial" w:hAnsi="Arial" w:cs="Arial"/>
        </w:rPr>
        <w:t>prevalence of autism (1.85%) and ADHD (1.</w:t>
      </w:r>
      <w:r w:rsidR="00BB4016">
        <w:rPr>
          <w:rFonts w:ascii="Arial" w:hAnsi="Arial" w:cs="Arial"/>
        </w:rPr>
        <w:t xml:space="preserve">7%) </w:t>
      </w:r>
      <w:r>
        <w:rPr>
          <w:rFonts w:ascii="Arial" w:hAnsi="Arial" w:cs="Arial"/>
        </w:rPr>
        <w:t>was slightly gre</w:t>
      </w:r>
      <w:r w:rsidR="00BB4016">
        <w:rPr>
          <w:rFonts w:ascii="Arial" w:hAnsi="Arial" w:cs="Arial"/>
        </w:rPr>
        <w:t xml:space="preserve">ater </w:t>
      </w:r>
      <w:r w:rsidR="000671A0">
        <w:rPr>
          <w:rFonts w:ascii="Arial" w:hAnsi="Arial" w:cs="Arial"/>
        </w:rPr>
        <w:t xml:space="preserve">in </w:t>
      </w:r>
      <w:r w:rsidR="00BB4016">
        <w:rPr>
          <w:rFonts w:ascii="Arial" w:hAnsi="Arial" w:cs="Arial"/>
        </w:rPr>
        <w:t xml:space="preserve">children of </w:t>
      </w:r>
      <w:r w:rsidR="000671A0">
        <w:rPr>
          <w:rFonts w:ascii="Arial" w:hAnsi="Arial" w:cs="Arial"/>
        </w:rPr>
        <w:t xml:space="preserve">women who initiated antidepressants </w:t>
      </w:r>
      <w:r w:rsidR="0083491C">
        <w:rPr>
          <w:rFonts w:ascii="Arial" w:hAnsi="Arial" w:cs="Arial"/>
        </w:rPr>
        <w:t xml:space="preserve">for depression in the main sample, </w:t>
      </w:r>
      <w:r w:rsidR="00BB4016">
        <w:rPr>
          <w:rFonts w:ascii="Arial" w:hAnsi="Arial" w:cs="Arial"/>
        </w:rPr>
        <w:t xml:space="preserve">than </w:t>
      </w:r>
      <w:r w:rsidR="005B0262">
        <w:rPr>
          <w:rFonts w:ascii="Arial" w:hAnsi="Arial" w:cs="Arial"/>
        </w:rPr>
        <w:t xml:space="preserve">children of women who had depression but were not </w:t>
      </w:r>
      <w:r w:rsidR="00AF7D93">
        <w:rPr>
          <w:rFonts w:ascii="Arial" w:hAnsi="Arial" w:cs="Arial"/>
        </w:rPr>
        <w:t>initiate</w:t>
      </w:r>
      <w:r w:rsidR="005B0262">
        <w:rPr>
          <w:rFonts w:ascii="Arial" w:hAnsi="Arial" w:cs="Arial"/>
        </w:rPr>
        <w:t>d on</w:t>
      </w:r>
      <w:r w:rsidR="00AF7D93">
        <w:rPr>
          <w:rFonts w:ascii="Arial" w:hAnsi="Arial" w:cs="Arial"/>
        </w:rPr>
        <w:t xml:space="preserve"> antidepressants (1.58% for autism and 1.01% for ADHD)</w:t>
      </w:r>
      <w:r w:rsidR="005B0262">
        <w:rPr>
          <w:rFonts w:ascii="Arial" w:hAnsi="Arial" w:cs="Arial"/>
        </w:rPr>
        <w:t>.</w:t>
      </w:r>
    </w:p>
    <w:p w14:paraId="53201BAB" w14:textId="2F69AE64" w:rsidR="00AB4E06" w:rsidRPr="00827BB9" w:rsidRDefault="00BE7C4D" w:rsidP="00827BB9">
      <w:pPr>
        <w:pStyle w:val="Heading2"/>
      </w:pPr>
      <w:bookmarkStart w:id="95" w:name="_Toc95871431"/>
      <w:r w:rsidRPr="00827BB9">
        <w:t xml:space="preserve">3.2.2 </w:t>
      </w:r>
      <w:r w:rsidR="00AB4E06" w:rsidRPr="00827BB9">
        <w:t xml:space="preserve">Results of </w:t>
      </w:r>
      <w:r w:rsidR="00D3751C" w:rsidRPr="00827BB9">
        <w:t>multivariable regression and propensity score matched analysis</w:t>
      </w:r>
      <w:bookmarkEnd w:id="95"/>
    </w:p>
    <w:p w14:paraId="73776632" w14:textId="77777777" w:rsidR="00714BE6" w:rsidRDefault="00714BE6" w:rsidP="004155B9">
      <w:pPr>
        <w:tabs>
          <w:tab w:val="left" w:pos="5812"/>
        </w:tabs>
        <w:spacing w:line="360" w:lineRule="auto"/>
        <w:rPr>
          <w:rFonts w:ascii="Arial" w:hAnsi="Arial" w:cs="Arial"/>
        </w:rPr>
      </w:pPr>
    </w:p>
    <w:p w14:paraId="2C67EC80" w14:textId="5EF83789" w:rsidR="004249E5" w:rsidRDefault="002C509A" w:rsidP="004155B9">
      <w:pPr>
        <w:tabs>
          <w:tab w:val="left" w:pos="5812"/>
        </w:tabs>
        <w:spacing w:line="360" w:lineRule="auto"/>
        <w:rPr>
          <w:rFonts w:ascii="Arial" w:hAnsi="Arial" w:cs="Arial"/>
        </w:rPr>
      </w:pPr>
      <w:r w:rsidRPr="00831172">
        <w:rPr>
          <w:rFonts w:ascii="Arial" w:hAnsi="Arial" w:cs="Arial"/>
        </w:rPr>
        <w:t>To control for differences in measured characteristics between treatment groups, we examined associations between treatment status and the various outcomes whilst adjusting statistically for covariates</w:t>
      </w:r>
      <w:r w:rsidR="00EF0EA4" w:rsidRPr="00831172">
        <w:rPr>
          <w:rFonts w:ascii="Arial" w:hAnsi="Arial" w:cs="Arial"/>
        </w:rPr>
        <w:t>,</w:t>
      </w:r>
      <w:r w:rsidRPr="00831172">
        <w:rPr>
          <w:rFonts w:ascii="Arial" w:hAnsi="Arial" w:cs="Arial"/>
        </w:rPr>
        <w:t xml:space="preserve"> </w:t>
      </w:r>
      <w:r w:rsidR="004155B9">
        <w:rPr>
          <w:rFonts w:ascii="Arial" w:hAnsi="Arial" w:cs="Arial"/>
        </w:rPr>
        <w:t>and</w:t>
      </w:r>
      <w:r w:rsidRPr="00831172">
        <w:rPr>
          <w:rFonts w:ascii="Arial" w:hAnsi="Arial" w:cs="Arial"/>
        </w:rPr>
        <w:t xml:space="preserve"> matching on the propensity to </w:t>
      </w:r>
      <w:r w:rsidR="009558A7" w:rsidRPr="00831172">
        <w:rPr>
          <w:rFonts w:ascii="Arial" w:hAnsi="Arial" w:cs="Arial"/>
        </w:rPr>
        <w:t>initiate antidepressants</w:t>
      </w:r>
      <w:r w:rsidR="00EF0EA4" w:rsidRPr="00831172">
        <w:rPr>
          <w:rFonts w:ascii="Arial" w:hAnsi="Arial" w:cs="Arial"/>
        </w:rPr>
        <w:t>,</w:t>
      </w:r>
      <w:r w:rsidR="004155B9">
        <w:rPr>
          <w:rFonts w:ascii="Arial" w:hAnsi="Arial" w:cs="Arial"/>
        </w:rPr>
        <w:t xml:space="preserve"> shown</w:t>
      </w:r>
      <w:r w:rsidRPr="00831172">
        <w:rPr>
          <w:rFonts w:ascii="Arial" w:hAnsi="Arial" w:cs="Arial"/>
        </w:rPr>
        <w:t xml:space="preserve"> in </w:t>
      </w:r>
      <w:r w:rsidRPr="00827BB9">
        <w:rPr>
          <w:rFonts w:ascii="Arial" w:hAnsi="Arial" w:cs="Arial"/>
          <w:b/>
          <w:bCs/>
        </w:rPr>
        <w:t xml:space="preserve">Tables </w:t>
      </w:r>
      <w:r w:rsidR="004155B9" w:rsidRPr="00827BB9">
        <w:rPr>
          <w:rFonts w:ascii="Arial" w:hAnsi="Arial" w:cs="Arial"/>
          <w:b/>
          <w:bCs/>
        </w:rPr>
        <w:t>4, 5 and 6</w:t>
      </w:r>
      <w:r w:rsidRPr="00831172">
        <w:rPr>
          <w:rFonts w:ascii="Arial" w:hAnsi="Arial" w:cs="Arial"/>
        </w:rPr>
        <w:t xml:space="preserve">. </w:t>
      </w:r>
    </w:p>
    <w:p w14:paraId="0F3FEC63" w14:textId="41FB2709" w:rsidR="002C509A" w:rsidRDefault="004249E5" w:rsidP="004155B9">
      <w:pPr>
        <w:tabs>
          <w:tab w:val="left" w:pos="5812"/>
        </w:tabs>
        <w:spacing w:line="360" w:lineRule="auto"/>
        <w:rPr>
          <w:rFonts w:ascii="Arial" w:hAnsi="Arial" w:cs="Arial"/>
        </w:rPr>
      </w:pPr>
      <w:r w:rsidRPr="00827BB9">
        <w:rPr>
          <w:rFonts w:ascii="Arial" w:hAnsi="Arial" w:cs="Arial"/>
          <w:b/>
          <w:bCs/>
        </w:rPr>
        <w:t>Table 4</w:t>
      </w:r>
      <w:r>
        <w:rPr>
          <w:rFonts w:ascii="Arial" w:hAnsi="Arial" w:cs="Arial"/>
        </w:rPr>
        <w:t xml:space="preserve"> presents r</w:t>
      </w:r>
      <w:r w:rsidR="002C509A" w:rsidRPr="00831172">
        <w:rPr>
          <w:rFonts w:ascii="Arial" w:hAnsi="Arial" w:cs="Arial"/>
        </w:rPr>
        <w:t xml:space="preserve">esults </w:t>
      </w:r>
      <w:r w:rsidR="00FE49F0" w:rsidRPr="00831172">
        <w:rPr>
          <w:rFonts w:ascii="Arial" w:hAnsi="Arial" w:cs="Arial"/>
        </w:rPr>
        <w:t>relating to</w:t>
      </w:r>
      <w:r w:rsidR="002C509A" w:rsidRPr="00831172">
        <w:rPr>
          <w:rFonts w:ascii="Arial" w:hAnsi="Arial" w:cs="Arial"/>
        </w:rPr>
        <w:t xml:space="preserve"> women’s use of primary care services during pregnancy</w:t>
      </w:r>
      <w:r w:rsidR="00037FE6">
        <w:rPr>
          <w:rFonts w:ascii="Arial" w:hAnsi="Arial" w:cs="Arial"/>
        </w:rPr>
        <w:t>,</w:t>
      </w:r>
      <w:r w:rsidR="002C509A" w:rsidRPr="00831172">
        <w:rPr>
          <w:rFonts w:ascii="Arial" w:hAnsi="Arial" w:cs="Arial"/>
        </w:rPr>
        <w:t xml:space="preserve"> and </w:t>
      </w:r>
      <w:r w:rsidR="009558A7" w:rsidRPr="00831172">
        <w:rPr>
          <w:rFonts w:ascii="Arial" w:hAnsi="Arial" w:cs="Arial"/>
        </w:rPr>
        <w:t>within</w:t>
      </w:r>
      <w:r w:rsidR="002C509A" w:rsidRPr="00831172">
        <w:rPr>
          <w:rFonts w:ascii="Arial" w:hAnsi="Arial" w:cs="Arial"/>
        </w:rPr>
        <w:t xml:space="preserve"> each of four additional six-month follow-up periods</w:t>
      </w:r>
      <w:r w:rsidR="002C509A" w:rsidRPr="00831172">
        <w:rPr>
          <w:rFonts w:ascii="Arial" w:hAnsi="Arial" w:cs="Arial"/>
          <w:color w:val="FF0000"/>
        </w:rPr>
        <w:t xml:space="preserve">. </w:t>
      </w:r>
      <w:r w:rsidR="002C509A" w:rsidRPr="00831172">
        <w:rPr>
          <w:rFonts w:ascii="Arial" w:hAnsi="Arial" w:cs="Arial"/>
        </w:rPr>
        <w:t xml:space="preserve">Crude regression estimates suggested that women who had initiated an antidepressant consulted more frequently with their GPs, for any reason or specifically for depressive symptoms, during or up to two years after pregnancy compared with women who received no antidepressants. </w:t>
      </w:r>
      <w:r w:rsidR="00E65A7F">
        <w:rPr>
          <w:rFonts w:ascii="Arial" w:hAnsi="Arial" w:cs="Arial"/>
        </w:rPr>
        <w:t xml:space="preserve">These women were also more likely to be prescribed an antidepressant medication at the end of the 2-year follow up period. </w:t>
      </w:r>
      <w:r w:rsidR="002C509A" w:rsidRPr="00831172">
        <w:rPr>
          <w:rFonts w:ascii="Arial" w:hAnsi="Arial" w:cs="Arial"/>
        </w:rPr>
        <w:t xml:space="preserve">These associations </w:t>
      </w:r>
      <w:r w:rsidR="009F13BA">
        <w:rPr>
          <w:rFonts w:ascii="Arial" w:hAnsi="Arial" w:cs="Arial"/>
        </w:rPr>
        <w:t>remained after</w:t>
      </w:r>
      <w:r w:rsidR="002C509A" w:rsidRPr="00831172">
        <w:rPr>
          <w:rFonts w:ascii="Arial" w:hAnsi="Arial" w:cs="Arial"/>
        </w:rPr>
        <w:t xml:space="preserve"> statistical adjustment for measured differences between treatment groups, and in </w:t>
      </w:r>
      <w:r w:rsidR="009D6F38">
        <w:rPr>
          <w:rFonts w:ascii="Arial" w:hAnsi="Arial" w:cs="Arial"/>
        </w:rPr>
        <w:t xml:space="preserve">propensity score matched analysis. </w:t>
      </w:r>
    </w:p>
    <w:p w14:paraId="1B940F5F" w14:textId="1A1E6FA7" w:rsidR="00436504" w:rsidRDefault="00436504" w:rsidP="004155B9">
      <w:pPr>
        <w:tabs>
          <w:tab w:val="left" w:pos="5812"/>
        </w:tabs>
        <w:spacing w:line="360" w:lineRule="auto"/>
        <w:rPr>
          <w:rFonts w:ascii="Arial" w:hAnsi="Arial" w:cs="Arial"/>
        </w:rPr>
      </w:pPr>
    </w:p>
    <w:p w14:paraId="1CAE1FBA" w14:textId="5F03F60A" w:rsidR="00436504" w:rsidRDefault="00436504" w:rsidP="004155B9">
      <w:pPr>
        <w:tabs>
          <w:tab w:val="left" w:pos="5812"/>
        </w:tabs>
        <w:spacing w:line="360" w:lineRule="auto"/>
        <w:rPr>
          <w:rFonts w:ascii="Arial" w:hAnsi="Arial" w:cs="Arial"/>
        </w:rPr>
      </w:pPr>
    </w:p>
    <w:p w14:paraId="3602C4CF" w14:textId="5F03F60A" w:rsidR="00436504" w:rsidRDefault="00436504" w:rsidP="004155B9">
      <w:pPr>
        <w:tabs>
          <w:tab w:val="left" w:pos="5812"/>
        </w:tabs>
        <w:spacing w:line="360" w:lineRule="auto"/>
        <w:rPr>
          <w:rFonts w:ascii="Arial" w:hAnsi="Arial" w:cs="Arial"/>
        </w:rPr>
      </w:pPr>
    </w:p>
    <w:p w14:paraId="2CA7906B" w14:textId="335C1D0F" w:rsidR="00436504" w:rsidRDefault="00436504" w:rsidP="004155B9">
      <w:pPr>
        <w:tabs>
          <w:tab w:val="left" w:pos="5812"/>
        </w:tabs>
        <w:spacing w:line="360" w:lineRule="auto"/>
        <w:rPr>
          <w:rFonts w:ascii="Arial" w:hAnsi="Arial" w:cs="Arial"/>
        </w:rPr>
      </w:pPr>
    </w:p>
    <w:p w14:paraId="6FD38729" w14:textId="20F5315F" w:rsidR="00436504" w:rsidRDefault="00436504" w:rsidP="004155B9">
      <w:pPr>
        <w:tabs>
          <w:tab w:val="left" w:pos="5812"/>
        </w:tabs>
        <w:spacing w:line="360" w:lineRule="auto"/>
        <w:rPr>
          <w:rFonts w:ascii="Arial" w:hAnsi="Arial" w:cs="Arial"/>
        </w:rPr>
      </w:pPr>
    </w:p>
    <w:p w14:paraId="2F61002E" w14:textId="77777777" w:rsidR="00436504" w:rsidRDefault="00436504" w:rsidP="004155B9">
      <w:pPr>
        <w:tabs>
          <w:tab w:val="left" w:pos="5812"/>
        </w:tabs>
        <w:spacing w:line="360" w:lineRule="auto"/>
        <w:rPr>
          <w:rFonts w:ascii="Arial" w:hAnsi="Arial" w:cs="Arial"/>
        </w:rPr>
        <w:sectPr w:rsidR="00436504" w:rsidSect="00A863B6">
          <w:pgSz w:w="11906" w:h="16838"/>
          <w:pgMar w:top="1440" w:right="1440" w:bottom="1440" w:left="1440" w:header="708" w:footer="708" w:gutter="0"/>
          <w:cols w:space="708"/>
          <w:docGrid w:linePitch="360"/>
        </w:sectPr>
      </w:pPr>
    </w:p>
    <w:p w14:paraId="209507F9" w14:textId="2DA32D29" w:rsidR="00B87B78" w:rsidRPr="00B97C7B" w:rsidRDefault="00B87B78" w:rsidP="00B97C7B">
      <w:pPr>
        <w:rPr>
          <w:b/>
          <w:bCs/>
        </w:rPr>
      </w:pPr>
      <w:r w:rsidRPr="00B97C7B">
        <w:rPr>
          <w:b/>
          <w:bCs/>
        </w:rPr>
        <w:t xml:space="preserve">Table </w:t>
      </w:r>
      <w:r w:rsidR="0063432A" w:rsidRPr="00B97C7B">
        <w:rPr>
          <w:b/>
          <w:bCs/>
        </w:rPr>
        <w:t>4</w:t>
      </w:r>
      <w:r w:rsidRPr="00B97C7B">
        <w:rPr>
          <w:b/>
          <w:bCs/>
        </w:rPr>
        <w:t xml:space="preserve">: Association between initiation of an antidepressant in pregnancy and </w:t>
      </w:r>
      <w:r w:rsidR="00B253F7" w:rsidRPr="00B97C7B">
        <w:rPr>
          <w:b/>
          <w:bCs/>
        </w:rPr>
        <w:t xml:space="preserve">women’s </w:t>
      </w:r>
      <w:r w:rsidRPr="00B97C7B">
        <w:rPr>
          <w:b/>
          <w:bCs/>
        </w:rPr>
        <w:t xml:space="preserve">primary care outcomes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1534"/>
        <w:gridCol w:w="870"/>
        <w:gridCol w:w="222"/>
        <w:gridCol w:w="1560"/>
        <w:gridCol w:w="870"/>
        <w:gridCol w:w="222"/>
        <w:gridCol w:w="2276"/>
        <w:gridCol w:w="1211"/>
      </w:tblGrid>
      <w:tr w:rsidR="00B87B78" w:rsidRPr="002A48D7" w14:paraId="0B76BB64" w14:textId="77777777" w:rsidTr="0063432A">
        <w:trPr>
          <w:trHeight w:val="150"/>
          <w:jc w:val="center"/>
        </w:trPr>
        <w:tc>
          <w:tcPr>
            <w:tcW w:w="0" w:type="auto"/>
            <w:shd w:val="clear" w:color="auto" w:fill="auto"/>
          </w:tcPr>
          <w:p w14:paraId="105F9455" w14:textId="77777777" w:rsidR="00B87B78" w:rsidRPr="00CB556C" w:rsidRDefault="00B87B78" w:rsidP="00CB0AAC">
            <w:pPr>
              <w:spacing w:before="60" w:after="60"/>
              <w:rPr>
                <w:rFonts w:asciiTheme="majorHAnsi" w:hAnsiTheme="majorHAnsi" w:cstheme="majorHAnsi"/>
              </w:rPr>
            </w:pPr>
          </w:p>
        </w:tc>
        <w:tc>
          <w:tcPr>
            <w:tcW w:w="0" w:type="auto"/>
            <w:gridSpan w:val="5"/>
            <w:tcBorders>
              <w:bottom w:val="single" w:sz="4" w:space="0" w:color="auto"/>
            </w:tcBorders>
            <w:shd w:val="clear" w:color="auto" w:fill="auto"/>
          </w:tcPr>
          <w:p w14:paraId="3DCA2F2F" w14:textId="77777777" w:rsidR="00B87B78" w:rsidRPr="00CB556C" w:rsidRDefault="00B87B78" w:rsidP="00CB0AAC">
            <w:pPr>
              <w:spacing w:before="60" w:after="60"/>
              <w:rPr>
                <w:rFonts w:asciiTheme="majorHAnsi" w:hAnsiTheme="majorHAnsi" w:cstheme="majorHAnsi"/>
              </w:rPr>
            </w:pPr>
            <w:r>
              <w:rPr>
                <w:rFonts w:asciiTheme="majorHAnsi" w:hAnsiTheme="majorHAnsi" w:cstheme="majorHAnsi"/>
              </w:rPr>
              <w:t>Multivariable regression</w:t>
            </w:r>
          </w:p>
        </w:tc>
        <w:tc>
          <w:tcPr>
            <w:tcW w:w="0" w:type="auto"/>
            <w:shd w:val="clear" w:color="auto" w:fill="auto"/>
          </w:tcPr>
          <w:p w14:paraId="108101A8" w14:textId="77777777" w:rsidR="00B87B78" w:rsidRPr="00CB556C" w:rsidRDefault="00B87B78" w:rsidP="00CB0AAC">
            <w:pPr>
              <w:spacing w:before="60"/>
              <w:rPr>
                <w:rFonts w:asciiTheme="majorHAnsi" w:hAnsiTheme="majorHAnsi" w:cstheme="majorHAnsi"/>
              </w:rPr>
            </w:pPr>
          </w:p>
        </w:tc>
        <w:tc>
          <w:tcPr>
            <w:tcW w:w="0" w:type="auto"/>
            <w:gridSpan w:val="2"/>
            <w:vMerge w:val="restart"/>
            <w:shd w:val="clear" w:color="auto" w:fill="auto"/>
          </w:tcPr>
          <w:p w14:paraId="40294CDE" w14:textId="77777777" w:rsidR="00B87B78" w:rsidRPr="00CB556C" w:rsidRDefault="00B87B78" w:rsidP="00CB0AAC">
            <w:pPr>
              <w:spacing w:before="240" w:after="60"/>
              <w:rPr>
                <w:rFonts w:asciiTheme="majorHAnsi" w:hAnsiTheme="majorHAnsi" w:cstheme="majorHAnsi"/>
              </w:rPr>
            </w:pPr>
            <w:r>
              <w:rPr>
                <w:rFonts w:asciiTheme="majorHAnsi" w:hAnsiTheme="majorHAnsi" w:cstheme="majorHAnsi"/>
              </w:rPr>
              <w:t>Propensity score matched regression</w:t>
            </w:r>
          </w:p>
        </w:tc>
      </w:tr>
      <w:tr w:rsidR="00B87B78" w:rsidRPr="002A48D7" w14:paraId="2A3E316B" w14:textId="77777777" w:rsidTr="0063432A">
        <w:trPr>
          <w:trHeight w:val="149"/>
          <w:jc w:val="center"/>
        </w:trPr>
        <w:tc>
          <w:tcPr>
            <w:tcW w:w="0" w:type="auto"/>
            <w:shd w:val="clear" w:color="auto" w:fill="auto"/>
          </w:tcPr>
          <w:p w14:paraId="64FF9D87"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3D4B38B5" w14:textId="77777777" w:rsidR="00B87B78" w:rsidRDefault="00B87B78" w:rsidP="00CB0AAC">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0" w:type="auto"/>
            <w:tcBorders>
              <w:top w:val="single" w:sz="4" w:space="0" w:color="auto"/>
              <w:bottom w:val="single" w:sz="4" w:space="0" w:color="auto"/>
            </w:tcBorders>
            <w:shd w:val="clear" w:color="auto" w:fill="auto"/>
          </w:tcPr>
          <w:p w14:paraId="09CB4A7A"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56F4F22D" w14:textId="77777777" w:rsidR="00B87B78" w:rsidRPr="00CB556C" w:rsidRDefault="00B87B78" w:rsidP="00CB0AAC">
            <w:pPr>
              <w:spacing w:before="60" w:after="60"/>
              <w:rPr>
                <w:rFonts w:asciiTheme="majorHAnsi" w:hAnsiTheme="majorHAnsi" w:cstheme="majorHAnsi"/>
              </w:rPr>
            </w:pPr>
          </w:p>
        </w:tc>
        <w:tc>
          <w:tcPr>
            <w:tcW w:w="0" w:type="auto"/>
            <w:tcBorders>
              <w:top w:val="single" w:sz="4" w:space="0" w:color="auto"/>
              <w:bottom w:val="single" w:sz="4" w:space="0" w:color="auto"/>
            </w:tcBorders>
            <w:shd w:val="clear" w:color="auto" w:fill="auto"/>
          </w:tcPr>
          <w:p w14:paraId="0DFB899C" w14:textId="77777777" w:rsidR="00B87B78" w:rsidRDefault="00B87B78" w:rsidP="00CB0AAC">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0" w:type="auto"/>
            <w:tcBorders>
              <w:top w:val="single" w:sz="4" w:space="0" w:color="auto"/>
              <w:bottom w:val="single" w:sz="4" w:space="0" w:color="auto"/>
            </w:tcBorders>
            <w:shd w:val="clear" w:color="auto" w:fill="auto"/>
          </w:tcPr>
          <w:p w14:paraId="05DAD04F" w14:textId="77777777" w:rsidR="00B87B78" w:rsidRPr="00CB556C" w:rsidRDefault="00B87B78" w:rsidP="00CB0AAC">
            <w:pPr>
              <w:spacing w:before="60" w:after="60"/>
              <w:rPr>
                <w:rFonts w:asciiTheme="majorHAnsi" w:hAnsiTheme="majorHAnsi" w:cstheme="majorHAnsi"/>
              </w:rPr>
            </w:pPr>
          </w:p>
        </w:tc>
        <w:tc>
          <w:tcPr>
            <w:tcW w:w="0" w:type="auto"/>
            <w:shd w:val="clear" w:color="auto" w:fill="auto"/>
          </w:tcPr>
          <w:p w14:paraId="367627BD" w14:textId="77777777" w:rsidR="00B87B78" w:rsidRDefault="00B87B78" w:rsidP="00CB0AAC">
            <w:pPr>
              <w:spacing w:before="60" w:after="120"/>
              <w:rPr>
                <w:rFonts w:asciiTheme="majorHAnsi" w:hAnsiTheme="majorHAnsi" w:cstheme="majorHAnsi"/>
              </w:rPr>
            </w:pPr>
          </w:p>
        </w:tc>
        <w:tc>
          <w:tcPr>
            <w:tcW w:w="0" w:type="auto"/>
            <w:gridSpan w:val="2"/>
            <w:vMerge/>
            <w:tcBorders>
              <w:bottom w:val="single" w:sz="4" w:space="0" w:color="auto"/>
            </w:tcBorders>
            <w:shd w:val="clear" w:color="auto" w:fill="auto"/>
          </w:tcPr>
          <w:p w14:paraId="6DDF4A9C" w14:textId="77777777" w:rsidR="00B87B78" w:rsidRPr="00CB556C" w:rsidRDefault="00B87B78" w:rsidP="00CB0AAC">
            <w:pPr>
              <w:spacing w:before="60" w:after="120"/>
              <w:rPr>
                <w:rFonts w:asciiTheme="majorHAnsi" w:hAnsiTheme="majorHAnsi" w:cstheme="majorHAnsi"/>
              </w:rPr>
            </w:pPr>
          </w:p>
        </w:tc>
      </w:tr>
      <w:tr w:rsidR="00B87B78" w:rsidRPr="002A48D7" w14:paraId="3F46A679" w14:textId="77777777" w:rsidTr="0063432A">
        <w:trPr>
          <w:trHeight w:val="123"/>
          <w:jc w:val="center"/>
        </w:trPr>
        <w:tc>
          <w:tcPr>
            <w:tcW w:w="0" w:type="auto"/>
            <w:shd w:val="clear" w:color="auto" w:fill="F2F2F2" w:themeFill="background1" w:themeFillShade="F2"/>
          </w:tcPr>
          <w:p w14:paraId="2EFA9B55"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Number of GP consultations</w:t>
            </w:r>
          </w:p>
        </w:tc>
        <w:tc>
          <w:tcPr>
            <w:tcW w:w="0" w:type="auto"/>
            <w:tcBorders>
              <w:top w:val="single" w:sz="4" w:space="0" w:color="auto"/>
            </w:tcBorders>
            <w:shd w:val="clear" w:color="auto" w:fill="F2F2F2" w:themeFill="background1" w:themeFillShade="F2"/>
          </w:tcPr>
          <w:p w14:paraId="5F25CDF7"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tcBorders>
            <w:shd w:val="clear" w:color="auto" w:fill="F2F2F2" w:themeFill="background1" w:themeFillShade="F2"/>
          </w:tcPr>
          <w:p w14:paraId="485B5E8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tcBorders>
              <w:top w:val="single" w:sz="4" w:space="0" w:color="auto"/>
            </w:tcBorders>
            <w:shd w:val="clear" w:color="auto" w:fill="F2F2F2" w:themeFill="background1" w:themeFillShade="F2"/>
          </w:tcPr>
          <w:p w14:paraId="7445A300" w14:textId="77777777" w:rsidR="00B87B78" w:rsidRPr="001B7654" w:rsidRDefault="00B87B78" w:rsidP="00CB0AAC">
            <w:pPr>
              <w:spacing w:before="60" w:after="60"/>
              <w:rPr>
                <w:rFonts w:asciiTheme="majorHAnsi" w:hAnsiTheme="majorHAnsi" w:cstheme="majorHAnsi"/>
              </w:rPr>
            </w:pPr>
          </w:p>
        </w:tc>
        <w:tc>
          <w:tcPr>
            <w:tcW w:w="0" w:type="auto"/>
            <w:tcBorders>
              <w:top w:val="single" w:sz="4" w:space="0" w:color="auto"/>
            </w:tcBorders>
            <w:shd w:val="clear" w:color="auto" w:fill="F2F2F2" w:themeFill="background1" w:themeFillShade="F2"/>
          </w:tcPr>
          <w:p w14:paraId="2E8B27EB"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tcBorders>
            <w:shd w:val="clear" w:color="auto" w:fill="F2F2F2" w:themeFill="background1" w:themeFillShade="F2"/>
          </w:tcPr>
          <w:p w14:paraId="2B873205"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7C96C6E0" w14:textId="77777777" w:rsidR="00B87B78" w:rsidRPr="001B7654" w:rsidRDefault="00B87B78" w:rsidP="00CB0AAC">
            <w:pPr>
              <w:spacing w:before="60" w:after="60"/>
              <w:rPr>
                <w:rFonts w:asciiTheme="majorHAnsi" w:hAnsiTheme="majorHAnsi" w:cstheme="majorHAnsi"/>
              </w:rPr>
            </w:pPr>
          </w:p>
        </w:tc>
        <w:tc>
          <w:tcPr>
            <w:tcW w:w="0" w:type="auto"/>
            <w:tcBorders>
              <w:top w:val="single" w:sz="4" w:space="0" w:color="auto"/>
              <w:bottom w:val="nil"/>
            </w:tcBorders>
            <w:shd w:val="clear" w:color="auto" w:fill="F2F2F2" w:themeFill="background1" w:themeFillShade="F2"/>
          </w:tcPr>
          <w:p w14:paraId="3F58702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tcBorders>
              <w:top w:val="single" w:sz="4" w:space="0" w:color="auto"/>
              <w:bottom w:val="nil"/>
            </w:tcBorders>
            <w:shd w:val="clear" w:color="auto" w:fill="F2F2F2" w:themeFill="background1" w:themeFillShade="F2"/>
          </w:tcPr>
          <w:p w14:paraId="3ED2FD27"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2A48D7" w14:paraId="41349714" w14:textId="77777777" w:rsidTr="0063432A">
        <w:trPr>
          <w:trHeight w:val="122"/>
          <w:jc w:val="center"/>
        </w:trPr>
        <w:tc>
          <w:tcPr>
            <w:tcW w:w="0" w:type="auto"/>
            <w:shd w:val="clear" w:color="auto" w:fill="FFFFFF" w:themeFill="background1"/>
          </w:tcPr>
          <w:p w14:paraId="146D399D"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3D4804B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1.26 (1.22, 1.30)</w:t>
            </w:r>
          </w:p>
        </w:tc>
        <w:tc>
          <w:tcPr>
            <w:tcW w:w="0" w:type="auto"/>
            <w:shd w:val="clear" w:color="auto" w:fill="FFFFFF" w:themeFill="background1"/>
          </w:tcPr>
          <w:p w14:paraId="0EE9C1A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8B760CA"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E08EA8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 xml:space="preserve">1.23 (1.19, 1.26) </w:t>
            </w:r>
          </w:p>
        </w:tc>
        <w:tc>
          <w:tcPr>
            <w:tcW w:w="0" w:type="auto"/>
            <w:shd w:val="clear" w:color="auto" w:fill="FFFFFF" w:themeFill="background1"/>
          </w:tcPr>
          <w:p w14:paraId="671AA31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03EEDBF5"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D79077D"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1.26 (1.21, 1.31)</w:t>
            </w:r>
          </w:p>
        </w:tc>
        <w:tc>
          <w:tcPr>
            <w:tcW w:w="0" w:type="auto"/>
            <w:shd w:val="clear" w:color="auto" w:fill="FFFFFF" w:themeFill="background1"/>
          </w:tcPr>
          <w:p w14:paraId="27213D2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1A973DEC" w14:textId="77777777" w:rsidTr="0063432A">
        <w:trPr>
          <w:trHeight w:val="152"/>
          <w:jc w:val="center"/>
        </w:trPr>
        <w:tc>
          <w:tcPr>
            <w:tcW w:w="0" w:type="auto"/>
            <w:shd w:val="clear" w:color="auto" w:fill="FFFFFF" w:themeFill="background1"/>
          </w:tcPr>
          <w:p w14:paraId="1994A8CB"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771C350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1.11 (1.08, 1.15)</w:t>
            </w:r>
          </w:p>
        </w:tc>
        <w:tc>
          <w:tcPr>
            <w:tcW w:w="0" w:type="auto"/>
            <w:shd w:val="clear" w:color="auto" w:fill="FFFFFF" w:themeFill="background1"/>
          </w:tcPr>
          <w:p w14:paraId="102A6F9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470789A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0738ECC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1.07 (1.04, 1.11)</w:t>
            </w:r>
          </w:p>
        </w:tc>
        <w:tc>
          <w:tcPr>
            <w:tcW w:w="0" w:type="auto"/>
            <w:shd w:val="clear" w:color="auto" w:fill="FFFFFF" w:themeFill="background1"/>
          </w:tcPr>
          <w:p w14:paraId="2DDFE2E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0110D7F8"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E39F7F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1.07 (1.03, 1.12)</w:t>
            </w:r>
          </w:p>
        </w:tc>
        <w:tc>
          <w:tcPr>
            <w:tcW w:w="0" w:type="auto"/>
            <w:shd w:val="clear" w:color="auto" w:fill="FFFFFF" w:themeFill="background1"/>
          </w:tcPr>
          <w:p w14:paraId="10EACBC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4E03254B" w14:textId="77777777" w:rsidTr="0063432A">
        <w:trPr>
          <w:trHeight w:val="152"/>
          <w:jc w:val="center"/>
        </w:trPr>
        <w:tc>
          <w:tcPr>
            <w:tcW w:w="0" w:type="auto"/>
            <w:shd w:val="clear" w:color="auto" w:fill="FFFFFF" w:themeFill="background1"/>
          </w:tcPr>
          <w:p w14:paraId="372F50EA"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2D3FF41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1.15 (1.10, 1.19)</w:t>
            </w:r>
          </w:p>
        </w:tc>
        <w:tc>
          <w:tcPr>
            <w:tcW w:w="0" w:type="auto"/>
            <w:shd w:val="clear" w:color="auto" w:fill="FFFFFF" w:themeFill="background1"/>
          </w:tcPr>
          <w:p w14:paraId="0984742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9687C1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786D779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1.10 (1.06, 1.15)</w:t>
            </w:r>
          </w:p>
        </w:tc>
        <w:tc>
          <w:tcPr>
            <w:tcW w:w="0" w:type="auto"/>
            <w:shd w:val="clear" w:color="auto" w:fill="FFFFFF" w:themeFill="background1"/>
          </w:tcPr>
          <w:p w14:paraId="1A91B1A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62590665"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0C57296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1.09 (1.04, 1.14)</w:t>
            </w:r>
          </w:p>
        </w:tc>
        <w:tc>
          <w:tcPr>
            <w:tcW w:w="0" w:type="auto"/>
            <w:shd w:val="clear" w:color="auto" w:fill="FFFFFF" w:themeFill="background1"/>
          </w:tcPr>
          <w:p w14:paraId="06DC5706"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2A48D7" w14:paraId="75FE72AA" w14:textId="77777777" w:rsidTr="0063432A">
        <w:trPr>
          <w:trHeight w:val="152"/>
          <w:jc w:val="center"/>
        </w:trPr>
        <w:tc>
          <w:tcPr>
            <w:tcW w:w="0" w:type="auto"/>
            <w:shd w:val="clear" w:color="auto" w:fill="FFFFFF" w:themeFill="background1"/>
          </w:tcPr>
          <w:p w14:paraId="69BA9D36"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372E213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1.11 (1.06, 1.15)</w:t>
            </w:r>
          </w:p>
        </w:tc>
        <w:tc>
          <w:tcPr>
            <w:tcW w:w="0" w:type="auto"/>
            <w:shd w:val="clear" w:color="auto" w:fill="FFFFFF" w:themeFill="background1"/>
          </w:tcPr>
          <w:p w14:paraId="7FBC4950"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75556D35"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94B80D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1.07 (1.03, 1.12)</w:t>
            </w:r>
          </w:p>
        </w:tc>
        <w:tc>
          <w:tcPr>
            <w:tcW w:w="0" w:type="auto"/>
            <w:shd w:val="clear" w:color="auto" w:fill="FFFFFF" w:themeFill="background1"/>
          </w:tcPr>
          <w:p w14:paraId="109B8CC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0.001</w:t>
            </w:r>
          </w:p>
        </w:tc>
        <w:tc>
          <w:tcPr>
            <w:tcW w:w="0" w:type="auto"/>
            <w:shd w:val="clear" w:color="auto" w:fill="FFFFFF" w:themeFill="background1"/>
          </w:tcPr>
          <w:p w14:paraId="3A75919B"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4B5FA7D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1.06 (1.01, 1.11)</w:t>
            </w:r>
          </w:p>
        </w:tc>
        <w:tc>
          <w:tcPr>
            <w:tcW w:w="0" w:type="auto"/>
            <w:shd w:val="clear" w:color="auto" w:fill="FFFFFF" w:themeFill="background1"/>
          </w:tcPr>
          <w:p w14:paraId="2FB60C31"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0.025</w:t>
            </w:r>
          </w:p>
        </w:tc>
      </w:tr>
      <w:tr w:rsidR="00B87B78" w:rsidRPr="002A48D7" w14:paraId="4862B07D" w14:textId="77777777" w:rsidTr="0063432A">
        <w:trPr>
          <w:trHeight w:val="152"/>
          <w:jc w:val="center"/>
        </w:trPr>
        <w:tc>
          <w:tcPr>
            <w:tcW w:w="0" w:type="auto"/>
            <w:shd w:val="clear" w:color="auto" w:fill="FFFFFF" w:themeFill="background1"/>
          </w:tcPr>
          <w:p w14:paraId="3D81CCCF"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379AEE2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1.12 (1.07, 1.16)</w:t>
            </w:r>
          </w:p>
        </w:tc>
        <w:tc>
          <w:tcPr>
            <w:tcW w:w="0" w:type="auto"/>
            <w:shd w:val="clear" w:color="auto" w:fill="FFFFFF" w:themeFill="background1"/>
          </w:tcPr>
          <w:p w14:paraId="4DAF168C"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5100E488"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2A4C0FEC"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1.09 (1.04, 1.14)</w:t>
            </w:r>
          </w:p>
        </w:tc>
        <w:tc>
          <w:tcPr>
            <w:tcW w:w="0" w:type="auto"/>
            <w:shd w:val="clear" w:color="auto" w:fill="FFFFFF" w:themeFill="background1"/>
          </w:tcPr>
          <w:p w14:paraId="430B9465"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shd w:val="clear" w:color="auto" w:fill="FFFFFF" w:themeFill="background1"/>
          </w:tcPr>
          <w:p w14:paraId="2E48C15B" w14:textId="77777777" w:rsidR="00B87B78" w:rsidRPr="00D160F8" w:rsidRDefault="00B87B78" w:rsidP="00CB0AAC">
            <w:pPr>
              <w:spacing w:after="60"/>
              <w:rPr>
                <w:rFonts w:asciiTheme="majorHAnsi" w:hAnsiTheme="majorHAnsi" w:cstheme="majorHAnsi"/>
                <w:color w:val="000000" w:themeColor="text1"/>
                <w:sz w:val="20"/>
                <w:szCs w:val="20"/>
              </w:rPr>
            </w:pPr>
          </w:p>
        </w:tc>
        <w:tc>
          <w:tcPr>
            <w:tcW w:w="0" w:type="auto"/>
            <w:shd w:val="clear" w:color="auto" w:fill="FFFFFF" w:themeFill="background1"/>
          </w:tcPr>
          <w:p w14:paraId="382E91A8"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1.07 (1.02, 1.12)</w:t>
            </w:r>
          </w:p>
        </w:tc>
        <w:tc>
          <w:tcPr>
            <w:tcW w:w="0" w:type="auto"/>
            <w:shd w:val="clear" w:color="auto" w:fill="FFFFFF" w:themeFill="background1"/>
          </w:tcPr>
          <w:p w14:paraId="6D96AC73"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0.011</w:t>
            </w:r>
          </w:p>
        </w:tc>
      </w:tr>
      <w:tr w:rsidR="00B87B78" w:rsidRPr="001B7654" w14:paraId="3F9909A6" w14:textId="77777777" w:rsidTr="0063432A">
        <w:tblPrEx>
          <w:jc w:val="left"/>
        </w:tblPrEx>
        <w:trPr>
          <w:trHeight w:val="123"/>
        </w:trPr>
        <w:tc>
          <w:tcPr>
            <w:tcW w:w="0" w:type="auto"/>
            <w:shd w:val="clear" w:color="auto" w:fill="F2F2F2" w:themeFill="background1" w:themeFillShade="F2"/>
          </w:tcPr>
          <w:p w14:paraId="0D1976DE"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Number of GP consultations for depression</w:t>
            </w:r>
          </w:p>
        </w:tc>
        <w:tc>
          <w:tcPr>
            <w:tcW w:w="0" w:type="auto"/>
            <w:shd w:val="clear" w:color="auto" w:fill="F2F2F2" w:themeFill="background1" w:themeFillShade="F2"/>
          </w:tcPr>
          <w:p w14:paraId="24F1D2C1"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6C2F011D"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624AAEEB"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6255119"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40A52338"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p-value</w:t>
            </w:r>
          </w:p>
        </w:tc>
        <w:tc>
          <w:tcPr>
            <w:tcW w:w="0" w:type="auto"/>
            <w:shd w:val="clear" w:color="auto" w:fill="F2F2F2" w:themeFill="background1" w:themeFillShade="F2"/>
          </w:tcPr>
          <w:p w14:paraId="1A44EDD8" w14:textId="77777777" w:rsidR="00B87B78" w:rsidRPr="00795673" w:rsidRDefault="00B87B78" w:rsidP="00CB0AAC">
            <w:pPr>
              <w:spacing w:before="60" w:after="60"/>
              <w:rPr>
                <w:rFonts w:asciiTheme="majorHAnsi" w:hAnsiTheme="majorHAnsi" w:cstheme="majorHAnsi"/>
                <w:color w:val="000000" w:themeColor="text1"/>
              </w:rPr>
            </w:pPr>
          </w:p>
        </w:tc>
        <w:tc>
          <w:tcPr>
            <w:tcW w:w="0" w:type="auto"/>
            <w:shd w:val="clear" w:color="auto" w:fill="F2F2F2" w:themeFill="background1" w:themeFillShade="F2"/>
          </w:tcPr>
          <w:p w14:paraId="61652A6B"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 xml:space="preserve">IRR (95% CI) </w:t>
            </w:r>
            <w:r w:rsidRPr="00795673">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0119387F" w14:textId="77777777" w:rsidR="00B87B78" w:rsidRPr="00795673" w:rsidRDefault="00B87B78" w:rsidP="00CB0AAC">
            <w:pPr>
              <w:spacing w:before="60" w:after="60"/>
              <w:rPr>
                <w:rFonts w:asciiTheme="majorHAnsi" w:hAnsiTheme="majorHAnsi" w:cstheme="majorHAnsi"/>
                <w:color w:val="000000" w:themeColor="text1"/>
              </w:rPr>
            </w:pPr>
            <w:r w:rsidRPr="00795673">
              <w:rPr>
                <w:rFonts w:asciiTheme="majorHAnsi" w:hAnsiTheme="majorHAnsi" w:cstheme="majorHAnsi"/>
                <w:color w:val="000000" w:themeColor="text1"/>
              </w:rPr>
              <w:t>p-value</w:t>
            </w:r>
          </w:p>
        </w:tc>
      </w:tr>
      <w:tr w:rsidR="00B87B78" w:rsidRPr="001B7654" w14:paraId="1D2A2368" w14:textId="77777777" w:rsidTr="0063432A">
        <w:tblPrEx>
          <w:jc w:val="left"/>
        </w:tblPrEx>
        <w:trPr>
          <w:trHeight w:val="122"/>
        </w:trPr>
        <w:tc>
          <w:tcPr>
            <w:tcW w:w="0" w:type="auto"/>
          </w:tcPr>
          <w:p w14:paraId="6D13F0E8"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310DE42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1.65 (1.52, 1.80)</w:t>
            </w:r>
          </w:p>
        </w:tc>
        <w:tc>
          <w:tcPr>
            <w:tcW w:w="0" w:type="auto"/>
            <w:shd w:val="clear" w:color="auto" w:fill="FFFFFF" w:themeFill="background1"/>
          </w:tcPr>
          <w:p w14:paraId="7CF666F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13D9C1F1"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23F1FFB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1.67 (1.53, 1.82)</w:t>
            </w:r>
          </w:p>
        </w:tc>
        <w:tc>
          <w:tcPr>
            <w:tcW w:w="0" w:type="auto"/>
            <w:shd w:val="clear" w:color="auto" w:fill="FFFFFF" w:themeFill="background1"/>
          </w:tcPr>
          <w:p w14:paraId="15EBB5B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0EA63992"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19FB4998"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1.66 (1.50, 1.83)</w:t>
            </w:r>
          </w:p>
        </w:tc>
        <w:tc>
          <w:tcPr>
            <w:tcW w:w="0" w:type="auto"/>
            <w:shd w:val="clear" w:color="auto" w:fill="FFFFFF" w:themeFill="background1"/>
          </w:tcPr>
          <w:p w14:paraId="5842FE7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605A32E4" w14:textId="77777777" w:rsidTr="0063432A">
        <w:tblPrEx>
          <w:jc w:val="left"/>
        </w:tblPrEx>
        <w:trPr>
          <w:trHeight w:val="152"/>
        </w:trPr>
        <w:tc>
          <w:tcPr>
            <w:tcW w:w="0" w:type="auto"/>
          </w:tcPr>
          <w:p w14:paraId="749D1B61"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4A3046D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1.97 (1.80, 2.15)</w:t>
            </w:r>
          </w:p>
        </w:tc>
        <w:tc>
          <w:tcPr>
            <w:tcW w:w="0" w:type="auto"/>
            <w:shd w:val="clear" w:color="auto" w:fill="FFFFFF" w:themeFill="background1"/>
          </w:tcPr>
          <w:p w14:paraId="391A371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3DC1364B"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84C9E28"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1.94 (1.76, 2.13)</w:t>
            </w:r>
          </w:p>
        </w:tc>
        <w:tc>
          <w:tcPr>
            <w:tcW w:w="0" w:type="auto"/>
            <w:shd w:val="clear" w:color="auto" w:fill="FFFFFF" w:themeFill="background1"/>
          </w:tcPr>
          <w:p w14:paraId="6E5C463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64FF669A"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3510170F"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1.89 (1.68, 2.11)</w:t>
            </w:r>
          </w:p>
        </w:tc>
        <w:tc>
          <w:tcPr>
            <w:tcW w:w="0" w:type="auto"/>
            <w:shd w:val="clear" w:color="auto" w:fill="FFFFFF" w:themeFill="background1"/>
          </w:tcPr>
          <w:p w14:paraId="4551709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275A98B4" w14:textId="77777777" w:rsidTr="0063432A">
        <w:tblPrEx>
          <w:jc w:val="left"/>
        </w:tblPrEx>
        <w:trPr>
          <w:trHeight w:val="152"/>
        </w:trPr>
        <w:tc>
          <w:tcPr>
            <w:tcW w:w="0" w:type="auto"/>
          </w:tcPr>
          <w:p w14:paraId="7F5F3854"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0300F71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1.65 (1.49, 1.83)</w:t>
            </w:r>
          </w:p>
        </w:tc>
        <w:tc>
          <w:tcPr>
            <w:tcW w:w="0" w:type="auto"/>
            <w:shd w:val="clear" w:color="auto" w:fill="FFFFFF" w:themeFill="background1"/>
          </w:tcPr>
          <w:p w14:paraId="5714CC1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53E706F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1033CC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1.57 (1.41, 1.75)</w:t>
            </w:r>
          </w:p>
        </w:tc>
        <w:tc>
          <w:tcPr>
            <w:tcW w:w="0" w:type="auto"/>
            <w:shd w:val="clear" w:color="auto" w:fill="FFFFFF" w:themeFill="background1"/>
          </w:tcPr>
          <w:p w14:paraId="54403CB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3F672EAC"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74765AA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1.59 (1.40, 1.81)</w:t>
            </w:r>
          </w:p>
        </w:tc>
        <w:tc>
          <w:tcPr>
            <w:tcW w:w="0" w:type="auto"/>
            <w:shd w:val="clear" w:color="auto" w:fill="FFFFFF" w:themeFill="background1"/>
          </w:tcPr>
          <w:p w14:paraId="7B81385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706085BA" w14:textId="77777777" w:rsidTr="0063432A">
        <w:tblPrEx>
          <w:jc w:val="left"/>
        </w:tblPrEx>
        <w:trPr>
          <w:trHeight w:val="152"/>
        </w:trPr>
        <w:tc>
          <w:tcPr>
            <w:tcW w:w="0" w:type="auto"/>
          </w:tcPr>
          <w:p w14:paraId="59A0EF0E"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0DFFD8BC"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1.64 (1.47, 1.84)</w:t>
            </w:r>
          </w:p>
        </w:tc>
        <w:tc>
          <w:tcPr>
            <w:tcW w:w="0" w:type="auto"/>
            <w:shd w:val="clear" w:color="auto" w:fill="FFFFFF" w:themeFill="background1"/>
          </w:tcPr>
          <w:p w14:paraId="2B2A664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14A3BF84"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68F6E41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1.58 (1.41, 1.77)</w:t>
            </w:r>
          </w:p>
        </w:tc>
        <w:tc>
          <w:tcPr>
            <w:tcW w:w="0" w:type="auto"/>
            <w:shd w:val="clear" w:color="auto" w:fill="FFFFFF" w:themeFill="background1"/>
          </w:tcPr>
          <w:p w14:paraId="629A69CD"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58D9D6EE" w14:textId="77777777" w:rsidR="00B87B78" w:rsidRPr="00D160F8" w:rsidRDefault="00B87B78" w:rsidP="00CB0AAC">
            <w:pPr>
              <w:rPr>
                <w:rFonts w:asciiTheme="majorHAnsi" w:hAnsiTheme="majorHAnsi" w:cstheme="majorHAnsi"/>
                <w:color w:val="000000" w:themeColor="text1"/>
                <w:sz w:val="20"/>
                <w:szCs w:val="20"/>
              </w:rPr>
            </w:pPr>
          </w:p>
        </w:tc>
        <w:tc>
          <w:tcPr>
            <w:tcW w:w="0" w:type="auto"/>
            <w:shd w:val="clear" w:color="auto" w:fill="FFFFFF" w:themeFill="background1"/>
          </w:tcPr>
          <w:p w14:paraId="3817532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1.72 (1.49, 1.97)</w:t>
            </w:r>
          </w:p>
        </w:tc>
        <w:tc>
          <w:tcPr>
            <w:tcW w:w="0" w:type="auto"/>
            <w:shd w:val="clear" w:color="auto" w:fill="FFFFFF" w:themeFill="background1"/>
          </w:tcPr>
          <w:p w14:paraId="71DE188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B05364" w14:paraId="0A872CB6" w14:textId="77777777" w:rsidTr="0063432A">
        <w:tblPrEx>
          <w:jc w:val="left"/>
        </w:tblPrEx>
        <w:trPr>
          <w:trHeight w:val="77"/>
        </w:trPr>
        <w:tc>
          <w:tcPr>
            <w:tcW w:w="0" w:type="auto"/>
          </w:tcPr>
          <w:p w14:paraId="41F72CE0"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4281746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1.54 (1.36, 1.74)</w:t>
            </w:r>
          </w:p>
        </w:tc>
        <w:tc>
          <w:tcPr>
            <w:tcW w:w="0" w:type="auto"/>
            <w:shd w:val="clear" w:color="auto" w:fill="FFFFFF" w:themeFill="background1"/>
          </w:tcPr>
          <w:p w14:paraId="7B5B63E3"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7C13FED0"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26235B70"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1.47 (1.29, 1.67)</w:t>
            </w:r>
          </w:p>
        </w:tc>
        <w:tc>
          <w:tcPr>
            <w:tcW w:w="0" w:type="auto"/>
            <w:shd w:val="clear" w:color="auto" w:fill="FFFFFF" w:themeFill="background1"/>
          </w:tcPr>
          <w:p w14:paraId="3577A47D"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c>
          <w:tcPr>
            <w:tcW w:w="0" w:type="auto"/>
          </w:tcPr>
          <w:p w14:paraId="49EE3038" w14:textId="77777777" w:rsidR="00B87B78" w:rsidRPr="00D160F8" w:rsidRDefault="00B87B78" w:rsidP="00CB0AAC">
            <w:pPr>
              <w:spacing w:after="60"/>
              <w:rPr>
                <w:rFonts w:asciiTheme="majorHAnsi" w:hAnsiTheme="majorHAnsi" w:cstheme="majorHAnsi"/>
                <w:color w:val="000000" w:themeColor="text1"/>
                <w:sz w:val="20"/>
                <w:szCs w:val="20"/>
              </w:rPr>
            </w:pPr>
          </w:p>
        </w:tc>
        <w:tc>
          <w:tcPr>
            <w:tcW w:w="0" w:type="auto"/>
            <w:shd w:val="clear" w:color="auto" w:fill="FFFFFF" w:themeFill="background1"/>
          </w:tcPr>
          <w:p w14:paraId="51BCA1E5"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1.48 (1.27, 1.73)</w:t>
            </w:r>
          </w:p>
        </w:tc>
        <w:tc>
          <w:tcPr>
            <w:tcW w:w="0" w:type="auto"/>
            <w:shd w:val="clear" w:color="auto" w:fill="FFFFFF" w:themeFill="background1"/>
          </w:tcPr>
          <w:p w14:paraId="4C9BA7F4"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r w:rsidR="00B87B78" w:rsidRPr="001B7654" w14:paraId="58B4501D" w14:textId="77777777" w:rsidTr="0063432A">
        <w:tblPrEx>
          <w:jc w:val="left"/>
        </w:tblPrEx>
        <w:trPr>
          <w:trHeight w:val="123"/>
        </w:trPr>
        <w:tc>
          <w:tcPr>
            <w:tcW w:w="0" w:type="auto"/>
            <w:shd w:val="clear" w:color="auto" w:fill="F2F2F2" w:themeFill="background1" w:themeFillShade="F2"/>
          </w:tcPr>
          <w:p w14:paraId="7ECAF943"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Consulted with GP for self-harm</w:t>
            </w:r>
          </w:p>
        </w:tc>
        <w:tc>
          <w:tcPr>
            <w:tcW w:w="0" w:type="auto"/>
            <w:shd w:val="clear" w:color="auto" w:fill="F2F2F2" w:themeFill="background1" w:themeFillShade="F2"/>
          </w:tcPr>
          <w:p w14:paraId="4BC9738E"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A62DDF0"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0DE90161"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3EE69AC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FCC1158"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42C22307"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CC6970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599C3544"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1B7654" w14:paraId="348A7049" w14:textId="77777777" w:rsidTr="0063432A">
        <w:tblPrEx>
          <w:jc w:val="left"/>
        </w:tblPrEx>
        <w:trPr>
          <w:trHeight w:val="122"/>
        </w:trPr>
        <w:tc>
          <w:tcPr>
            <w:tcW w:w="0" w:type="auto"/>
          </w:tcPr>
          <w:p w14:paraId="18723D48"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71A5B75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2.11 (0.81, 5.53)</w:t>
            </w:r>
          </w:p>
        </w:tc>
        <w:tc>
          <w:tcPr>
            <w:tcW w:w="0" w:type="auto"/>
            <w:shd w:val="clear" w:color="auto" w:fill="FFFFFF" w:themeFill="background1"/>
          </w:tcPr>
          <w:p w14:paraId="7D7769A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0.127</w:t>
            </w:r>
          </w:p>
        </w:tc>
        <w:tc>
          <w:tcPr>
            <w:tcW w:w="0" w:type="auto"/>
            <w:shd w:val="clear" w:color="auto" w:fill="FFFFFF" w:themeFill="background1"/>
          </w:tcPr>
          <w:p w14:paraId="691E39C3"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79AC9ED"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1.92 (0.75, 4.91)</w:t>
            </w:r>
          </w:p>
        </w:tc>
        <w:tc>
          <w:tcPr>
            <w:tcW w:w="0" w:type="auto"/>
            <w:shd w:val="clear" w:color="auto" w:fill="FFFFFF" w:themeFill="background1"/>
          </w:tcPr>
          <w:p w14:paraId="18416C0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0.174</w:t>
            </w:r>
          </w:p>
        </w:tc>
        <w:tc>
          <w:tcPr>
            <w:tcW w:w="0" w:type="auto"/>
          </w:tcPr>
          <w:p w14:paraId="20D93337"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78E7815"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1.32 (0.40, 4.36)</w:t>
            </w:r>
          </w:p>
        </w:tc>
        <w:tc>
          <w:tcPr>
            <w:tcW w:w="0" w:type="auto"/>
            <w:shd w:val="clear" w:color="auto" w:fill="FFFFFF" w:themeFill="background1"/>
          </w:tcPr>
          <w:p w14:paraId="3FA192D3"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0.651</w:t>
            </w:r>
          </w:p>
        </w:tc>
      </w:tr>
      <w:tr w:rsidR="00B87B78" w:rsidRPr="00B05364" w14:paraId="3577AE2E" w14:textId="77777777" w:rsidTr="0063432A">
        <w:tblPrEx>
          <w:jc w:val="left"/>
        </w:tblPrEx>
        <w:trPr>
          <w:trHeight w:val="152"/>
        </w:trPr>
        <w:tc>
          <w:tcPr>
            <w:tcW w:w="0" w:type="auto"/>
          </w:tcPr>
          <w:p w14:paraId="3E026CDF"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shd w:val="clear" w:color="auto" w:fill="FFFFFF" w:themeFill="background1"/>
          </w:tcPr>
          <w:p w14:paraId="7E17845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2.07 (0.90, 4.79)</w:t>
            </w:r>
          </w:p>
        </w:tc>
        <w:tc>
          <w:tcPr>
            <w:tcW w:w="0" w:type="auto"/>
            <w:shd w:val="clear" w:color="auto" w:fill="FFFFFF" w:themeFill="background1"/>
          </w:tcPr>
          <w:p w14:paraId="673E16C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0.087</w:t>
            </w:r>
          </w:p>
        </w:tc>
        <w:tc>
          <w:tcPr>
            <w:tcW w:w="0" w:type="auto"/>
            <w:shd w:val="clear" w:color="auto" w:fill="FFFFFF" w:themeFill="background1"/>
          </w:tcPr>
          <w:p w14:paraId="53FD1AF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000A94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1.64 (0.70, 3.82)</w:t>
            </w:r>
          </w:p>
        </w:tc>
        <w:tc>
          <w:tcPr>
            <w:tcW w:w="0" w:type="auto"/>
            <w:shd w:val="clear" w:color="auto" w:fill="FFFFFF" w:themeFill="background1"/>
          </w:tcPr>
          <w:p w14:paraId="246A2AE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0.252</w:t>
            </w:r>
          </w:p>
        </w:tc>
        <w:tc>
          <w:tcPr>
            <w:tcW w:w="0" w:type="auto"/>
          </w:tcPr>
          <w:p w14:paraId="17FCEFA2"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5D81DC2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1.80 (0.60, 5.38)</w:t>
            </w:r>
          </w:p>
        </w:tc>
        <w:tc>
          <w:tcPr>
            <w:tcW w:w="0" w:type="auto"/>
            <w:shd w:val="clear" w:color="auto" w:fill="FFFFFF" w:themeFill="background1"/>
          </w:tcPr>
          <w:p w14:paraId="59E80794"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0.292</w:t>
            </w:r>
          </w:p>
        </w:tc>
      </w:tr>
      <w:tr w:rsidR="00B87B78" w:rsidRPr="00B05364" w14:paraId="7DAF7FAB" w14:textId="77777777" w:rsidTr="0063432A">
        <w:tblPrEx>
          <w:jc w:val="left"/>
        </w:tblPrEx>
        <w:trPr>
          <w:trHeight w:val="152"/>
        </w:trPr>
        <w:tc>
          <w:tcPr>
            <w:tcW w:w="0" w:type="auto"/>
          </w:tcPr>
          <w:p w14:paraId="4B61E663"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shd w:val="clear" w:color="auto" w:fill="FFFFFF" w:themeFill="background1"/>
          </w:tcPr>
          <w:p w14:paraId="05D04F57"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3.00 (1.28, 7.02)</w:t>
            </w:r>
          </w:p>
        </w:tc>
        <w:tc>
          <w:tcPr>
            <w:tcW w:w="0" w:type="auto"/>
            <w:shd w:val="clear" w:color="auto" w:fill="FFFFFF" w:themeFill="background1"/>
          </w:tcPr>
          <w:p w14:paraId="23807B3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0.011</w:t>
            </w:r>
          </w:p>
        </w:tc>
        <w:tc>
          <w:tcPr>
            <w:tcW w:w="0" w:type="auto"/>
            <w:shd w:val="clear" w:color="auto" w:fill="FFFFFF" w:themeFill="background1"/>
          </w:tcPr>
          <w:p w14:paraId="1304F409"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4012B01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2.81 (1.15, 6.85)</w:t>
            </w:r>
          </w:p>
        </w:tc>
        <w:tc>
          <w:tcPr>
            <w:tcW w:w="0" w:type="auto"/>
            <w:shd w:val="clear" w:color="auto" w:fill="FFFFFF" w:themeFill="background1"/>
          </w:tcPr>
          <w:p w14:paraId="27F9823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0.023</w:t>
            </w:r>
          </w:p>
        </w:tc>
        <w:tc>
          <w:tcPr>
            <w:tcW w:w="0" w:type="auto"/>
          </w:tcPr>
          <w:p w14:paraId="2A059CD3"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345E1582"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3.34 (0.92, 12.13)</w:t>
            </w:r>
          </w:p>
        </w:tc>
        <w:tc>
          <w:tcPr>
            <w:tcW w:w="0" w:type="auto"/>
            <w:shd w:val="clear" w:color="auto" w:fill="FFFFFF" w:themeFill="background1"/>
          </w:tcPr>
          <w:p w14:paraId="186BE15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0.067</w:t>
            </w:r>
          </w:p>
        </w:tc>
      </w:tr>
      <w:tr w:rsidR="00B87B78" w:rsidRPr="00B05364" w14:paraId="3057AA21" w14:textId="77777777" w:rsidTr="0063432A">
        <w:tblPrEx>
          <w:jc w:val="left"/>
        </w:tblPrEx>
        <w:trPr>
          <w:trHeight w:val="152"/>
        </w:trPr>
        <w:tc>
          <w:tcPr>
            <w:tcW w:w="0" w:type="auto"/>
          </w:tcPr>
          <w:p w14:paraId="50C1B982"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shd w:val="clear" w:color="auto" w:fill="FFFFFF" w:themeFill="background1"/>
          </w:tcPr>
          <w:p w14:paraId="32F689C4"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1.38 (0.49, 3.88)</w:t>
            </w:r>
          </w:p>
        </w:tc>
        <w:tc>
          <w:tcPr>
            <w:tcW w:w="0" w:type="auto"/>
            <w:shd w:val="clear" w:color="auto" w:fill="FFFFFF" w:themeFill="background1"/>
          </w:tcPr>
          <w:p w14:paraId="3710005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0.540</w:t>
            </w:r>
          </w:p>
        </w:tc>
        <w:tc>
          <w:tcPr>
            <w:tcW w:w="0" w:type="auto"/>
            <w:shd w:val="clear" w:color="auto" w:fill="FFFFFF" w:themeFill="background1"/>
          </w:tcPr>
          <w:p w14:paraId="7BEAD9A8"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7BACF51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1.36 (0.49, 3.79)</w:t>
            </w:r>
          </w:p>
        </w:tc>
        <w:tc>
          <w:tcPr>
            <w:tcW w:w="0" w:type="auto"/>
            <w:shd w:val="clear" w:color="auto" w:fill="FFFFFF" w:themeFill="background1"/>
          </w:tcPr>
          <w:p w14:paraId="3544801A"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0.557</w:t>
            </w:r>
          </w:p>
        </w:tc>
        <w:tc>
          <w:tcPr>
            <w:tcW w:w="0" w:type="auto"/>
          </w:tcPr>
          <w:p w14:paraId="1FF33732"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50993328"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1.67 (0.40, 6.98)</w:t>
            </w:r>
          </w:p>
        </w:tc>
        <w:tc>
          <w:tcPr>
            <w:tcW w:w="0" w:type="auto"/>
            <w:shd w:val="clear" w:color="auto" w:fill="FFFFFF" w:themeFill="background1"/>
          </w:tcPr>
          <w:p w14:paraId="204C760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0.484</w:t>
            </w:r>
          </w:p>
        </w:tc>
      </w:tr>
      <w:tr w:rsidR="00B87B78" w:rsidRPr="00B05364" w14:paraId="471226E5" w14:textId="77777777" w:rsidTr="0063432A">
        <w:tblPrEx>
          <w:jc w:val="left"/>
        </w:tblPrEx>
        <w:trPr>
          <w:trHeight w:val="77"/>
        </w:trPr>
        <w:tc>
          <w:tcPr>
            <w:tcW w:w="0" w:type="auto"/>
          </w:tcPr>
          <w:p w14:paraId="2E267C72"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shd w:val="clear" w:color="auto" w:fill="FFFFFF" w:themeFill="background1"/>
          </w:tcPr>
          <w:p w14:paraId="1580EDB2"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0.21 (0.03, 1.62)</w:t>
            </w:r>
          </w:p>
        </w:tc>
        <w:tc>
          <w:tcPr>
            <w:tcW w:w="0" w:type="auto"/>
            <w:shd w:val="clear" w:color="auto" w:fill="FFFFFF" w:themeFill="background1"/>
          </w:tcPr>
          <w:p w14:paraId="0E2B75B2"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0.133</w:t>
            </w:r>
          </w:p>
        </w:tc>
        <w:tc>
          <w:tcPr>
            <w:tcW w:w="0" w:type="auto"/>
            <w:shd w:val="clear" w:color="auto" w:fill="FFFFFF" w:themeFill="background1"/>
          </w:tcPr>
          <w:p w14:paraId="344EF1B3" w14:textId="77777777" w:rsidR="00B87B78" w:rsidRPr="00D160F8" w:rsidRDefault="00B87B78" w:rsidP="00CB0AAC">
            <w:pPr>
              <w:spacing w:after="60"/>
              <w:rPr>
                <w:rFonts w:asciiTheme="majorHAnsi" w:hAnsiTheme="majorHAnsi" w:cstheme="majorHAnsi"/>
                <w:sz w:val="20"/>
                <w:szCs w:val="20"/>
              </w:rPr>
            </w:pPr>
          </w:p>
        </w:tc>
        <w:tc>
          <w:tcPr>
            <w:tcW w:w="0" w:type="auto"/>
            <w:shd w:val="clear" w:color="auto" w:fill="FFFFFF" w:themeFill="background1"/>
          </w:tcPr>
          <w:p w14:paraId="539B372B"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0.11 (0.01, 0.92)</w:t>
            </w:r>
          </w:p>
        </w:tc>
        <w:tc>
          <w:tcPr>
            <w:tcW w:w="0" w:type="auto"/>
            <w:shd w:val="clear" w:color="auto" w:fill="FFFFFF" w:themeFill="background1"/>
          </w:tcPr>
          <w:p w14:paraId="04A04FFB"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0.042</w:t>
            </w:r>
          </w:p>
        </w:tc>
        <w:tc>
          <w:tcPr>
            <w:tcW w:w="0" w:type="auto"/>
          </w:tcPr>
          <w:p w14:paraId="1528FE1E" w14:textId="77777777" w:rsidR="00B87B78" w:rsidRPr="00D160F8" w:rsidRDefault="00B87B78" w:rsidP="00CB0AAC">
            <w:pPr>
              <w:spacing w:after="60"/>
              <w:rPr>
                <w:rFonts w:asciiTheme="majorHAnsi" w:hAnsiTheme="majorHAnsi" w:cstheme="majorHAnsi"/>
                <w:sz w:val="20"/>
                <w:szCs w:val="20"/>
              </w:rPr>
            </w:pPr>
          </w:p>
        </w:tc>
        <w:tc>
          <w:tcPr>
            <w:tcW w:w="0" w:type="auto"/>
          </w:tcPr>
          <w:p w14:paraId="60A985A3"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N/A</w:t>
            </w:r>
          </w:p>
        </w:tc>
        <w:tc>
          <w:tcPr>
            <w:tcW w:w="0" w:type="auto"/>
          </w:tcPr>
          <w:p w14:paraId="627895A8"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N/A</w:t>
            </w:r>
          </w:p>
        </w:tc>
      </w:tr>
      <w:tr w:rsidR="00B87B78" w:rsidRPr="001B7654" w14:paraId="5D5BA497" w14:textId="77777777" w:rsidTr="0063432A">
        <w:tblPrEx>
          <w:jc w:val="left"/>
        </w:tblPrEx>
        <w:trPr>
          <w:trHeight w:val="123"/>
        </w:trPr>
        <w:tc>
          <w:tcPr>
            <w:tcW w:w="0" w:type="auto"/>
            <w:shd w:val="clear" w:color="auto" w:fill="F2F2F2" w:themeFill="background1" w:themeFillShade="F2"/>
          </w:tcPr>
          <w:p w14:paraId="1E6B095E" w14:textId="77777777" w:rsidR="00B87B78" w:rsidRPr="009B665C" w:rsidRDefault="00B87B78" w:rsidP="00CB0AAC">
            <w:pPr>
              <w:spacing w:before="60" w:after="60"/>
              <w:rPr>
                <w:rFonts w:asciiTheme="majorHAnsi" w:hAnsiTheme="majorHAnsi" w:cstheme="majorHAnsi"/>
              </w:rPr>
            </w:pPr>
            <w:r>
              <w:rPr>
                <w:rFonts w:asciiTheme="majorHAnsi" w:hAnsiTheme="majorHAnsi" w:cstheme="majorHAnsi"/>
              </w:rPr>
              <w:t>Referred by GP to secondary services for depression</w:t>
            </w:r>
          </w:p>
        </w:tc>
        <w:tc>
          <w:tcPr>
            <w:tcW w:w="0" w:type="auto"/>
            <w:shd w:val="clear" w:color="auto" w:fill="F2F2F2" w:themeFill="background1" w:themeFillShade="F2"/>
          </w:tcPr>
          <w:p w14:paraId="0B531D6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E9B2853"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7166A4F5"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9D33CAC"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07CB5B18"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1F725B92" w14:textId="77777777" w:rsidR="00B87B78" w:rsidRPr="001B765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12FBE32"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1FA02296" w14:textId="77777777" w:rsidR="00B87B78" w:rsidRPr="001B7654" w:rsidRDefault="00B87B78" w:rsidP="00CB0AAC">
            <w:pPr>
              <w:spacing w:before="60" w:after="60"/>
              <w:rPr>
                <w:rFonts w:asciiTheme="majorHAnsi" w:hAnsiTheme="majorHAnsi" w:cstheme="majorHAnsi"/>
              </w:rPr>
            </w:pPr>
            <w:r>
              <w:rPr>
                <w:rFonts w:asciiTheme="majorHAnsi" w:hAnsiTheme="majorHAnsi" w:cstheme="majorHAnsi"/>
              </w:rPr>
              <w:t>p-value</w:t>
            </w:r>
          </w:p>
        </w:tc>
      </w:tr>
      <w:tr w:rsidR="00B87B78" w:rsidRPr="001B7654" w14:paraId="2D8059DF" w14:textId="77777777" w:rsidTr="0063432A">
        <w:tblPrEx>
          <w:jc w:val="left"/>
        </w:tblPrEx>
        <w:trPr>
          <w:trHeight w:val="122"/>
        </w:trPr>
        <w:tc>
          <w:tcPr>
            <w:tcW w:w="0" w:type="auto"/>
          </w:tcPr>
          <w:p w14:paraId="1FC620DE"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During pregnancy</w:t>
            </w:r>
          </w:p>
        </w:tc>
        <w:tc>
          <w:tcPr>
            <w:tcW w:w="0" w:type="auto"/>
            <w:shd w:val="clear" w:color="auto" w:fill="FFFFFF" w:themeFill="background1"/>
          </w:tcPr>
          <w:p w14:paraId="0EE7A4F1"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0.74 (0.51, 1.08)</w:t>
            </w:r>
          </w:p>
        </w:tc>
        <w:tc>
          <w:tcPr>
            <w:tcW w:w="0" w:type="auto"/>
            <w:shd w:val="clear" w:color="auto" w:fill="FFFFFF" w:themeFill="background1"/>
          </w:tcPr>
          <w:p w14:paraId="67AF5F2E"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0.124</w:t>
            </w:r>
          </w:p>
        </w:tc>
        <w:tc>
          <w:tcPr>
            <w:tcW w:w="0" w:type="auto"/>
            <w:shd w:val="clear" w:color="auto" w:fill="FFFFFF" w:themeFill="background1"/>
          </w:tcPr>
          <w:p w14:paraId="4DE3594D" w14:textId="77777777" w:rsidR="00B87B78" w:rsidRPr="00D160F8" w:rsidRDefault="00B87B78" w:rsidP="00CB0AAC">
            <w:pPr>
              <w:rPr>
                <w:rFonts w:asciiTheme="majorHAnsi" w:hAnsiTheme="majorHAnsi" w:cstheme="majorHAnsi"/>
                <w:sz w:val="20"/>
                <w:szCs w:val="20"/>
              </w:rPr>
            </w:pPr>
          </w:p>
        </w:tc>
        <w:tc>
          <w:tcPr>
            <w:tcW w:w="0" w:type="auto"/>
            <w:shd w:val="clear" w:color="auto" w:fill="FFFFFF" w:themeFill="background1"/>
          </w:tcPr>
          <w:p w14:paraId="25E5C6E6"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0.72 (0.49, 1.06)</w:t>
            </w:r>
          </w:p>
        </w:tc>
        <w:tc>
          <w:tcPr>
            <w:tcW w:w="0" w:type="auto"/>
            <w:shd w:val="clear" w:color="auto" w:fill="FFFFFF" w:themeFill="background1"/>
          </w:tcPr>
          <w:p w14:paraId="7B0C3CE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0.092</w:t>
            </w:r>
          </w:p>
        </w:tc>
        <w:tc>
          <w:tcPr>
            <w:tcW w:w="0" w:type="auto"/>
          </w:tcPr>
          <w:p w14:paraId="1F89FBA2" w14:textId="77777777" w:rsidR="00B87B78" w:rsidRPr="00D160F8" w:rsidRDefault="00B87B78" w:rsidP="00CB0AAC">
            <w:pPr>
              <w:rPr>
                <w:rFonts w:asciiTheme="majorHAnsi" w:hAnsiTheme="majorHAnsi" w:cstheme="majorHAnsi"/>
                <w:sz w:val="20"/>
                <w:szCs w:val="20"/>
              </w:rPr>
            </w:pPr>
          </w:p>
        </w:tc>
        <w:tc>
          <w:tcPr>
            <w:tcW w:w="0" w:type="auto"/>
          </w:tcPr>
          <w:p w14:paraId="0B873DDC"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0.59 (0.38, 0.90)</w:t>
            </w:r>
          </w:p>
        </w:tc>
        <w:tc>
          <w:tcPr>
            <w:tcW w:w="0" w:type="auto"/>
          </w:tcPr>
          <w:p w14:paraId="5E5CE9C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0.015</w:t>
            </w:r>
          </w:p>
        </w:tc>
      </w:tr>
      <w:tr w:rsidR="00B87B78" w:rsidRPr="00B05364" w14:paraId="7245CFCA" w14:textId="77777777" w:rsidTr="0063432A">
        <w:tblPrEx>
          <w:jc w:val="left"/>
        </w:tblPrEx>
        <w:trPr>
          <w:trHeight w:val="152"/>
        </w:trPr>
        <w:tc>
          <w:tcPr>
            <w:tcW w:w="0" w:type="auto"/>
          </w:tcPr>
          <w:p w14:paraId="300481CD"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0-6 months after pregnancy</w:t>
            </w:r>
          </w:p>
        </w:tc>
        <w:tc>
          <w:tcPr>
            <w:tcW w:w="0" w:type="auto"/>
          </w:tcPr>
          <w:p w14:paraId="37F45B6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1.20 (0.78, 1.82)</w:t>
            </w:r>
          </w:p>
        </w:tc>
        <w:tc>
          <w:tcPr>
            <w:tcW w:w="0" w:type="auto"/>
          </w:tcPr>
          <w:p w14:paraId="3462842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0.409</w:t>
            </w:r>
          </w:p>
        </w:tc>
        <w:tc>
          <w:tcPr>
            <w:tcW w:w="0" w:type="auto"/>
          </w:tcPr>
          <w:p w14:paraId="4273FBC5" w14:textId="77777777" w:rsidR="00B87B78" w:rsidRPr="00D160F8" w:rsidRDefault="00B87B78" w:rsidP="00CB0AAC">
            <w:pPr>
              <w:rPr>
                <w:rFonts w:asciiTheme="majorHAnsi" w:hAnsiTheme="majorHAnsi" w:cstheme="majorHAnsi"/>
                <w:sz w:val="20"/>
                <w:szCs w:val="20"/>
              </w:rPr>
            </w:pPr>
          </w:p>
        </w:tc>
        <w:tc>
          <w:tcPr>
            <w:tcW w:w="0" w:type="auto"/>
          </w:tcPr>
          <w:p w14:paraId="768E9239"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1.10 (0.71, 1.70)</w:t>
            </w:r>
          </w:p>
        </w:tc>
        <w:tc>
          <w:tcPr>
            <w:tcW w:w="0" w:type="auto"/>
          </w:tcPr>
          <w:p w14:paraId="568C96DB"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0.671</w:t>
            </w:r>
          </w:p>
        </w:tc>
        <w:tc>
          <w:tcPr>
            <w:tcW w:w="0" w:type="auto"/>
          </w:tcPr>
          <w:p w14:paraId="6A843D07" w14:textId="77777777" w:rsidR="00B87B78" w:rsidRPr="00D160F8" w:rsidRDefault="00B87B78" w:rsidP="00CB0AAC">
            <w:pPr>
              <w:rPr>
                <w:rFonts w:asciiTheme="majorHAnsi" w:hAnsiTheme="majorHAnsi" w:cstheme="majorHAnsi"/>
                <w:sz w:val="20"/>
                <w:szCs w:val="20"/>
              </w:rPr>
            </w:pPr>
          </w:p>
        </w:tc>
        <w:tc>
          <w:tcPr>
            <w:tcW w:w="0" w:type="auto"/>
          </w:tcPr>
          <w:p w14:paraId="6E261DD7"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1.17 (0.68, 2.02)</w:t>
            </w:r>
          </w:p>
        </w:tc>
        <w:tc>
          <w:tcPr>
            <w:tcW w:w="0" w:type="auto"/>
          </w:tcPr>
          <w:p w14:paraId="4753BB50"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0.579</w:t>
            </w:r>
          </w:p>
        </w:tc>
      </w:tr>
      <w:tr w:rsidR="00B87B78" w:rsidRPr="00B05364" w14:paraId="38D062AD" w14:textId="77777777" w:rsidTr="0063432A">
        <w:tblPrEx>
          <w:jc w:val="left"/>
        </w:tblPrEx>
        <w:trPr>
          <w:trHeight w:val="152"/>
        </w:trPr>
        <w:tc>
          <w:tcPr>
            <w:tcW w:w="0" w:type="auto"/>
          </w:tcPr>
          <w:p w14:paraId="7B416F84"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6-12 months after pregnancy</w:t>
            </w:r>
          </w:p>
        </w:tc>
        <w:tc>
          <w:tcPr>
            <w:tcW w:w="0" w:type="auto"/>
          </w:tcPr>
          <w:p w14:paraId="186013F7"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1.23 (0.75, 2.03)</w:t>
            </w:r>
          </w:p>
        </w:tc>
        <w:tc>
          <w:tcPr>
            <w:tcW w:w="0" w:type="auto"/>
          </w:tcPr>
          <w:p w14:paraId="38EAABB2"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0.405</w:t>
            </w:r>
          </w:p>
        </w:tc>
        <w:tc>
          <w:tcPr>
            <w:tcW w:w="0" w:type="auto"/>
          </w:tcPr>
          <w:p w14:paraId="1DC991A6" w14:textId="77777777" w:rsidR="00B87B78" w:rsidRPr="00D160F8" w:rsidRDefault="00B87B78" w:rsidP="00CB0AAC">
            <w:pPr>
              <w:rPr>
                <w:rFonts w:asciiTheme="majorHAnsi" w:hAnsiTheme="majorHAnsi" w:cstheme="majorHAnsi"/>
                <w:b/>
                <w:bCs/>
                <w:sz w:val="20"/>
                <w:szCs w:val="20"/>
              </w:rPr>
            </w:pPr>
          </w:p>
        </w:tc>
        <w:tc>
          <w:tcPr>
            <w:tcW w:w="0" w:type="auto"/>
          </w:tcPr>
          <w:p w14:paraId="58E559CE"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1.15 (0.69, 1.93)</w:t>
            </w:r>
          </w:p>
        </w:tc>
        <w:tc>
          <w:tcPr>
            <w:tcW w:w="0" w:type="auto"/>
          </w:tcPr>
          <w:p w14:paraId="71B31F21" w14:textId="77777777" w:rsidR="00B87B78" w:rsidRPr="00D160F8" w:rsidRDefault="00B87B78" w:rsidP="00CB0AAC">
            <w:pPr>
              <w:rPr>
                <w:rFonts w:asciiTheme="majorHAnsi" w:hAnsiTheme="majorHAnsi" w:cstheme="majorHAnsi"/>
                <w:b/>
                <w:bCs/>
                <w:sz w:val="20"/>
                <w:szCs w:val="20"/>
              </w:rPr>
            </w:pPr>
            <w:r w:rsidRPr="00D160F8">
              <w:rPr>
                <w:rFonts w:asciiTheme="majorHAnsi" w:hAnsiTheme="majorHAnsi" w:cstheme="majorHAnsi"/>
                <w:sz w:val="20"/>
                <w:szCs w:val="20"/>
              </w:rPr>
              <w:t>0.597</w:t>
            </w:r>
          </w:p>
        </w:tc>
        <w:tc>
          <w:tcPr>
            <w:tcW w:w="0" w:type="auto"/>
          </w:tcPr>
          <w:p w14:paraId="7FBE3962" w14:textId="77777777" w:rsidR="00B87B78" w:rsidRPr="00D160F8" w:rsidRDefault="00B87B78" w:rsidP="00CB0AAC">
            <w:pPr>
              <w:rPr>
                <w:rFonts w:asciiTheme="majorHAnsi" w:hAnsiTheme="majorHAnsi" w:cstheme="majorHAnsi"/>
                <w:sz w:val="20"/>
                <w:szCs w:val="20"/>
              </w:rPr>
            </w:pPr>
          </w:p>
        </w:tc>
        <w:tc>
          <w:tcPr>
            <w:tcW w:w="0" w:type="auto"/>
          </w:tcPr>
          <w:p w14:paraId="3FAC634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1.14 (0.64, 2.06)</w:t>
            </w:r>
          </w:p>
        </w:tc>
        <w:tc>
          <w:tcPr>
            <w:tcW w:w="0" w:type="auto"/>
          </w:tcPr>
          <w:p w14:paraId="536A872B"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0.655</w:t>
            </w:r>
          </w:p>
        </w:tc>
      </w:tr>
      <w:tr w:rsidR="00B87B78" w:rsidRPr="00B05364" w14:paraId="11EA6F3D" w14:textId="77777777" w:rsidTr="0063432A">
        <w:tblPrEx>
          <w:jc w:val="left"/>
        </w:tblPrEx>
        <w:trPr>
          <w:trHeight w:val="152"/>
        </w:trPr>
        <w:tc>
          <w:tcPr>
            <w:tcW w:w="0" w:type="auto"/>
          </w:tcPr>
          <w:p w14:paraId="2D664976" w14:textId="77777777" w:rsidR="00B87B78" w:rsidRPr="00D160F8" w:rsidRDefault="00B87B78" w:rsidP="00CB0AAC">
            <w:pPr>
              <w:ind w:left="184"/>
              <w:rPr>
                <w:rFonts w:asciiTheme="majorHAnsi" w:hAnsiTheme="majorHAnsi" w:cstheme="majorHAnsi"/>
                <w:sz w:val="20"/>
                <w:szCs w:val="20"/>
              </w:rPr>
            </w:pPr>
            <w:r w:rsidRPr="00D160F8">
              <w:rPr>
                <w:rFonts w:asciiTheme="majorHAnsi" w:hAnsiTheme="majorHAnsi" w:cstheme="majorHAnsi"/>
                <w:sz w:val="20"/>
                <w:szCs w:val="20"/>
              </w:rPr>
              <w:t>12-18 months after pregnancy</w:t>
            </w:r>
          </w:p>
        </w:tc>
        <w:tc>
          <w:tcPr>
            <w:tcW w:w="0" w:type="auto"/>
          </w:tcPr>
          <w:p w14:paraId="481CF9B3"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2.08 (1.24, 3.48)</w:t>
            </w:r>
          </w:p>
        </w:tc>
        <w:tc>
          <w:tcPr>
            <w:tcW w:w="0" w:type="auto"/>
          </w:tcPr>
          <w:p w14:paraId="1AA42CF5"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0.005</w:t>
            </w:r>
          </w:p>
        </w:tc>
        <w:tc>
          <w:tcPr>
            <w:tcW w:w="0" w:type="auto"/>
          </w:tcPr>
          <w:p w14:paraId="275D802F" w14:textId="77777777" w:rsidR="00B87B78" w:rsidRPr="00D160F8" w:rsidRDefault="00B87B78" w:rsidP="00CB0AAC">
            <w:pPr>
              <w:rPr>
                <w:rFonts w:asciiTheme="majorHAnsi" w:hAnsiTheme="majorHAnsi" w:cstheme="majorHAnsi"/>
                <w:sz w:val="20"/>
                <w:szCs w:val="20"/>
              </w:rPr>
            </w:pPr>
          </w:p>
        </w:tc>
        <w:tc>
          <w:tcPr>
            <w:tcW w:w="0" w:type="auto"/>
          </w:tcPr>
          <w:p w14:paraId="490B41FF"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2.04 (1.21, 3.44)</w:t>
            </w:r>
          </w:p>
        </w:tc>
        <w:tc>
          <w:tcPr>
            <w:tcW w:w="0" w:type="auto"/>
          </w:tcPr>
          <w:p w14:paraId="4FEFB2F2" w14:textId="77777777" w:rsidR="00B87B78" w:rsidRPr="00D160F8" w:rsidRDefault="00B87B78" w:rsidP="00CB0AAC">
            <w:pPr>
              <w:rPr>
                <w:rFonts w:asciiTheme="majorHAnsi" w:hAnsiTheme="majorHAnsi" w:cstheme="majorHAnsi"/>
                <w:sz w:val="20"/>
                <w:szCs w:val="20"/>
              </w:rPr>
            </w:pPr>
            <w:r w:rsidRPr="00D160F8">
              <w:rPr>
                <w:rFonts w:asciiTheme="majorHAnsi" w:hAnsiTheme="majorHAnsi" w:cstheme="majorHAnsi"/>
                <w:sz w:val="20"/>
                <w:szCs w:val="20"/>
              </w:rPr>
              <w:t>0.008</w:t>
            </w:r>
          </w:p>
        </w:tc>
        <w:tc>
          <w:tcPr>
            <w:tcW w:w="0" w:type="auto"/>
          </w:tcPr>
          <w:p w14:paraId="39B0C98D" w14:textId="77777777" w:rsidR="00B87B78" w:rsidRPr="00D160F8" w:rsidRDefault="00B87B78" w:rsidP="00CB0AAC">
            <w:pPr>
              <w:rPr>
                <w:rFonts w:asciiTheme="majorHAnsi" w:hAnsiTheme="majorHAnsi" w:cstheme="majorHAnsi"/>
                <w:sz w:val="20"/>
                <w:szCs w:val="20"/>
              </w:rPr>
            </w:pPr>
          </w:p>
        </w:tc>
        <w:tc>
          <w:tcPr>
            <w:tcW w:w="0" w:type="auto"/>
          </w:tcPr>
          <w:p w14:paraId="4E3105AE"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2.26 (1.14, 4.46)</w:t>
            </w:r>
          </w:p>
        </w:tc>
        <w:tc>
          <w:tcPr>
            <w:tcW w:w="0" w:type="auto"/>
          </w:tcPr>
          <w:p w14:paraId="49B3CDC9" w14:textId="77777777" w:rsidR="00B87B78" w:rsidRPr="00D160F8" w:rsidRDefault="00B87B78" w:rsidP="00CB0AAC">
            <w:pPr>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0.019</w:t>
            </w:r>
          </w:p>
        </w:tc>
      </w:tr>
      <w:tr w:rsidR="00B87B78" w:rsidRPr="00B05364" w14:paraId="4C67CE6D" w14:textId="77777777" w:rsidTr="0063432A">
        <w:tblPrEx>
          <w:jc w:val="left"/>
        </w:tblPrEx>
        <w:trPr>
          <w:trHeight w:val="77"/>
        </w:trPr>
        <w:tc>
          <w:tcPr>
            <w:tcW w:w="0" w:type="auto"/>
          </w:tcPr>
          <w:p w14:paraId="69BA3B1E" w14:textId="77777777" w:rsidR="00B87B78" w:rsidRPr="00D160F8" w:rsidRDefault="00B87B78" w:rsidP="00CB0AAC">
            <w:pPr>
              <w:spacing w:after="60"/>
              <w:ind w:left="184"/>
              <w:rPr>
                <w:rFonts w:asciiTheme="majorHAnsi" w:hAnsiTheme="majorHAnsi" w:cstheme="majorHAnsi"/>
                <w:sz w:val="20"/>
                <w:szCs w:val="20"/>
              </w:rPr>
            </w:pPr>
            <w:r w:rsidRPr="00D160F8">
              <w:rPr>
                <w:rFonts w:asciiTheme="majorHAnsi" w:hAnsiTheme="majorHAnsi" w:cstheme="majorHAnsi"/>
                <w:sz w:val="20"/>
                <w:szCs w:val="20"/>
              </w:rPr>
              <w:t>18-24 months after pregnancy</w:t>
            </w:r>
          </w:p>
        </w:tc>
        <w:tc>
          <w:tcPr>
            <w:tcW w:w="0" w:type="auto"/>
          </w:tcPr>
          <w:p w14:paraId="287AE470"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1.41 (0.73, 2.73)</w:t>
            </w:r>
          </w:p>
        </w:tc>
        <w:tc>
          <w:tcPr>
            <w:tcW w:w="0" w:type="auto"/>
          </w:tcPr>
          <w:p w14:paraId="0D9A5DCE"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0.301</w:t>
            </w:r>
          </w:p>
        </w:tc>
        <w:tc>
          <w:tcPr>
            <w:tcW w:w="0" w:type="auto"/>
          </w:tcPr>
          <w:p w14:paraId="760D5564" w14:textId="77777777" w:rsidR="00B87B78" w:rsidRPr="00D160F8" w:rsidRDefault="00B87B78" w:rsidP="00CB0AAC">
            <w:pPr>
              <w:spacing w:after="60"/>
              <w:rPr>
                <w:rFonts w:asciiTheme="majorHAnsi" w:hAnsiTheme="majorHAnsi" w:cstheme="majorHAnsi"/>
                <w:sz w:val="20"/>
                <w:szCs w:val="20"/>
              </w:rPr>
            </w:pPr>
          </w:p>
        </w:tc>
        <w:tc>
          <w:tcPr>
            <w:tcW w:w="0" w:type="auto"/>
          </w:tcPr>
          <w:p w14:paraId="7891C7F3"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1.24 (0.59, 2.58)</w:t>
            </w:r>
          </w:p>
        </w:tc>
        <w:tc>
          <w:tcPr>
            <w:tcW w:w="0" w:type="auto"/>
          </w:tcPr>
          <w:p w14:paraId="0BB0A167" w14:textId="77777777" w:rsidR="00B87B78" w:rsidRPr="00D160F8" w:rsidRDefault="00B87B78" w:rsidP="00CB0AAC">
            <w:pPr>
              <w:spacing w:after="60"/>
              <w:rPr>
                <w:rFonts w:asciiTheme="majorHAnsi" w:hAnsiTheme="majorHAnsi" w:cstheme="majorHAnsi"/>
                <w:sz w:val="20"/>
                <w:szCs w:val="20"/>
              </w:rPr>
            </w:pPr>
            <w:r w:rsidRPr="00D160F8">
              <w:rPr>
                <w:rFonts w:asciiTheme="majorHAnsi" w:hAnsiTheme="majorHAnsi" w:cstheme="majorHAnsi"/>
                <w:sz w:val="20"/>
                <w:szCs w:val="20"/>
              </w:rPr>
              <w:t>0.571</w:t>
            </w:r>
          </w:p>
        </w:tc>
        <w:tc>
          <w:tcPr>
            <w:tcW w:w="0" w:type="auto"/>
          </w:tcPr>
          <w:p w14:paraId="122CA418" w14:textId="77777777" w:rsidR="00B87B78" w:rsidRPr="00D160F8" w:rsidRDefault="00B87B78" w:rsidP="00CB0AAC">
            <w:pPr>
              <w:spacing w:after="60"/>
              <w:rPr>
                <w:rFonts w:asciiTheme="majorHAnsi" w:hAnsiTheme="majorHAnsi" w:cstheme="majorHAnsi"/>
                <w:sz w:val="20"/>
                <w:szCs w:val="20"/>
              </w:rPr>
            </w:pPr>
          </w:p>
        </w:tc>
        <w:tc>
          <w:tcPr>
            <w:tcW w:w="0" w:type="auto"/>
          </w:tcPr>
          <w:p w14:paraId="559FDE9F"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1.18 (0.53, 2.64)</w:t>
            </w:r>
          </w:p>
        </w:tc>
        <w:tc>
          <w:tcPr>
            <w:tcW w:w="0" w:type="auto"/>
          </w:tcPr>
          <w:p w14:paraId="712C528D" w14:textId="77777777" w:rsidR="00B87B78" w:rsidRPr="00D160F8" w:rsidRDefault="00B87B78" w:rsidP="00CB0AAC">
            <w:pPr>
              <w:spacing w:after="6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0.684</w:t>
            </w:r>
          </w:p>
        </w:tc>
      </w:tr>
      <w:tr w:rsidR="00B87B78" w:rsidRPr="00B05364" w14:paraId="48D3C42B" w14:textId="77777777" w:rsidTr="0063432A">
        <w:tblPrEx>
          <w:jc w:val="left"/>
        </w:tblPrEx>
        <w:trPr>
          <w:trHeight w:val="77"/>
        </w:trPr>
        <w:tc>
          <w:tcPr>
            <w:tcW w:w="0" w:type="auto"/>
            <w:shd w:val="clear" w:color="auto" w:fill="F2F2F2" w:themeFill="background1" w:themeFillShade="F2"/>
          </w:tcPr>
          <w:p w14:paraId="45671852" w14:textId="77777777" w:rsidR="00B87B78" w:rsidRDefault="00B87B78" w:rsidP="00CB0AAC">
            <w:pPr>
              <w:spacing w:before="60" w:after="60"/>
              <w:rPr>
                <w:rFonts w:asciiTheme="majorHAnsi" w:hAnsiTheme="majorHAnsi" w:cstheme="majorHAnsi"/>
              </w:rPr>
            </w:pPr>
            <w:r>
              <w:rPr>
                <w:rFonts w:asciiTheme="majorHAnsi" w:hAnsiTheme="majorHAnsi" w:cstheme="majorHAnsi"/>
              </w:rPr>
              <w:t xml:space="preserve">Prescription status at end of follow-up </w:t>
            </w:r>
          </w:p>
        </w:tc>
        <w:tc>
          <w:tcPr>
            <w:tcW w:w="0" w:type="auto"/>
            <w:shd w:val="clear" w:color="auto" w:fill="F2F2F2" w:themeFill="background1" w:themeFillShade="F2"/>
          </w:tcPr>
          <w:p w14:paraId="1F1CCAC6"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E9BBE43"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27DEC9E3" w14:textId="77777777" w:rsidR="00B87B78" w:rsidRPr="00B0536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8F3D020"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0" w:type="auto"/>
            <w:shd w:val="clear" w:color="auto" w:fill="F2F2F2" w:themeFill="background1" w:themeFillShade="F2"/>
          </w:tcPr>
          <w:p w14:paraId="2C841A1E" w14:textId="77777777" w:rsidR="00B87B78" w:rsidRPr="00F36222" w:rsidRDefault="00B87B78" w:rsidP="00CB0AAC">
            <w:pPr>
              <w:spacing w:before="60" w:after="60"/>
              <w:rPr>
                <w:rFonts w:asciiTheme="majorHAnsi" w:hAnsiTheme="majorHAnsi" w:cstheme="majorHAnsi"/>
              </w:rPr>
            </w:pPr>
            <w:r>
              <w:rPr>
                <w:rFonts w:asciiTheme="majorHAnsi" w:hAnsiTheme="majorHAnsi" w:cstheme="majorHAnsi"/>
              </w:rPr>
              <w:t>p-value</w:t>
            </w:r>
          </w:p>
        </w:tc>
        <w:tc>
          <w:tcPr>
            <w:tcW w:w="0" w:type="auto"/>
            <w:shd w:val="clear" w:color="auto" w:fill="F2F2F2" w:themeFill="background1" w:themeFillShade="F2"/>
          </w:tcPr>
          <w:p w14:paraId="62EAB71B" w14:textId="77777777" w:rsidR="00B87B78" w:rsidRPr="00B05364"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17F6837" w14:textId="77777777" w:rsidR="00B87B78" w:rsidRPr="00122E79" w:rsidRDefault="00B87B78" w:rsidP="00CB0AAC">
            <w:pPr>
              <w:spacing w:before="60" w:after="60"/>
              <w:rPr>
                <w:rFonts w:asciiTheme="majorHAnsi" w:hAnsiTheme="majorHAnsi" w:cstheme="majorHAnsi"/>
                <w:color w:val="000000" w:themeColor="text1"/>
              </w:rPr>
            </w:pPr>
            <w:r w:rsidRPr="00122E79">
              <w:rPr>
                <w:rFonts w:asciiTheme="majorHAnsi" w:hAnsiTheme="majorHAnsi" w:cstheme="majorHAnsi"/>
                <w:color w:val="000000" w:themeColor="text1"/>
              </w:rPr>
              <w:t xml:space="preserve">OR (95% CI) </w:t>
            </w:r>
            <w:r w:rsidRPr="00122E79">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6FCDE4E9" w14:textId="77777777" w:rsidR="00B87B78" w:rsidRPr="00122E79" w:rsidRDefault="00B87B78" w:rsidP="00CB0AAC">
            <w:pPr>
              <w:spacing w:before="60" w:after="60"/>
              <w:rPr>
                <w:rFonts w:asciiTheme="majorHAnsi" w:hAnsiTheme="majorHAnsi" w:cstheme="majorHAnsi"/>
                <w:color w:val="000000" w:themeColor="text1"/>
              </w:rPr>
            </w:pPr>
            <w:r w:rsidRPr="00122E79">
              <w:rPr>
                <w:rFonts w:asciiTheme="majorHAnsi" w:hAnsiTheme="majorHAnsi" w:cstheme="majorHAnsi"/>
                <w:color w:val="000000" w:themeColor="text1"/>
              </w:rPr>
              <w:t>p-value</w:t>
            </w:r>
          </w:p>
        </w:tc>
      </w:tr>
      <w:tr w:rsidR="00B87B78" w:rsidRPr="00B05364" w14:paraId="775DB4F5" w14:textId="77777777" w:rsidTr="0063432A">
        <w:tblPrEx>
          <w:jc w:val="left"/>
        </w:tblPrEx>
        <w:trPr>
          <w:trHeight w:val="77"/>
        </w:trPr>
        <w:tc>
          <w:tcPr>
            <w:tcW w:w="0" w:type="auto"/>
          </w:tcPr>
          <w:p w14:paraId="7F197378" w14:textId="77777777" w:rsidR="00B87B78" w:rsidRPr="00D160F8" w:rsidRDefault="00B87B78" w:rsidP="00CB0AAC">
            <w:pPr>
              <w:spacing w:after="120"/>
              <w:ind w:left="184"/>
              <w:rPr>
                <w:rFonts w:asciiTheme="majorHAnsi" w:hAnsiTheme="majorHAnsi" w:cstheme="majorHAnsi"/>
                <w:sz w:val="20"/>
                <w:szCs w:val="20"/>
              </w:rPr>
            </w:pPr>
            <w:r w:rsidRPr="00D160F8">
              <w:rPr>
                <w:rFonts w:asciiTheme="majorHAnsi" w:hAnsiTheme="majorHAnsi" w:cstheme="majorHAnsi"/>
                <w:sz w:val="20"/>
                <w:szCs w:val="20"/>
              </w:rPr>
              <w:t>Prescribed an antidepressant</w:t>
            </w:r>
          </w:p>
        </w:tc>
        <w:tc>
          <w:tcPr>
            <w:tcW w:w="0" w:type="auto"/>
            <w:shd w:val="clear" w:color="auto" w:fill="FFFFFF" w:themeFill="background1"/>
          </w:tcPr>
          <w:p w14:paraId="0E6FB83C"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2.29 (2.08, 2.53)</w:t>
            </w:r>
          </w:p>
        </w:tc>
        <w:tc>
          <w:tcPr>
            <w:tcW w:w="0" w:type="auto"/>
            <w:shd w:val="clear" w:color="auto" w:fill="FFFFFF" w:themeFill="background1"/>
          </w:tcPr>
          <w:p w14:paraId="6EFB902A"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shd w:val="clear" w:color="auto" w:fill="FFFFFF" w:themeFill="background1"/>
          </w:tcPr>
          <w:p w14:paraId="43D68834" w14:textId="77777777" w:rsidR="00B87B78" w:rsidRPr="00D160F8" w:rsidRDefault="00B87B78" w:rsidP="00CB0AAC">
            <w:pPr>
              <w:spacing w:after="120"/>
              <w:rPr>
                <w:rFonts w:asciiTheme="majorHAnsi" w:hAnsiTheme="majorHAnsi" w:cstheme="majorHAnsi"/>
                <w:sz w:val="20"/>
                <w:szCs w:val="20"/>
              </w:rPr>
            </w:pPr>
          </w:p>
        </w:tc>
        <w:tc>
          <w:tcPr>
            <w:tcW w:w="0" w:type="auto"/>
            <w:shd w:val="clear" w:color="auto" w:fill="FFFFFF" w:themeFill="background1"/>
          </w:tcPr>
          <w:p w14:paraId="183410EE"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2.16 (1.95, 2.39)</w:t>
            </w:r>
          </w:p>
        </w:tc>
        <w:tc>
          <w:tcPr>
            <w:tcW w:w="0" w:type="auto"/>
            <w:shd w:val="clear" w:color="auto" w:fill="FFFFFF" w:themeFill="background1"/>
          </w:tcPr>
          <w:p w14:paraId="207A2C5E" w14:textId="77777777" w:rsidR="00B87B78" w:rsidRPr="00D160F8" w:rsidRDefault="00B87B78" w:rsidP="00CB0AAC">
            <w:pPr>
              <w:spacing w:after="120"/>
              <w:rPr>
                <w:rFonts w:asciiTheme="majorHAnsi" w:hAnsiTheme="majorHAnsi" w:cstheme="majorHAnsi"/>
                <w:sz w:val="20"/>
                <w:szCs w:val="20"/>
              </w:rPr>
            </w:pPr>
            <w:r w:rsidRPr="00D160F8">
              <w:rPr>
                <w:rFonts w:asciiTheme="majorHAnsi" w:hAnsiTheme="majorHAnsi" w:cstheme="majorHAnsi"/>
                <w:sz w:val="20"/>
                <w:szCs w:val="20"/>
              </w:rPr>
              <w:t>&lt;0.001</w:t>
            </w:r>
          </w:p>
        </w:tc>
        <w:tc>
          <w:tcPr>
            <w:tcW w:w="0" w:type="auto"/>
          </w:tcPr>
          <w:p w14:paraId="0A04C494" w14:textId="77777777" w:rsidR="00B87B78" w:rsidRPr="00D160F8" w:rsidRDefault="00B87B78" w:rsidP="00CB0AAC">
            <w:pPr>
              <w:spacing w:after="120"/>
              <w:rPr>
                <w:rFonts w:asciiTheme="majorHAnsi" w:hAnsiTheme="majorHAnsi" w:cstheme="majorHAnsi"/>
                <w:sz w:val="20"/>
                <w:szCs w:val="20"/>
              </w:rPr>
            </w:pPr>
          </w:p>
        </w:tc>
        <w:tc>
          <w:tcPr>
            <w:tcW w:w="0" w:type="auto"/>
            <w:shd w:val="clear" w:color="auto" w:fill="FFFFFF" w:themeFill="background1"/>
          </w:tcPr>
          <w:p w14:paraId="73F61E9B" w14:textId="77777777" w:rsidR="00B87B78" w:rsidRPr="00D160F8" w:rsidRDefault="00B87B78" w:rsidP="00CB0AAC">
            <w:pPr>
              <w:spacing w:after="12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2.06 (1.82, 2.34)</w:t>
            </w:r>
          </w:p>
        </w:tc>
        <w:tc>
          <w:tcPr>
            <w:tcW w:w="0" w:type="auto"/>
            <w:shd w:val="clear" w:color="auto" w:fill="FFFFFF" w:themeFill="background1"/>
          </w:tcPr>
          <w:p w14:paraId="44010D08" w14:textId="77777777" w:rsidR="00B87B78" w:rsidRPr="00D160F8" w:rsidRDefault="00B87B78" w:rsidP="00CB0AAC">
            <w:pPr>
              <w:spacing w:after="120"/>
              <w:rPr>
                <w:rFonts w:asciiTheme="majorHAnsi" w:hAnsiTheme="majorHAnsi" w:cstheme="majorHAnsi"/>
                <w:color w:val="000000" w:themeColor="text1"/>
                <w:sz w:val="20"/>
                <w:szCs w:val="20"/>
              </w:rPr>
            </w:pPr>
            <w:r w:rsidRPr="00D160F8">
              <w:rPr>
                <w:rFonts w:asciiTheme="majorHAnsi" w:hAnsiTheme="majorHAnsi" w:cstheme="majorHAnsi"/>
                <w:color w:val="000000" w:themeColor="text1"/>
                <w:sz w:val="20"/>
                <w:szCs w:val="20"/>
              </w:rPr>
              <w:t>&lt;0.001</w:t>
            </w:r>
          </w:p>
        </w:tc>
      </w:tr>
    </w:tbl>
    <w:p w14:paraId="7AFFFD2E" w14:textId="5C54948F" w:rsidR="00E656ED" w:rsidRDefault="00E656ED" w:rsidP="00E656ED">
      <w:pPr>
        <w:spacing w:line="360" w:lineRule="auto"/>
        <w:rPr>
          <w:rFonts w:ascii="Arial" w:hAnsi="Arial" w:cs="Arial"/>
        </w:rPr>
      </w:pPr>
      <w:r>
        <w:rPr>
          <w:rFonts w:ascii="Arial" w:hAnsi="Arial" w:cs="Arial"/>
        </w:rPr>
        <w:tab/>
      </w:r>
      <w:r w:rsidRPr="009D2335">
        <w:rPr>
          <w:rFonts w:asciiTheme="majorHAnsi" w:hAnsiTheme="majorHAnsi"/>
          <w:sz w:val="20"/>
          <w:szCs w:val="20"/>
        </w:rPr>
        <w:t xml:space="preserve">Notes: </w:t>
      </w:r>
      <w:r w:rsidR="00B3410E" w:rsidRPr="00B3410E">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(3) Incidence risk ratios or odds ratios with 95% confidence intervals. (4) Multivariable regression estimates based on n=6,177 initiators and n=12,801 non-initiators.  (5) Propensity score matched regression estimates based on n=5,679 initiators and n=5,679 non-initiators.</w:t>
      </w:r>
    </w:p>
    <w:p w14:paraId="6B79C0F0" w14:textId="49A0D242" w:rsidR="00436504" w:rsidRDefault="00436504" w:rsidP="00E656ED">
      <w:pPr>
        <w:tabs>
          <w:tab w:val="left" w:pos="7596"/>
        </w:tabs>
        <w:spacing w:line="360" w:lineRule="auto"/>
        <w:rPr>
          <w:rFonts w:ascii="Arial" w:hAnsi="Arial" w:cs="Arial"/>
        </w:rPr>
      </w:pPr>
    </w:p>
    <w:p w14:paraId="3062F09E" w14:textId="38EB9CB7" w:rsidR="00E656ED" w:rsidRPr="00E656ED" w:rsidRDefault="00E656ED" w:rsidP="00E656ED">
      <w:pPr>
        <w:tabs>
          <w:tab w:val="left" w:pos="7596"/>
        </w:tabs>
        <w:rPr>
          <w:rFonts w:ascii="Arial" w:hAnsi="Arial" w:cs="Arial"/>
        </w:rPr>
        <w:sectPr w:rsidR="00E656ED" w:rsidRPr="00E656ED" w:rsidSect="00436504">
          <w:pgSz w:w="16838" w:h="11906" w:orient="landscape"/>
          <w:pgMar w:top="1440" w:right="1440" w:bottom="1440" w:left="1440" w:header="709" w:footer="709" w:gutter="0"/>
          <w:cols w:space="708"/>
          <w:docGrid w:linePitch="360"/>
        </w:sectPr>
      </w:pPr>
      <w:r>
        <w:rPr>
          <w:rFonts w:ascii="Arial" w:hAnsi="Arial" w:cs="Arial"/>
        </w:rPr>
        <w:tab/>
      </w:r>
    </w:p>
    <w:p w14:paraId="1A949C79" w14:textId="342F3EA9" w:rsidR="00970398" w:rsidRPr="00EA1FAB" w:rsidRDefault="00970398" w:rsidP="00EA1FAB">
      <w:pPr>
        <w:rPr>
          <w:b/>
          <w:bCs/>
        </w:rPr>
      </w:pPr>
      <w:r w:rsidRPr="00EA1FAB">
        <w:rPr>
          <w:b/>
          <w:bCs/>
        </w:rPr>
        <w:t xml:space="preserve">Table 5: Association between initiation of an antidepressant in pregnancy and women’s secondary care outcomes </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4"/>
        <w:gridCol w:w="1701"/>
        <w:gridCol w:w="962"/>
        <w:gridCol w:w="314"/>
        <w:gridCol w:w="1813"/>
        <w:gridCol w:w="1022"/>
        <w:gridCol w:w="263"/>
        <w:gridCol w:w="1828"/>
        <w:gridCol w:w="1834"/>
      </w:tblGrid>
      <w:tr w:rsidR="00970398" w:rsidRPr="002A48D7" w14:paraId="0A204696" w14:textId="77777777" w:rsidTr="00CB0AAC">
        <w:trPr>
          <w:trHeight w:val="150"/>
          <w:jc w:val="center"/>
        </w:trPr>
        <w:tc>
          <w:tcPr>
            <w:tcW w:w="4864" w:type="dxa"/>
            <w:shd w:val="clear" w:color="auto" w:fill="auto"/>
          </w:tcPr>
          <w:p w14:paraId="52438F4B" w14:textId="77777777" w:rsidR="00970398" w:rsidRPr="00CB556C" w:rsidRDefault="00970398" w:rsidP="00CB0AAC">
            <w:pPr>
              <w:rPr>
                <w:rFonts w:asciiTheme="majorHAnsi" w:hAnsiTheme="majorHAnsi" w:cstheme="majorHAnsi"/>
              </w:rPr>
            </w:pPr>
          </w:p>
        </w:tc>
        <w:tc>
          <w:tcPr>
            <w:tcW w:w="5812" w:type="dxa"/>
            <w:gridSpan w:val="5"/>
            <w:tcBorders>
              <w:bottom w:val="single" w:sz="4" w:space="0" w:color="auto"/>
            </w:tcBorders>
            <w:shd w:val="clear" w:color="auto" w:fill="auto"/>
          </w:tcPr>
          <w:p w14:paraId="04DD1913" w14:textId="77777777" w:rsidR="00970398" w:rsidRPr="00CB556C" w:rsidRDefault="00970398" w:rsidP="00CB0AAC">
            <w:pPr>
              <w:spacing w:before="120" w:after="12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3117A5CD" w14:textId="77777777" w:rsidR="00970398" w:rsidRPr="00CB556C" w:rsidRDefault="00970398" w:rsidP="00CB0AAC">
            <w:pPr>
              <w:spacing w:before="60"/>
              <w:rPr>
                <w:rFonts w:asciiTheme="majorHAnsi" w:hAnsiTheme="majorHAnsi" w:cstheme="majorHAnsi"/>
              </w:rPr>
            </w:pPr>
          </w:p>
        </w:tc>
        <w:tc>
          <w:tcPr>
            <w:tcW w:w="3662" w:type="dxa"/>
            <w:gridSpan w:val="2"/>
            <w:vMerge w:val="restart"/>
            <w:shd w:val="clear" w:color="auto" w:fill="auto"/>
          </w:tcPr>
          <w:p w14:paraId="73407047" w14:textId="77777777" w:rsidR="00970398" w:rsidRPr="00CB556C" w:rsidRDefault="00970398" w:rsidP="00CB0AAC">
            <w:pPr>
              <w:spacing w:before="360"/>
              <w:rPr>
                <w:rFonts w:asciiTheme="majorHAnsi" w:hAnsiTheme="majorHAnsi" w:cstheme="majorHAnsi"/>
              </w:rPr>
            </w:pPr>
            <w:r>
              <w:rPr>
                <w:rFonts w:asciiTheme="majorHAnsi" w:hAnsiTheme="majorHAnsi" w:cstheme="majorHAnsi"/>
              </w:rPr>
              <w:t>Propensity score matched regression</w:t>
            </w:r>
          </w:p>
        </w:tc>
      </w:tr>
      <w:tr w:rsidR="00970398" w:rsidRPr="002A48D7" w14:paraId="214BC718" w14:textId="77777777" w:rsidTr="00CB0AAC">
        <w:trPr>
          <w:trHeight w:val="149"/>
          <w:jc w:val="center"/>
        </w:trPr>
        <w:tc>
          <w:tcPr>
            <w:tcW w:w="4864" w:type="dxa"/>
            <w:shd w:val="clear" w:color="auto" w:fill="auto"/>
          </w:tcPr>
          <w:p w14:paraId="1340A676" w14:textId="77777777" w:rsidR="00970398" w:rsidRPr="00CB556C" w:rsidRDefault="00970398" w:rsidP="00CB0AAC">
            <w:pPr>
              <w:spacing w:after="12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323EB8A9" w14:textId="77777777" w:rsidR="00970398" w:rsidRDefault="00970398" w:rsidP="00CB0AAC">
            <w:pPr>
              <w:spacing w:before="120" w:after="12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2B3F0349" w14:textId="77777777" w:rsidR="00970398" w:rsidRPr="00CB556C" w:rsidRDefault="00970398" w:rsidP="00CB0AAC">
            <w:pPr>
              <w:spacing w:before="120" w:after="12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2B6DE3D5" w14:textId="77777777" w:rsidR="00970398" w:rsidRPr="00CB556C" w:rsidRDefault="00970398" w:rsidP="00CB0AAC">
            <w:pPr>
              <w:spacing w:before="120" w:after="12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31CA33D4" w14:textId="77777777" w:rsidR="00970398" w:rsidRDefault="00970398" w:rsidP="00CB0AAC">
            <w:pPr>
              <w:spacing w:before="120" w:after="12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35331080" w14:textId="77777777" w:rsidR="00970398" w:rsidRPr="00CB556C" w:rsidRDefault="00970398" w:rsidP="00CB0AAC">
            <w:pPr>
              <w:spacing w:before="120" w:after="120"/>
              <w:rPr>
                <w:rFonts w:asciiTheme="majorHAnsi" w:hAnsiTheme="majorHAnsi" w:cstheme="majorHAnsi"/>
              </w:rPr>
            </w:pPr>
          </w:p>
        </w:tc>
        <w:tc>
          <w:tcPr>
            <w:tcW w:w="263" w:type="dxa"/>
            <w:shd w:val="clear" w:color="auto" w:fill="auto"/>
          </w:tcPr>
          <w:p w14:paraId="030CD918" w14:textId="77777777" w:rsidR="00970398" w:rsidRDefault="00970398" w:rsidP="00CB0AAC">
            <w:pPr>
              <w:spacing w:before="60" w:after="120"/>
              <w:rPr>
                <w:rFonts w:asciiTheme="majorHAnsi" w:hAnsiTheme="majorHAnsi" w:cstheme="majorHAnsi"/>
              </w:rPr>
            </w:pPr>
          </w:p>
        </w:tc>
        <w:tc>
          <w:tcPr>
            <w:tcW w:w="3662" w:type="dxa"/>
            <w:gridSpan w:val="2"/>
            <w:vMerge/>
            <w:tcBorders>
              <w:bottom w:val="single" w:sz="4" w:space="0" w:color="auto"/>
            </w:tcBorders>
            <w:shd w:val="clear" w:color="auto" w:fill="auto"/>
          </w:tcPr>
          <w:p w14:paraId="1EF111FD" w14:textId="77777777" w:rsidR="00970398" w:rsidRPr="00CB556C" w:rsidRDefault="00970398" w:rsidP="00CB0AAC">
            <w:pPr>
              <w:spacing w:before="60" w:after="120"/>
              <w:rPr>
                <w:rFonts w:asciiTheme="majorHAnsi" w:hAnsiTheme="majorHAnsi" w:cstheme="majorHAnsi"/>
              </w:rPr>
            </w:pPr>
          </w:p>
        </w:tc>
      </w:tr>
      <w:tr w:rsidR="00970398" w:rsidRPr="002A48D7" w14:paraId="2474F047" w14:textId="77777777" w:rsidTr="00CB0AAC">
        <w:trPr>
          <w:trHeight w:val="123"/>
          <w:jc w:val="center"/>
        </w:trPr>
        <w:tc>
          <w:tcPr>
            <w:tcW w:w="4864" w:type="dxa"/>
            <w:shd w:val="clear" w:color="auto" w:fill="F2F2F2" w:themeFill="background1" w:themeFillShade="F2"/>
          </w:tcPr>
          <w:p w14:paraId="7321A654"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Admitted as in-patient for a mental health issue</w:t>
            </w:r>
          </w:p>
        </w:tc>
        <w:tc>
          <w:tcPr>
            <w:tcW w:w="1701" w:type="dxa"/>
            <w:tcBorders>
              <w:top w:val="single" w:sz="4" w:space="0" w:color="auto"/>
            </w:tcBorders>
            <w:shd w:val="clear" w:color="auto" w:fill="F2F2F2" w:themeFill="background1" w:themeFillShade="F2"/>
          </w:tcPr>
          <w:p w14:paraId="6CF6D0B6"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F2F2F2" w:themeFill="background1" w:themeFillShade="F2"/>
          </w:tcPr>
          <w:p w14:paraId="53B1BB0B"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F2F2F2" w:themeFill="background1" w:themeFillShade="F2"/>
          </w:tcPr>
          <w:p w14:paraId="6461889C" w14:textId="77777777" w:rsidR="00970398" w:rsidRPr="001B7654" w:rsidRDefault="00970398" w:rsidP="00CB0AAC">
            <w:pPr>
              <w:spacing w:before="60" w:after="60"/>
              <w:rPr>
                <w:rFonts w:asciiTheme="majorHAnsi" w:hAnsiTheme="majorHAnsi" w:cstheme="majorHAnsi"/>
              </w:rPr>
            </w:pPr>
          </w:p>
        </w:tc>
        <w:tc>
          <w:tcPr>
            <w:tcW w:w="1813" w:type="dxa"/>
            <w:tcBorders>
              <w:top w:val="single" w:sz="4" w:space="0" w:color="auto"/>
            </w:tcBorders>
            <w:shd w:val="clear" w:color="auto" w:fill="F2F2F2" w:themeFill="background1" w:themeFillShade="F2"/>
          </w:tcPr>
          <w:p w14:paraId="0CC2ACEE"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F2F2F2" w:themeFill="background1" w:themeFillShade="F2"/>
          </w:tcPr>
          <w:p w14:paraId="2370DB4A"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3B995B88" w14:textId="77777777" w:rsidR="00970398" w:rsidRPr="001B7654" w:rsidRDefault="00970398" w:rsidP="00CB0AAC">
            <w:pPr>
              <w:spacing w:before="60" w:after="60"/>
              <w:rPr>
                <w:rFonts w:asciiTheme="majorHAnsi" w:hAnsiTheme="majorHAnsi" w:cstheme="majorHAnsi"/>
              </w:rPr>
            </w:pPr>
          </w:p>
        </w:tc>
        <w:tc>
          <w:tcPr>
            <w:tcW w:w="1828" w:type="dxa"/>
            <w:tcBorders>
              <w:top w:val="single" w:sz="4" w:space="0" w:color="auto"/>
              <w:bottom w:val="nil"/>
            </w:tcBorders>
            <w:shd w:val="clear" w:color="auto" w:fill="F2F2F2" w:themeFill="background1" w:themeFillShade="F2"/>
          </w:tcPr>
          <w:p w14:paraId="05594C59"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834" w:type="dxa"/>
            <w:tcBorders>
              <w:top w:val="single" w:sz="4" w:space="0" w:color="auto"/>
              <w:bottom w:val="nil"/>
            </w:tcBorders>
            <w:shd w:val="clear" w:color="auto" w:fill="F2F2F2" w:themeFill="background1" w:themeFillShade="F2"/>
          </w:tcPr>
          <w:p w14:paraId="4DD2A0F0"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r>
      <w:tr w:rsidR="00970398" w:rsidRPr="002A48D7" w14:paraId="69F580B1" w14:textId="77777777" w:rsidTr="00CB0AAC">
        <w:trPr>
          <w:trHeight w:val="105"/>
          <w:jc w:val="center"/>
        </w:trPr>
        <w:tc>
          <w:tcPr>
            <w:tcW w:w="4864" w:type="dxa"/>
            <w:shd w:val="clear" w:color="auto" w:fill="FFFFFF" w:themeFill="background1"/>
          </w:tcPr>
          <w:p w14:paraId="3532AC82"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7410D376"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2.36 (0.76, 7.39)</w:t>
            </w:r>
          </w:p>
        </w:tc>
        <w:tc>
          <w:tcPr>
            <w:tcW w:w="962" w:type="dxa"/>
            <w:shd w:val="clear" w:color="auto" w:fill="FFFFFF" w:themeFill="background1"/>
          </w:tcPr>
          <w:p w14:paraId="448D46B6"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0.139</w:t>
            </w:r>
          </w:p>
        </w:tc>
        <w:tc>
          <w:tcPr>
            <w:tcW w:w="314" w:type="dxa"/>
            <w:shd w:val="clear" w:color="auto" w:fill="FFFFFF" w:themeFill="background1"/>
          </w:tcPr>
          <w:p w14:paraId="7ADE7CDF"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4695F2A"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1.66 (0.46, 5.94)</w:t>
            </w:r>
          </w:p>
        </w:tc>
        <w:tc>
          <w:tcPr>
            <w:tcW w:w="1022" w:type="dxa"/>
            <w:shd w:val="clear" w:color="auto" w:fill="FFFFFF" w:themeFill="background1"/>
          </w:tcPr>
          <w:p w14:paraId="19749452" w14:textId="77777777" w:rsidR="00970398" w:rsidRPr="001B7654" w:rsidRDefault="00970398" w:rsidP="00CB0AAC">
            <w:pPr>
              <w:rPr>
                <w:rFonts w:asciiTheme="majorHAnsi" w:hAnsiTheme="majorHAnsi" w:cstheme="majorHAnsi"/>
              </w:rPr>
            </w:pPr>
            <w:r>
              <w:rPr>
                <w:rFonts w:asciiTheme="majorHAnsi" w:hAnsiTheme="majorHAnsi" w:cstheme="majorHAnsi"/>
              </w:rPr>
              <w:t>0.436</w:t>
            </w:r>
          </w:p>
        </w:tc>
        <w:tc>
          <w:tcPr>
            <w:tcW w:w="263" w:type="dxa"/>
            <w:shd w:val="clear" w:color="auto" w:fill="FFFFFF" w:themeFill="background1"/>
          </w:tcPr>
          <w:p w14:paraId="286ABAE6" w14:textId="77777777" w:rsidR="00970398" w:rsidRDefault="00970398" w:rsidP="00CB0AAC">
            <w:pPr>
              <w:rPr>
                <w:rFonts w:asciiTheme="majorHAnsi" w:hAnsiTheme="majorHAnsi" w:cstheme="majorHAnsi"/>
              </w:rPr>
            </w:pPr>
          </w:p>
        </w:tc>
        <w:tc>
          <w:tcPr>
            <w:tcW w:w="1828" w:type="dxa"/>
            <w:shd w:val="clear" w:color="auto" w:fill="FFFFFF" w:themeFill="background1"/>
          </w:tcPr>
          <w:p w14:paraId="2190CA5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1.54 (0.36, 6.55)</w:t>
            </w:r>
          </w:p>
        </w:tc>
        <w:tc>
          <w:tcPr>
            <w:tcW w:w="1834" w:type="dxa"/>
            <w:shd w:val="clear" w:color="auto" w:fill="FFFFFF" w:themeFill="background1"/>
          </w:tcPr>
          <w:p w14:paraId="4AB0568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0.562</w:t>
            </w:r>
          </w:p>
        </w:tc>
      </w:tr>
      <w:tr w:rsidR="00970398" w:rsidRPr="002A48D7" w14:paraId="4CA24445" w14:textId="77777777" w:rsidTr="00CB0AAC">
        <w:trPr>
          <w:trHeight w:val="152"/>
          <w:jc w:val="center"/>
        </w:trPr>
        <w:tc>
          <w:tcPr>
            <w:tcW w:w="4864" w:type="dxa"/>
            <w:shd w:val="clear" w:color="auto" w:fill="FFFFFF" w:themeFill="background1"/>
          </w:tcPr>
          <w:p w14:paraId="0A56F0DA"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446299E9"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2.84 (1.34, 6.01)</w:t>
            </w:r>
          </w:p>
        </w:tc>
        <w:tc>
          <w:tcPr>
            <w:tcW w:w="962" w:type="dxa"/>
            <w:shd w:val="clear" w:color="auto" w:fill="FFFFFF" w:themeFill="background1"/>
          </w:tcPr>
          <w:p w14:paraId="15B75AC3"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0.006</w:t>
            </w:r>
          </w:p>
        </w:tc>
        <w:tc>
          <w:tcPr>
            <w:tcW w:w="314" w:type="dxa"/>
            <w:shd w:val="clear" w:color="auto" w:fill="FFFFFF" w:themeFill="background1"/>
          </w:tcPr>
          <w:p w14:paraId="36219985"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420B6360"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2.22 (0.99, 4.95)</w:t>
            </w:r>
          </w:p>
        </w:tc>
        <w:tc>
          <w:tcPr>
            <w:tcW w:w="1022" w:type="dxa"/>
            <w:shd w:val="clear" w:color="auto" w:fill="FFFFFF" w:themeFill="background1"/>
          </w:tcPr>
          <w:p w14:paraId="49F02E78" w14:textId="77777777" w:rsidR="00970398" w:rsidRPr="00B05364" w:rsidRDefault="00970398" w:rsidP="00CB0AAC">
            <w:pPr>
              <w:rPr>
                <w:rFonts w:asciiTheme="majorHAnsi" w:hAnsiTheme="majorHAnsi" w:cstheme="majorHAnsi"/>
              </w:rPr>
            </w:pPr>
            <w:r>
              <w:rPr>
                <w:rFonts w:asciiTheme="majorHAnsi" w:hAnsiTheme="majorHAnsi" w:cstheme="majorHAnsi"/>
              </w:rPr>
              <w:t>0.052</w:t>
            </w:r>
          </w:p>
        </w:tc>
        <w:tc>
          <w:tcPr>
            <w:tcW w:w="263" w:type="dxa"/>
            <w:shd w:val="clear" w:color="auto" w:fill="FFFFFF" w:themeFill="background1"/>
          </w:tcPr>
          <w:p w14:paraId="1E338E3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3AE34E3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1.43 (0.54, 3.76)</w:t>
            </w:r>
          </w:p>
        </w:tc>
        <w:tc>
          <w:tcPr>
            <w:tcW w:w="1834" w:type="dxa"/>
            <w:shd w:val="clear" w:color="auto" w:fill="FFFFFF" w:themeFill="background1"/>
          </w:tcPr>
          <w:p w14:paraId="3D3C47F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0.470</w:t>
            </w:r>
          </w:p>
        </w:tc>
      </w:tr>
      <w:tr w:rsidR="00970398" w:rsidRPr="002A48D7" w14:paraId="42003322" w14:textId="77777777" w:rsidTr="00CB0AAC">
        <w:trPr>
          <w:trHeight w:val="152"/>
          <w:jc w:val="center"/>
        </w:trPr>
        <w:tc>
          <w:tcPr>
            <w:tcW w:w="4864" w:type="dxa"/>
            <w:shd w:val="clear" w:color="auto" w:fill="FFFFFF" w:themeFill="background1"/>
          </w:tcPr>
          <w:p w14:paraId="0821EDFA"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18B33A4F"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3.37 (1.64, 6.96)</w:t>
            </w:r>
          </w:p>
        </w:tc>
        <w:tc>
          <w:tcPr>
            <w:tcW w:w="962" w:type="dxa"/>
            <w:shd w:val="clear" w:color="auto" w:fill="FFFFFF" w:themeFill="background1"/>
          </w:tcPr>
          <w:p w14:paraId="2ED09BCD"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0.001</w:t>
            </w:r>
          </w:p>
        </w:tc>
        <w:tc>
          <w:tcPr>
            <w:tcW w:w="314" w:type="dxa"/>
            <w:shd w:val="clear" w:color="auto" w:fill="FFFFFF" w:themeFill="background1"/>
          </w:tcPr>
          <w:p w14:paraId="13F5DCAB"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5A1F53C0" w14:textId="77777777" w:rsidR="00970398" w:rsidRPr="00B05364" w:rsidRDefault="00970398" w:rsidP="00CB0AAC">
            <w:pPr>
              <w:rPr>
                <w:rFonts w:asciiTheme="majorHAnsi" w:hAnsiTheme="majorHAnsi" w:cstheme="majorHAnsi"/>
              </w:rPr>
            </w:pPr>
            <w:r w:rsidRPr="00B05364">
              <w:rPr>
                <w:rFonts w:asciiTheme="majorHAnsi" w:hAnsiTheme="majorHAnsi"/>
              </w:rPr>
              <w:t>2.81 (1.28, 6.15)</w:t>
            </w:r>
          </w:p>
        </w:tc>
        <w:tc>
          <w:tcPr>
            <w:tcW w:w="1022" w:type="dxa"/>
            <w:shd w:val="clear" w:color="auto" w:fill="FFFFFF" w:themeFill="background1"/>
          </w:tcPr>
          <w:p w14:paraId="7EDCDF76" w14:textId="77777777" w:rsidR="00970398" w:rsidRPr="00B05364" w:rsidRDefault="00970398" w:rsidP="00CB0AAC">
            <w:pPr>
              <w:rPr>
                <w:rFonts w:asciiTheme="majorHAnsi" w:hAnsiTheme="majorHAnsi" w:cstheme="majorHAnsi"/>
              </w:rPr>
            </w:pPr>
            <w:r>
              <w:rPr>
                <w:rFonts w:asciiTheme="majorHAnsi" w:hAnsiTheme="majorHAnsi" w:cstheme="majorHAnsi"/>
              </w:rPr>
              <w:t>0.010</w:t>
            </w:r>
          </w:p>
        </w:tc>
        <w:tc>
          <w:tcPr>
            <w:tcW w:w="263" w:type="dxa"/>
            <w:shd w:val="clear" w:color="auto" w:fill="FFFFFF" w:themeFill="background1"/>
          </w:tcPr>
          <w:p w14:paraId="7A75B597"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10C44849"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2.34 (0.90, 6.09)</w:t>
            </w:r>
          </w:p>
        </w:tc>
        <w:tc>
          <w:tcPr>
            <w:tcW w:w="1834" w:type="dxa"/>
            <w:shd w:val="clear" w:color="auto" w:fill="FFFFFF" w:themeFill="background1"/>
          </w:tcPr>
          <w:p w14:paraId="5515D7A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0.082</w:t>
            </w:r>
          </w:p>
        </w:tc>
      </w:tr>
      <w:tr w:rsidR="00970398" w:rsidRPr="002A48D7" w14:paraId="155D9972" w14:textId="77777777" w:rsidTr="00CB0AAC">
        <w:trPr>
          <w:trHeight w:val="152"/>
          <w:jc w:val="center"/>
        </w:trPr>
        <w:tc>
          <w:tcPr>
            <w:tcW w:w="4864" w:type="dxa"/>
            <w:shd w:val="clear" w:color="auto" w:fill="FFFFFF" w:themeFill="background1"/>
          </w:tcPr>
          <w:p w14:paraId="1CB68209"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20A74F3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3.95 (1.58, 9.92)</w:t>
            </w:r>
          </w:p>
        </w:tc>
        <w:tc>
          <w:tcPr>
            <w:tcW w:w="962" w:type="dxa"/>
            <w:shd w:val="clear" w:color="auto" w:fill="FFFFFF" w:themeFill="background1"/>
          </w:tcPr>
          <w:p w14:paraId="4D96B072"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0.003</w:t>
            </w:r>
          </w:p>
        </w:tc>
        <w:tc>
          <w:tcPr>
            <w:tcW w:w="314" w:type="dxa"/>
            <w:shd w:val="clear" w:color="auto" w:fill="FFFFFF" w:themeFill="background1"/>
          </w:tcPr>
          <w:p w14:paraId="28FBD97C"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60D33C3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3.43 (1.18, 9.97)</w:t>
            </w:r>
          </w:p>
        </w:tc>
        <w:tc>
          <w:tcPr>
            <w:tcW w:w="1022" w:type="dxa"/>
            <w:shd w:val="clear" w:color="auto" w:fill="FFFFFF" w:themeFill="background1"/>
          </w:tcPr>
          <w:p w14:paraId="22BAFA54" w14:textId="77777777" w:rsidR="00970398" w:rsidRPr="00B05364" w:rsidRDefault="00970398" w:rsidP="00CB0AAC">
            <w:pPr>
              <w:rPr>
                <w:rFonts w:asciiTheme="majorHAnsi" w:hAnsiTheme="majorHAnsi" w:cstheme="majorHAnsi"/>
              </w:rPr>
            </w:pPr>
            <w:r>
              <w:rPr>
                <w:rFonts w:asciiTheme="majorHAnsi" w:hAnsiTheme="majorHAnsi" w:cstheme="majorHAnsi"/>
              </w:rPr>
              <w:t>0.024</w:t>
            </w:r>
          </w:p>
        </w:tc>
        <w:tc>
          <w:tcPr>
            <w:tcW w:w="263" w:type="dxa"/>
            <w:shd w:val="clear" w:color="auto" w:fill="FFFFFF" w:themeFill="background1"/>
          </w:tcPr>
          <w:p w14:paraId="7A224041"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0F07F25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2.67 (0.71, 10.07)</w:t>
            </w:r>
          </w:p>
        </w:tc>
        <w:tc>
          <w:tcPr>
            <w:tcW w:w="1834" w:type="dxa"/>
            <w:shd w:val="clear" w:color="auto" w:fill="FFFFFF" w:themeFill="background1"/>
          </w:tcPr>
          <w:p w14:paraId="3EE94089"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0.147</w:t>
            </w:r>
          </w:p>
        </w:tc>
      </w:tr>
      <w:tr w:rsidR="00970398" w:rsidRPr="002A48D7" w14:paraId="4834C227" w14:textId="77777777" w:rsidTr="00CB0AAC">
        <w:trPr>
          <w:trHeight w:val="152"/>
          <w:jc w:val="center"/>
        </w:trPr>
        <w:tc>
          <w:tcPr>
            <w:tcW w:w="4864" w:type="dxa"/>
            <w:shd w:val="clear" w:color="auto" w:fill="FFFFFF" w:themeFill="background1"/>
          </w:tcPr>
          <w:p w14:paraId="42D45D71"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68118646"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1.73 (0.72, 4.20)</w:t>
            </w:r>
          </w:p>
        </w:tc>
        <w:tc>
          <w:tcPr>
            <w:tcW w:w="962" w:type="dxa"/>
            <w:shd w:val="clear" w:color="auto" w:fill="FFFFFF" w:themeFill="background1"/>
          </w:tcPr>
          <w:p w14:paraId="03591D8D"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0.219</w:t>
            </w:r>
          </w:p>
        </w:tc>
        <w:tc>
          <w:tcPr>
            <w:tcW w:w="314" w:type="dxa"/>
            <w:shd w:val="clear" w:color="auto" w:fill="FFFFFF" w:themeFill="background1"/>
          </w:tcPr>
          <w:p w14:paraId="0CCF4FD7"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0836A5A1"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1.28 (0.49, 3.39)</w:t>
            </w:r>
          </w:p>
        </w:tc>
        <w:tc>
          <w:tcPr>
            <w:tcW w:w="1022" w:type="dxa"/>
            <w:shd w:val="clear" w:color="auto" w:fill="FFFFFF" w:themeFill="background1"/>
          </w:tcPr>
          <w:p w14:paraId="337CBFA5"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0.614</w:t>
            </w:r>
          </w:p>
        </w:tc>
        <w:tc>
          <w:tcPr>
            <w:tcW w:w="263" w:type="dxa"/>
            <w:shd w:val="clear" w:color="auto" w:fill="FFFFFF" w:themeFill="background1"/>
          </w:tcPr>
          <w:p w14:paraId="53D0F295" w14:textId="77777777" w:rsidR="00970398" w:rsidRPr="00B05364" w:rsidRDefault="00970398" w:rsidP="00CB0AAC">
            <w:pPr>
              <w:spacing w:after="120"/>
              <w:rPr>
                <w:rFonts w:asciiTheme="majorHAnsi" w:hAnsiTheme="majorHAnsi" w:cstheme="majorHAnsi"/>
              </w:rPr>
            </w:pPr>
          </w:p>
        </w:tc>
        <w:tc>
          <w:tcPr>
            <w:tcW w:w="1828" w:type="dxa"/>
            <w:shd w:val="clear" w:color="auto" w:fill="FFFFFF" w:themeFill="background1"/>
          </w:tcPr>
          <w:p w14:paraId="11F72F93"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2.00 (0.50, 8.01)</w:t>
            </w:r>
          </w:p>
        </w:tc>
        <w:tc>
          <w:tcPr>
            <w:tcW w:w="1834" w:type="dxa"/>
            <w:shd w:val="clear" w:color="auto" w:fill="FFFFFF" w:themeFill="background1"/>
          </w:tcPr>
          <w:p w14:paraId="52E8CE07"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0.327</w:t>
            </w:r>
          </w:p>
        </w:tc>
      </w:tr>
      <w:tr w:rsidR="00970398" w:rsidRPr="001B7654" w14:paraId="3BB77180" w14:textId="77777777" w:rsidTr="00CB0AAC">
        <w:tblPrEx>
          <w:jc w:val="left"/>
        </w:tblPrEx>
        <w:trPr>
          <w:trHeight w:val="123"/>
        </w:trPr>
        <w:tc>
          <w:tcPr>
            <w:tcW w:w="4864" w:type="dxa"/>
            <w:shd w:val="clear" w:color="auto" w:fill="F2F2F2" w:themeFill="background1" w:themeFillShade="F2"/>
          </w:tcPr>
          <w:p w14:paraId="2B092351"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Treated as out-patient for a mental health issue</w:t>
            </w:r>
          </w:p>
        </w:tc>
        <w:tc>
          <w:tcPr>
            <w:tcW w:w="1701" w:type="dxa"/>
            <w:shd w:val="clear" w:color="auto" w:fill="F2F2F2" w:themeFill="background1" w:themeFillShade="F2"/>
          </w:tcPr>
          <w:p w14:paraId="189CA967"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4D1B9920"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36CE501F" w14:textId="77777777" w:rsidR="00970398" w:rsidRPr="001B7654" w:rsidRDefault="00970398" w:rsidP="00CB0AAC">
            <w:pPr>
              <w:spacing w:before="60" w:after="60"/>
              <w:rPr>
                <w:rFonts w:asciiTheme="majorHAnsi" w:hAnsiTheme="majorHAnsi" w:cstheme="majorHAnsi"/>
              </w:rPr>
            </w:pPr>
          </w:p>
        </w:tc>
        <w:tc>
          <w:tcPr>
            <w:tcW w:w="1813" w:type="dxa"/>
            <w:shd w:val="clear" w:color="auto" w:fill="F2F2F2" w:themeFill="background1" w:themeFillShade="F2"/>
          </w:tcPr>
          <w:p w14:paraId="23E47387"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0E30D9B6"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031CE287" w14:textId="77777777" w:rsidR="00970398" w:rsidRPr="001B7654" w:rsidRDefault="00970398" w:rsidP="00CB0AAC">
            <w:pPr>
              <w:spacing w:before="60" w:after="60"/>
              <w:rPr>
                <w:rFonts w:asciiTheme="majorHAnsi" w:hAnsiTheme="majorHAnsi" w:cstheme="majorHAnsi"/>
              </w:rPr>
            </w:pPr>
          </w:p>
        </w:tc>
        <w:tc>
          <w:tcPr>
            <w:tcW w:w="1828" w:type="dxa"/>
            <w:shd w:val="clear" w:color="auto" w:fill="F2F2F2" w:themeFill="background1" w:themeFillShade="F2"/>
          </w:tcPr>
          <w:p w14:paraId="062B0C7E"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 xml:space="preserve">OR (95% CI) </w:t>
            </w:r>
            <w:r w:rsidRPr="00894621">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3C8B0123"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p-value</w:t>
            </w:r>
          </w:p>
        </w:tc>
      </w:tr>
      <w:tr w:rsidR="00970398" w:rsidRPr="001B7654" w14:paraId="069AADF2" w14:textId="77777777" w:rsidTr="00CB0AAC">
        <w:tblPrEx>
          <w:jc w:val="left"/>
        </w:tblPrEx>
        <w:trPr>
          <w:trHeight w:val="122"/>
        </w:trPr>
        <w:tc>
          <w:tcPr>
            <w:tcW w:w="4864" w:type="dxa"/>
          </w:tcPr>
          <w:p w14:paraId="078A053C"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54F77815"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1.94 (1.43, 2.65)</w:t>
            </w:r>
          </w:p>
        </w:tc>
        <w:tc>
          <w:tcPr>
            <w:tcW w:w="962" w:type="dxa"/>
            <w:shd w:val="clear" w:color="auto" w:fill="FFFFFF" w:themeFill="background1"/>
          </w:tcPr>
          <w:p w14:paraId="34C69AB1"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422942B4"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3F0DB64"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1.91 (1.37, 2.67)</w:t>
            </w:r>
          </w:p>
        </w:tc>
        <w:tc>
          <w:tcPr>
            <w:tcW w:w="1022" w:type="dxa"/>
            <w:shd w:val="clear" w:color="auto" w:fill="FFFFFF" w:themeFill="background1"/>
          </w:tcPr>
          <w:p w14:paraId="0A1D69AB" w14:textId="77777777" w:rsidR="00970398" w:rsidRPr="001B765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256B6C89" w14:textId="77777777" w:rsidR="00970398" w:rsidRDefault="00970398" w:rsidP="00CB0AAC">
            <w:pPr>
              <w:rPr>
                <w:rFonts w:asciiTheme="majorHAnsi" w:hAnsiTheme="majorHAnsi" w:cstheme="majorHAnsi"/>
              </w:rPr>
            </w:pPr>
          </w:p>
        </w:tc>
        <w:tc>
          <w:tcPr>
            <w:tcW w:w="1828" w:type="dxa"/>
            <w:shd w:val="clear" w:color="auto" w:fill="FFFFFF" w:themeFill="background1"/>
          </w:tcPr>
          <w:p w14:paraId="252F8C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1.97 (1.32, 2.95)</w:t>
            </w:r>
          </w:p>
        </w:tc>
        <w:tc>
          <w:tcPr>
            <w:tcW w:w="1834" w:type="dxa"/>
            <w:shd w:val="clear" w:color="auto" w:fill="FFFFFF" w:themeFill="background1"/>
          </w:tcPr>
          <w:p w14:paraId="2C1D999C"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0.001</w:t>
            </w:r>
          </w:p>
        </w:tc>
      </w:tr>
      <w:tr w:rsidR="00970398" w:rsidRPr="00B05364" w14:paraId="7F5E14A0" w14:textId="77777777" w:rsidTr="00CB0AAC">
        <w:tblPrEx>
          <w:jc w:val="left"/>
        </w:tblPrEx>
        <w:trPr>
          <w:trHeight w:val="152"/>
        </w:trPr>
        <w:tc>
          <w:tcPr>
            <w:tcW w:w="4864" w:type="dxa"/>
          </w:tcPr>
          <w:p w14:paraId="770FE032"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3718E2B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2.02 (1.51, 2.70)</w:t>
            </w:r>
          </w:p>
        </w:tc>
        <w:tc>
          <w:tcPr>
            <w:tcW w:w="962" w:type="dxa"/>
            <w:shd w:val="clear" w:color="auto" w:fill="FFFFFF" w:themeFill="background1"/>
          </w:tcPr>
          <w:p w14:paraId="50BE4665"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2E9F6836"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346D9917"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1.92 (1.40, 2.64)</w:t>
            </w:r>
          </w:p>
        </w:tc>
        <w:tc>
          <w:tcPr>
            <w:tcW w:w="1022" w:type="dxa"/>
            <w:shd w:val="clear" w:color="auto" w:fill="FFFFFF" w:themeFill="background1"/>
          </w:tcPr>
          <w:p w14:paraId="6B96C70B"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125ED9F9"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BDCEB5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1.64 (1.10, 2.44)</w:t>
            </w:r>
          </w:p>
        </w:tc>
        <w:tc>
          <w:tcPr>
            <w:tcW w:w="1834" w:type="dxa"/>
            <w:shd w:val="clear" w:color="auto" w:fill="FFFFFF" w:themeFill="background1"/>
          </w:tcPr>
          <w:p w14:paraId="453E3AA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0.015</w:t>
            </w:r>
          </w:p>
        </w:tc>
      </w:tr>
      <w:tr w:rsidR="00970398" w:rsidRPr="00B05364" w14:paraId="5BD23B8D" w14:textId="77777777" w:rsidTr="00CB0AAC">
        <w:tblPrEx>
          <w:jc w:val="left"/>
        </w:tblPrEx>
        <w:trPr>
          <w:trHeight w:val="152"/>
        </w:trPr>
        <w:tc>
          <w:tcPr>
            <w:tcW w:w="4864" w:type="dxa"/>
          </w:tcPr>
          <w:p w14:paraId="574A4226"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56D887B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1.84 (1.34, 2.52)</w:t>
            </w:r>
          </w:p>
        </w:tc>
        <w:tc>
          <w:tcPr>
            <w:tcW w:w="962" w:type="dxa"/>
            <w:shd w:val="clear" w:color="auto" w:fill="FFFFFF" w:themeFill="background1"/>
          </w:tcPr>
          <w:p w14:paraId="4BDC58FE"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5F4EE15D"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7028857F" w14:textId="77777777" w:rsidR="00970398" w:rsidRPr="00B05364" w:rsidRDefault="00970398" w:rsidP="00CB0AAC">
            <w:pPr>
              <w:rPr>
                <w:rFonts w:asciiTheme="majorHAnsi" w:hAnsiTheme="majorHAnsi" w:cstheme="majorHAnsi"/>
              </w:rPr>
            </w:pPr>
            <w:r w:rsidRPr="00B05364">
              <w:rPr>
                <w:rFonts w:asciiTheme="majorHAnsi" w:hAnsiTheme="majorHAnsi"/>
              </w:rPr>
              <w:t>1.63 (1.15, 2.31)</w:t>
            </w:r>
          </w:p>
        </w:tc>
        <w:tc>
          <w:tcPr>
            <w:tcW w:w="1022" w:type="dxa"/>
            <w:shd w:val="clear" w:color="auto" w:fill="FFFFFF" w:themeFill="background1"/>
          </w:tcPr>
          <w:p w14:paraId="5D965BBC"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0.006</w:t>
            </w:r>
          </w:p>
        </w:tc>
        <w:tc>
          <w:tcPr>
            <w:tcW w:w="263" w:type="dxa"/>
          </w:tcPr>
          <w:p w14:paraId="6C4A2C36"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748F098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1.31 (0.85, 2.03)</w:t>
            </w:r>
          </w:p>
        </w:tc>
        <w:tc>
          <w:tcPr>
            <w:tcW w:w="1834" w:type="dxa"/>
            <w:shd w:val="clear" w:color="auto" w:fill="FFFFFF" w:themeFill="background1"/>
          </w:tcPr>
          <w:p w14:paraId="2E6E62D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0.225</w:t>
            </w:r>
          </w:p>
        </w:tc>
      </w:tr>
      <w:tr w:rsidR="00970398" w:rsidRPr="00B05364" w14:paraId="2C7B44CA" w14:textId="77777777" w:rsidTr="00CB0AAC">
        <w:tblPrEx>
          <w:jc w:val="left"/>
        </w:tblPrEx>
        <w:trPr>
          <w:trHeight w:val="152"/>
        </w:trPr>
        <w:tc>
          <w:tcPr>
            <w:tcW w:w="4864" w:type="dxa"/>
          </w:tcPr>
          <w:p w14:paraId="2B437694"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5628C3E3"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2.43 (1.72, 3.44)</w:t>
            </w:r>
          </w:p>
        </w:tc>
        <w:tc>
          <w:tcPr>
            <w:tcW w:w="962" w:type="dxa"/>
            <w:shd w:val="clear" w:color="auto" w:fill="FFFFFF" w:themeFill="background1"/>
          </w:tcPr>
          <w:p w14:paraId="74EFB72D"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2B531FC7"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2EF6D475"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2.32 (1.59, 3.38)</w:t>
            </w:r>
          </w:p>
        </w:tc>
        <w:tc>
          <w:tcPr>
            <w:tcW w:w="1022" w:type="dxa"/>
            <w:shd w:val="clear" w:color="auto" w:fill="FFFFFF" w:themeFill="background1"/>
          </w:tcPr>
          <w:p w14:paraId="4E416B10" w14:textId="77777777" w:rsidR="00970398" w:rsidRPr="00B05364" w:rsidRDefault="00970398" w:rsidP="00CB0AAC">
            <w:pPr>
              <w:rPr>
                <w:rFonts w:asciiTheme="majorHAnsi" w:hAnsiTheme="majorHAnsi" w:cstheme="majorHAnsi"/>
              </w:rPr>
            </w:pPr>
            <w:r w:rsidRPr="00B05364">
              <w:rPr>
                <w:rFonts w:asciiTheme="majorHAnsi" w:hAnsiTheme="majorHAnsi" w:cstheme="majorHAnsi"/>
              </w:rPr>
              <w:t>&lt;0.001</w:t>
            </w:r>
          </w:p>
        </w:tc>
        <w:tc>
          <w:tcPr>
            <w:tcW w:w="263" w:type="dxa"/>
          </w:tcPr>
          <w:p w14:paraId="3EB5277E"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46B8EF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1.98 (1.22, 3.22)</w:t>
            </w:r>
          </w:p>
        </w:tc>
        <w:tc>
          <w:tcPr>
            <w:tcW w:w="1834" w:type="dxa"/>
            <w:shd w:val="clear" w:color="auto" w:fill="FFFFFF" w:themeFill="background1"/>
          </w:tcPr>
          <w:p w14:paraId="3FB8B818"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0.006</w:t>
            </w:r>
          </w:p>
        </w:tc>
      </w:tr>
      <w:tr w:rsidR="00970398" w:rsidRPr="00B05364" w14:paraId="5670D704" w14:textId="77777777" w:rsidTr="00CB0AAC">
        <w:tblPrEx>
          <w:jc w:val="left"/>
        </w:tblPrEx>
        <w:trPr>
          <w:trHeight w:val="77"/>
        </w:trPr>
        <w:tc>
          <w:tcPr>
            <w:tcW w:w="4864" w:type="dxa"/>
          </w:tcPr>
          <w:p w14:paraId="100ACB95"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0930D093"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2.09 (1.40, 3.13)</w:t>
            </w:r>
          </w:p>
        </w:tc>
        <w:tc>
          <w:tcPr>
            <w:tcW w:w="962" w:type="dxa"/>
            <w:shd w:val="clear" w:color="auto" w:fill="FFFFFF" w:themeFill="background1"/>
          </w:tcPr>
          <w:p w14:paraId="30BE48C8"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&lt;0.001</w:t>
            </w:r>
          </w:p>
        </w:tc>
        <w:tc>
          <w:tcPr>
            <w:tcW w:w="314" w:type="dxa"/>
            <w:shd w:val="clear" w:color="auto" w:fill="FFFFFF" w:themeFill="background1"/>
          </w:tcPr>
          <w:p w14:paraId="0EFAEF09"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4BB0DF98"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1.79 (1.13, 2.85)</w:t>
            </w:r>
          </w:p>
        </w:tc>
        <w:tc>
          <w:tcPr>
            <w:tcW w:w="1022" w:type="dxa"/>
            <w:shd w:val="clear" w:color="auto" w:fill="FFFFFF" w:themeFill="background1"/>
          </w:tcPr>
          <w:p w14:paraId="5B7EB451" w14:textId="77777777" w:rsidR="00970398" w:rsidRPr="00B05364" w:rsidRDefault="00970398" w:rsidP="00CB0AAC">
            <w:pPr>
              <w:spacing w:after="120"/>
              <w:rPr>
                <w:rFonts w:asciiTheme="majorHAnsi" w:hAnsiTheme="majorHAnsi" w:cstheme="majorHAnsi"/>
              </w:rPr>
            </w:pPr>
            <w:r w:rsidRPr="00B05364">
              <w:rPr>
                <w:rFonts w:asciiTheme="majorHAnsi" w:hAnsiTheme="majorHAnsi" w:cstheme="majorHAnsi"/>
              </w:rPr>
              <w:t>0.014</w:t>
            </w:r>
          </w:p>
        </w:tc>
        <w:tc>
          <w:tcPr>
            <w:tcW w:w="263" w:type="dxa"/>
          </w:tcPr>
          <w:p w14:paraId="26D8690F" w14:textId="77777777" w:rsidR="00970398" w:rsidRPr="00B05364" w:rsidRDefault="00970398" w:rsidP="00CB0AAC">
            <w:pPr>
              <w:spacing w:after="120"/>
              <w:rPr>
                <w:rFonts w:asciiTheme="majorHAnsi" w:hAnsiTheme="majorHAnsi" w:cstheme="majorHAnsi"/>
              </w:rPr>
            </w:pPr>
          </w:p>
        </w:tc>
        <w:tc>
          <w:tcPr>
            <w:tcW w:w="1828" w:type="dxa"/>
            <w:shd w:val="clear" w:color="auto" w:fill="FFFFFF" w:themeFill="background1"/>
          </w:tcPr>
          <w:p w14:paraId="574331ED"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1.22 (0.73, 2.04)</w:t>
            </w:r>
          </w:p>
        </w:tc>
        <w:tc>
          <w:tcPr>
            <w:tcW w:w="1834" w:type="dxa"/>
            <w:shd w:val="clear" w:color="auto" w:fill="FFFFFF" w:themeFill="background1"/>
          </w:tcPr>
          <w:p w14:paraId="47DF23E5"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0.437</w:t>
            </w:r>
          </w:p>
        </w:tc>
      </w:tr>
      <w:tr w:rsidR="00970398" w:rsidRPr="001B7654" w14:paraId="500AC5FA" w14:textId="77777777" w:rsidTr="00CB0AAC">
        <w:tblPrEx>
          <w:jc w:val="left"/>
        </w:tblPrEx>
        <w:trPr>
          <w:trHeight w:val="123"/>
        </w:trPr>
        <w:tc>
          <w:tcPr>
            <w:tcW w:w="4864" w:type="dxa"/>
            <w:shd w:val="clear" w:color="auto" w:fill="F2F2F2" w:themeFill="background1" w:themeFillShade="F2"/>
          </w:tcPr>
          <w:p w14:paraId="41F59197" w14:textId="77777777" w:rsidR="00970398" w:rsidRPr="009B665C" w:rsidRDefault="00970398" w:rsidP="00CB0AAC">
            <w:pPr>
              <w:spacing w:before="60" w:after="60"/>
              <w:rPr>
                <w:rFonts w:asciiTheme="majorHAnsi" w:hAnsiTheme="majorHAnsi" w:cstheme="majorHAnsi"/>
              </w:rPr>
            </w:pPr>
            <w:r>
              <w:rPr>
                <w:rFonts w:asciiTheme="majorHAnsi" w:hAnsiTheme="majorHAnsi" w:cstheme="majorHAnsi"/>
              </w:rPr>
              <w:t>Number of A&amp;E attendances</w:t>
            </w:r>
          </w:p>
        </w:tc>
        <w:tc>
          <w:tcPr>
            <w:tcW w:w="1701" w:type="dxa"/>
            <w:shd w:val="clear" w:color="auto" w:fill="F2F2F2" w:themeFill="background1" w:themeFillShade="F2"/>
          </w:tcPr>
          <w:p w14:paraId="04DF1F3B"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7EBDD7F2"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541263FC" w14:textId="77777777" w:rsidR="00970398" w:rsidRPr="001B7654" w:rsidRDefault="00970398" w:rsidP="00CB0AAC">
            <w:pPr>
              <w:spacing w:before="60" w:after="60"/>
              <w:rPr>
                <w:rFonts w:asciiTheme="majorHAnsi" w:hAnsiTheme="majorHAnsi" w:cstheme="majorHAnsi"/>
              </w:rPr>
            </w:pPr>
          </w:p>
        </w:tc>
        <w:tc>
          <w:tcPr>
            <w:tcW w:w="1813" w:type="dxa"/>
            <w:shd w:val="clear" w:color="auto" w:fill="F2F2F2" w:themeFill="background1" w:themeFillShade="F2"/>
          </w:tcPr>
          <w:p w14:paraId="6092AB2A"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75BD4452" w14:textId="77777777" w:rsidR="00970398" w:rsidRPr="001B7654" w:rsidRDefault="00970398" w:rsidP="00CB0AAC">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78F2E45D" w14:textId="77777777" w:rsidR="00970398" w:rsidRPr="001B7654" w:rsidRDefault="00970398" w:rsidP="00CB0AAC">
            <w:pPr>
              <w:spacing w:before="60" w:after="60"/>
              <w:rPr>
                <w:rFonts w:asciiTheme="majorHAnsi" w:hAnsiTheme="majorHAnsi" w:cstheme="majorHAnsi"/>
              </w:rPr>
            </w:pPr>
          </w:p>
        </w:tc>
        <w:tc>
          <w:tcPr>
            <w:tcW w:w="1828" w:type="dxa"/>
            <w:shd w:val="clear" w:color="auto" w:fill="F2F2F2" w:themeFill="background1" w:themeFillShade="F2"/>
          </w:tcPr>
          <w:p w14:paraId="192FB741"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 xml:space="preserve">IRR (95% CI) </w:t>
            </w:r>
            <w:r w:rsidRPr="00894621">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5695E8A4" w14:textId="77777777" w:rsidR="00970398" w:rsidRPr="00894621" w:rsidRDefault="00970398" w:rsidP="00CB0AAC">
            <w:pPr>
              <w:spacing w:before="60" w:after="60"/>
              <w:rPr>
                <w:rFonts w:asciiTheme="majorHAnsi" w:hAnsiTheme="majorHAnsi" w:cstheme="majorHAnsi"/>
                <w:color w:val="000000" w:themeColor="text1"/>
              </w:rPr>
            </w:pPr>
            <w:r w:rsidRPr="00894621">
              <w:rPr>
                <w:rFonts w:asciiTheme="majorHAnsi" w:hAnsiTheme="majorHAnsi" w:cstheme="majorHAnsi"/>
                <w:color w:val="000000" w:themeColor="text1"/>
              </w:rPr>
              <w:t>p-value</w:t>
            </w:r>
          </w:p>
        </w:tc>
      </w:tr>
      <w:tr w:rsidR="00970398" w:rsidRPr="001B7654" w14:paraId="4A45C63B" w14:textId="77777777" w:rsidTr="00CB0AAC">
        <w:tblPrEx>
          <w:jc w:val="left"/>
        </w:tblPrEx>
        <w:trPr>
          <w:trHeight w:val="122"/>
        </w:trPr>
        <w:tc>
          <w:tcPr>
            <w:tcW w:w="4864" w:type="dxa"/>
          </w:tcPr>
          <w:p w14:paraId="4859DEF6" w14:textId="77777777" w:rsidR="00970398" w:rsidRPr="009B665C" w:rsidRDefault="00970398" w:rsidP="00CB0AAC">
            <w:pPr>
              <w:ind w:left="184"/>
              <w:rPr>
                <w:rFonts w:asciiTheme="majorHAnsi" w:hAnsiTheme="majorHAnsi" w:cstheme="majorHAnsi"/>
              </w:rPr>
            </w:pPr>
            <w:r>
              <w:rPr>
                <w:rFonts w:asciiTheme="majorHAnsi" w:hAnsiTheme="majorHAnsi" w:cstheme="majorHAnsi"/>
              </w:rPr>
              <w:t>During pregnancy</w:t>
            </w:r>
          </w:p>
        </w:tc>
        <w:tc>
          <w:tcPr>
            <w:tcW w:w="1701" w:type="dxa"/>
            <w:shd w:val="clear" w:color="auto" w:fill="FFFFFF" w:themeFill="background1"/>
          </w:tcPr>
          <w:p w14:paraId="3ACB66B9" w14:textId="77777777" w:rsidR="00970398" w:rsidRPr="001B7654" w:rsidRDefault="00970398" w:rsidP="00CB0AAC">
            <w:pPr>
              <w:rPr>
                <w:rFonts w:asciiTheme="majorHAnsi" w:hAnsiTheme="majorHAnsi" w:cstheme="majorHAnsi"/>
              </w:rPr>
            </w:pPr>
            <w:r>
              <w:rPr>
                <w:rFonts w:asciiTheme="majorHAnsi" w:hAnsiTheme="majorHAnsi" w:cstheme="majorHAnsi"/>
              </w:rPr>
              <w:t>1.26 (1.10, 1.43)</w:t>
            </w:r>
          </w:p>
        </w:tc>
        <w:tc>
          <w:tcPr>
            <w:tcW w:w="962" w:type="dxa"/>
            <w:shd w:val="clear" w:color="auto" w:fill="FFFFFF" w:themeFill="background1"/>
          </w:tcPr>
          <w:p w14:paraId="28309B81" w14:textId="77777777" w:rsidR="00970398" w:rsidRPr="001B7654" w:rsidRDefault="00970398" w:rsidP="00CB0AAC">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6BCA6499" w14:textId="77777777" w:rsidR="00970398" w:rsidRPr="001B7654" w:rsidRDefault="00970398" w:rsidP="00CB0AAC">
            <w:pPr>
              <w:rPr>
                <w:rFonts w:asciiTheme="majorHAnsi" w:hAnsiTheme="majorHAnsi" w:cstheme="majorHAnsi"/>
              </w:rPr>
            </w:pPr>
          </w:p>
        </w:tc>
        <w:tc>
          <w:tcPr>
            <w:tcW w:w="1813" w:type="dxa"/>
            <w:shd w:val="clear" w:color="auto" w:fill="FFFFFF" w:themeFill="background1"/>
          </w:tcPr>
          <w:p w14:paraId="4E823F63" w14:textId="77777777" w:rsidR="00970398" w:rsidRPr="001B7654" w:rsidRDefault="00970398" w:rsidP="00CB0AAC">
            <w:pPr>
              <w:rPr>
                <w:rFonts w:asciiTheme="majorHAnsi" w:hAnsiTheme="majorHAnsi" w:cstheme="majorHAnsi"/>
              </w:rPr>
            </w:pPr>
            <w:r w:rsidRPr="00C12E97">
              <w:rPr>
                <w:rFonts w:asciiTheme="majorHAnsi" w:hAnsiTheme="majorHAnsi" w:cstheme="majorHAnsi"/>
              </w:rPr>
              <w:t>1.11 (</w:t>
            </w:r>
            <w:r>
              <w:rPr>
                <w:rFonts w:asciiTheme="majorHAnsi" w:hAnsiTheme="majorHAnsi" w:cstheme="majorHAnsi"/>
              </w:rPr>
              <w:t>0.98, 1.27)</w:t>
            </w:r>
          </w:p>
        </w:tc>
        <w:tc>
          <w:tcPr>
            <w:tcW w:w="1022" w:type="dxa"/>
            <w:shd w:val="clear" w:color="auto" w:fill="FFFFFF" w:themeFill="background1"/>
          </w:tcPr>
          <w:p w14:paraId="75C691E7" w14:textId="77777777" w:rsidR="00970398" w:rsidRPr="001B7654" w:rsidRDefault="00970398" w:rsidP="00CB0AAC">
            <w:pPr>
              <w:rPr>
                <w:rFonts w:asciiTheme="majorHAnsi" w:hAnsiTheme="majorHAnsi" w:cstheme="majorHAnsi"/>
              </w:rPr>
            </w:pPr>
            <w:r>
              <w:rPr>
                <w:rFonts w:asciiTheme="majorHAnsi" w:hAnsiTheme="majorHAnsi" w:cstheme="majorHAnsi"/>
              </w:rPr>
              <w:t>0.113</w:t>
            </w:r>
          </w:p>
        </w:tc>
        <w:tc>
          <w:tcPr>
            <w:tcW w:w="263" w:type="dxa"/>
          </w:tcPr>
          <w:p w14:paraId="5DD83C0F" w14:textId="77777777" w:rsidR="00970398" w:rsidRDefault="00970398" w:rsidP="00CB0AAC">
            <w:pPr>
              <w:rPr>
                <w:rFonts w:asciiTheme="majorHAnsi" w:hAnsiTheme="majorHAnsi" w:cstheme="majorHAnsi"/>
              </w:rPr>
            </w:pPr>
          </w:p>
        </w:tc>
        <w:tc>
          <w:tcPr>
            <w:tcW w:w="1828" w:type="dxa"/>
            <w:shd w:val="clear" w:color="auto" w:fill="FFFFFF" w:themeFill="background1"/>
          </w:tcPr>
          <w:p w14:paraId="4B84F014"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0.98 (0.83, 1.15)</w:t>
            </w:r>
          </w:p>
        </w:tc>
        <w:tc>
          <w:tcPr>
            <w:tcW w:w="1834" w:type="dxa"/>
            <w:shd w:val="clear" w:color="auto" w:fill="FFFFFF" w:themeFill="background1"/>
          </w:tcPr>
          <w:p w14:paraId="45FB06EF"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0.785</w:t>
            </w:r>
          </w:p>
        </w:tc>
      </w:tr>
      <w:tr w:rsidR="00970398" w:rsidRPr="00B05364" w14:paraId="58E3F5BC" w14:textId="77777777" w:rsidTr="00CB0AAC">
        <w:tblPrEx>
          <w:jc w:val="left"/>
        </w:tblPrEx>
        <w:trPr>
          <w:trHeight w:val="152"/>
        </w:trPr>
        <w:tc>
          <w:tcPr>
            <w:tcW w:w="4864" w:type="dxa"/>
          </w:tcPr>
          <w:p w14:paraId="71D2A33E" w14:textId="77777777" w:rsidR="00970398" w:rsidRPr="009B665C" w:rsidRDefault="00970398" w:rsidP="00CB0AAC">
            <w:pPr>
              <w:ind w:left="184"/>
              <w:rPr>
                <w:rFonts w:asciiTheme="majorHAnsi" w:hAnsiTheme="majorHAnsi" w:cstheme="majorHAnsi"/>
              </w:rPr>
            </w:pPr>
            <w:r>
              <w:rPr>
                <w:rFonts w:asciiTheme="majorHAnsi" w:hAnsiTheme="majorHAnsi" w:cstheme="majorHAnsi"/>
              </w:rPr>
              <w:t>0-6 months after pregnancy</w:t>
            </w:r>
          </w:p>
        </w:tc>
        <w:tc>
          <w:tcPr>
            <w:tcW w:w="1701" w:type="dxa"/>
            <w:shd w:val="clear" w:color="auto" w:fill="FFFFFF" w:themeFill="background1"/>
          </w:tcPr>
          <w:p w14:paraId="38CD6B3F" w14:textId="77777777" w:rsidR="00970398" w:rsidRPr="00B05364" w:rsidRDefault="00970398" w:rsidP="00CB0AAC">
            <w:pPr>
              <w:rPr>
                <w:rFonts w:asciiTheme="majorHAnsi" w:hAnsiTheme="majorHAnsi" w:cstheme="majorHAnsi"/>
              </w:rPr>
            </w:pPr>
            <w:r>
              <w:rPr>
                <w:rFonts w:asciiTheme="majorHAnsi" w:hAnsiTheme="majorHAnsi" w:cstheme="majorHAnsi"/>
              </w:rPr>
              <w:t>1.18 (1.02, 1.37)</w:t>
            </w:r>
          </w:p>
        </w:tc>
        <w:tc>
          <w:tcPr>
            <w:tcW w:w="962" w:type="dxa"/>
            <w:shd w:val="clear" w:color="auto" w:fill="FFFFFF" w:themeFill="background1"/>
          </w:tcPr>
          <w:p w14:paraId="3B98351E" w14:textId="77777777" w:rsidR="00970398" w:rsidRPr="00B05364" w:rsidRDefault="00970398" w:rsidP="00CB0AAC">
            <w:pPr>
              <w:rPr>
                <w:rFonts w:asciiTheme="majorHAnsi" w:hAnsiTheme="majorHAnsi" w:cstheme="majorHAnsi"/>
              </w:rPr>
            </w:pPr>
            <w:r>
              <w:rPr>
                <w:rFonts w:asciiTheme="majorHAnsi" w:hAnsiTheme="majorHAnsi" w:cstheme="majorHAnsi"/>
              </w:rPr>
              <w:t>0.027</w:t>
            </w:r>
          </w:p>
        </w:tc>
        <w:tc>
          <w:tcPr>
            <w:tcW w:w="314" w:type="dxa"/>
            <w:shd w:val="clear" w:color="auto" w:fill="FFFFFF" w:themeFill="background1"/>
          </w:tcPr>
          <w:p w14:paraId="593A8295"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34B0814B" w14:textId="77777777" w:rsidR="00970398" w:rsidRPr="00B05364" w:rsidRDefault="00970398" w:rsidP="00CB0AAC">
            <w:pPr>
              <w:rPr>
                <w:rFonts w:asciiTheme="majorHAnsi" w:hAnsiTheme="majorHAnsi" w:cstheme="majorHAnsi"/>
              </w:rPr>
            </w:pPr>
            <w:r>
              <w:rPr>
                <w:rFonts w:asciiTheme="majorHAnsi" w:hAnsiTheme="majorHAnsi" w:cstheme="majorHAnsi"/>
              </w:rPr>
              <w:t>1.05 (0.91, 1.21)</w:t>
            </w:r>
          </w:p>
        </w:tc>
        <w:tc>
          <w:tcPr>
            <w:tcW w:w="1022" w:type="dxa"/>
            <w:shd w:val="clear" w:color="auto" w:fill="FFFFFF" w:themeFill="background1"/>
          </w:tcPr>
          <w:p w14:paraId="725CFB0D" w14:textId="77777777" w:rsidR="00970398" w:rsidRPr="00B05364" w:rsidRDefault="00970398" w:rsidP="00CB0AAC">
            <w:pPr>
              <w:rPr>
                <w:rFonts w:asciiTheme="majorHAnsi" w:hAnsiTheme="majorHAnsi" w:cstheme="majorHAnsi"/>
              </w:rPr>
            </w:pPr>
            <w:r>
              <w:rPr>
                <w:rFonts w:asciiTheme="majorHAnsi" w:hAnsiTheme="majorHAnsi" w:cstheme="majorHAnsi"/>
              </w:rPr>
              <w:t>0.511</w:t>
            </w:r>
          </w:p>
        </w:tc>
        <w:tc>
          <w:tcPr>
            <w:tcW w:w="263" w:type="dxa"/>
          </w:tcPr>
          <w:p w14:paraId="741815A2"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B02E80D"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1.02 (0.84, 1.25)</w:t>
            </w:r>
          </w:p>
        </w:tc>
        <w:tc>
          <w:tcPr>
            <w:tcW w:w="1834" w:type="dxa"/>
            <w:shd w:val="clear" w:color="auto" w:fill="FFFFFF" w:themeFill="background1"/>
          </w:tcPr>
          <w:p w14:paraId="198D32D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0.826</w:t>
            </w:r>
          </w:p>
        </w:tc>
      </w:tr>
      <w:tr w:rsidR="00970398" w:rsidRPr="00B05364" w14:paraId="1D888F70" w14:textId="77777777" w:rsidTr="00CB0AAC">
        <w:tblPrEx>
          <w:jc w:val="left"/>
        </w:tblPrEx>
        <w:trPr>
          <w:trHeight w:val="152"/>
        </w:trPr>
        <w:tc>
          <w:tcPr>
            <w:tcW w:w="4864" w:type="dxa"/>
          </w:tcPr>
          <w:p w14:paraId="3C571DC4" w14:textId="77777777" w:rsidR="00970398" w:rsidRPr="009B665C" w:rsidRDefault="00970398" w:rsidP="00CB0AAC">
            <w:pPr>
              <w:ind w:left="184"/>
              <w:rPr>
                <w:rFonts w:asciiTheme="majorHAnsi" w:hAnsiTheme="majorHAnsi" w:cstheme="majorHAnsi"/>
              </w:rPr>
            </w:pPr>
            <w:r>
              <w:rPr>
                <w:rFonts w:asciiTheme="majorHAnsi" w:hAnsiTheme="majorHAnsi" w:cstheme="majorHAnsi"/>
              </w:rPr>
              <w:t>6-12 months after pregnancy</w:t>
            </w:r>
          </w:p>
        </w:tc>
        <w:tc>
          <w:tcPr>
            <w:tcW w:w="1701" w:type="dxa"/>
            <w:shd w:val="clear" w:color="auto" w:fill="FFFFFF" w:themeFill="background1"/>
          </w:tcPr>
          <w:p w14:paraId="751DB454" w14:textId="77777777" w:rsidR="00970398" w:rsidRPr="00B05364" w:rsidRDefault="00970398" w:rsidP="00CB0AAC">
            <w:pPr>
              <w:rPr>
                <w:rFonts w:asciiTheme="majorHAnsi" w:hAnsiTheme="majorHAnsi" w:cstheme="majorHAnsi"/>
              </w:rPr>
            </w:pPr>
            <w:r>
              <w:rPr>
                <w:rFonts w:asciiTheme="majorHAnsi" w:hAnsiTheme="majorHAnsi" w:cstheme="majorHAnsi"/>
              </w:rPr>
              <w:t>1.23 (1.05, 1.44)</w:t>
            </w:r>
          </w:p>
        </w:tc>
        <w:tc>
          <w:tcPr>
            <w:tcW w:w="962" w:type="dxa"/>
            <w:shd w:val="clear" w:color="auto" w:fill="FFFFFF" w:themeFill="background1"/>
          </w:tcPr>
          <w:p w14:paraId="0F9BE956" w14:textId="77777777" w:rsidR="00970398" w:rsidRPr="00B05364" w:rsidRDefault="00970398" w:rsidP="00CB0AAC">
            <w:pPr>
              <w:rPr>
                <w:rFonts w:asciiTheme="majorHAnsi" w:hAnsiTheme="majorHAnsi" w:cstheme="majorHAnsi"/>
              </w:rPr>
            </w:pPr>
            <w:r>
              <w:rPr>
                <w:rFonts w:asciiTheme="majorHAnsi" w:hAnsiTheme="majorHAnsi" w:cstheme="majorHAnsi"/>
              </w:rPr>
              <w:t>0.012</w:t>
            </w:r>
          </w:p>
        </w:tc>
        <w:tc>
          <w:tcPr>
            <w:tcW w:w="314" w:type="dxa"/>
            <w:shd w:val="clear" w:color="auto" w:fill="FFFFFF" w:themeFill="background1"/>
          </w:tcPr>
          <w:p w14:paraId="6B535498"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76E12894" w14:textId="77777777" w:rsidR="00970398" w:rsidRPr="00B05364" w:rsidRDefault="00970398" w:rsidP="00CB0AAC">
            <w:pPr>
              <w:rPr>
                <w:rFonts w:asciiTheme="majorHAnsi" w:hAnsiTheme="majorHAnsi" w:cstheme="majorHAnsi"/>
              </w:rPr>
            </w:pPr>
            <w:r>
              <w:rPr>
                <w:rFonts w:asciiTheme="majorHAnsi" w:hAnsiTheme="majorHAnsi"/>
              </w:rPr>
              <w:t>1.04 (0.90, 1.22)</w:t>
            </w:r>
          </w:p>
        </w:tc>
        <w:tc>
          <w:tcPr>
            <w:tcW w:w="1022" w:type="dxa"/>
            <w:shd w:val="clear" w:color="auto" w:fill="FFFFFF" w:themeFill="background1"/>
          </w:tcPr>
          <w:p w14:paraId="36DE9C32" w14:textId="77777777" w:rsidR="00970398" w:rsidRPr="00B05364" w:rsidRDefault="00970398" w:rsidP="00CB0AAC">
            <w:pPr>
              <w:rPr>
                <w:rFonts w:asciiTheme="majorHAnsi" w:hAnsiTheme="majorHAnsi" w:cstheme="majorHAnsi"/>
              </w:rPr>
            </w:pPr>
            <w:r>
              <w:rPr>
                <w:rFonts w:asciiTheme="majorHAnsi" w:hAnsiTheme="majorHAnsi" w:cstheme="majorHAnsi"/>
              </w:rPr>
              <w:t>0.575</w:t>
            </w:r>
          </w:p>
        </w:tc>
        <w:tc>
          <w:tcPr>
            <w:tcW w:w="263" w:type="dxa"/>
          </w:tcPr>
          <w:p w14:paraId="151AE95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44761A13"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0.95 (0.77, 1.16)</w:t>
            </w:r>
          </w:p>
        </w:tc>
        <w:tc>
          <w:tcPr>
            <w:tcW w:w="1834" w:type="dxa"/>
            <w:shd w:val="clear" w:color="auto" w:fill="FFFFFF" w:themeFill="background1"/>
          </w:tcPr>
          <w:p w14:paraId="01D32D96"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0.592</w:t>
            </w:r>
          </w:p>
        </w:tc>
      </w:tr>
      <w:tr w:rsidR="00970398" w:rsidRPr="00B05364" w14:paraId="12C61339" w14:textId="77777777" w:rsidTr="00CB0AAC">
        <w:tblPrEx>
          <w:jc w:val="left"/>
        </w:tblPrEx>
        <w:trPr>
          <w:trHeight w:val="152"/>
        </w:trPr>
        <w:tc>
          <w:tcPr>
            <w:tcW w:w="4864" w:type="dxa"/>
          </w:tcPr>
          <w:p w14:paraId="1AF37B28" w14:textId="77777777" w:rsidR="00970398" w:rsidRPr="009B665C" w:rsidRDefault="00970398" w:rsidP="00CB0AAC">
            <w:pPr>
              <w:ind w:left="184"/>
              <w:rPr>
                <w:rFonts w:asciiTheme="majorHAnsi" w:hAnsiTheme="majorHAnsi" w:cstheme="majorHAnsi"/>
              </w:rPr>
            </w:pPr>
            <w:r>
              <w:rPr>
                <w:rFonts w:asciiTheme="majorHAnsi" w:hAnsiTheme="majorHAnsi" w:cstheme="majorHAnsi"/>
              </w:rPr>
              <w:t>12-18 months after pregnancy</w:t>
            </w:r>
          </w:p>
        </w:tc>
        <w:tc>
          <w:tcPr>
            <w:tcW w:w="1701" w:type="dxa"/>
            <w:shd w:val="clear" w:color="auto" w:fill="FFFFFF" w:themeFill="background1"/>
          </w:tcPr>
          <w:p w14:paraId="09C8723E" w14:textId="77777777" w:rsidR="00970398" w:rsidRPr="00B05364" w:rsidRDefault="00970398" w:rsidP="00CB0AAC">
            <w:pPr>
              <w:rPr>
                <w:rFonts w:asciiTheme="majorHAnsi" w:hAnsiTheme="majorHAnsi" w:cstheme="majorHAnsi"/>
              </w:rPr>
            </w:pPr>
            <w:r>
              <w:rPr>
                <w:rFonts w:asciiTheme="majorHAnsi" w:hAnsiTheme="majorHAnsi" w:cstheme="majorHAnsi"/>
              </w:rPr>
              <w:t>1.30 (1.11, 1.51)</w:t>
            </w:r>
          </w:p>
        </w:tc>
        <w:tc>
          <w:tcPr>
            <w:tcW w:w="962" w:type="dxa"/>
            <w:shd w:val="clear" w:color="auto" w:fill="FFFFFF" w:themeFill="background1"/>
          </w:tcPr>
          <w:p w14:paraId="69D37DA7" w14:textId="77777777" w:rsidR="00970398" w:rsidRPr="00B05364" w:rsidRDefault="00970398" w:rsidP="00CB0AAC">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7188544B" w14:textId="77777777" w:rsidR="00970398" w:rsidRPr="00B05364" w:rsidRDefault="00970398" w:rsidP="00CB0AAC">
            <w:pPr>
              <w:rPr>
                <w:rFonts w:asciiTheme="majorHAnsi" w:hAnsiTheme="majorHAnsi" w:cstheme="majorHAnsi"/>
              </w:rPr>
            </w:pPr>
          </w:p>
        </w:tc>
        <w:tc>
          <w:tcPr>
            <w:tcW w:w="1813" w:type="dxa"/>
            <w:shd w:val="clear" w:color="auto" w:fill="FFFFFF" w:themeFill="background1"/>
          </w:tcPr>
          <w:p w14:paraId="1616BF47" w14:textId="77777777" w:rsidR="00970398" w:rsidRPr="00B05364" w:rsidRDefault="00970398" w:rsidP="00CB0AAC">
            <w:pPr>
              <w:rPr>
                <w:rFonts w:asciiTheme="majorHAnsi" w:hAnsiTheme="majorHAnsi" w:cstheme="majorHAnsi"/>
              </w:rPr>
            </w:pPr>
            <w:r>
              <w:rPr>
                <w:rFonts w:asciiTheme="majorHAnsi" w:hAnsiTheme="majorHAnsi" w:cstheme="majorHAnsi"/>
              </w:rPr>
              <w:t>1.20 (1.03, 1.41)</w:t>
            </w:r>
          </w:p>
        </w:tc>
        <w:tc>
          <w:tcPr>
            <w:tcW w:w="1022" w:type="dxa"/>
            <w:shd w:val="clear" w:color="auto" w:fill="FFFFFF" w:themeFill="background1"/>
          </w:tcPr>
          <w:p w14:paraId="01B4CE5B" w14:textId="77777777" w:rsidR="00970398" w:rsidRPr="00B05364" w:rsidRDefault="00970398" w:rsidP="00CB0AAC">
            <w:pPr>
              <w:rPr>
                <w:rFonts w:asciiTheme="majorHAnsi" w:hAnsiTheme="majorHAnsi" w:cstheme="majorHAnsi"/>
              </w:rPr>
            </w:pPr>
            <w:r>
              <w:rPr>
                <w:rFonts w:asciiTheme="majorHAnsi" w:hAnsiTheme="majorHAnsi" w:cstheme="majorHAnsi"/>
              </w:rPr>
              <w:t>0.022</w:t>
            </w:r>
          </w:p>
        </w:tc>
        <w:tc>
          <w:tcPr>
            <w:tcW w:w="263" w:type="dxa"/>
          </w:tcPr>
          <w:p w14:paraId="105D1815" w14:textId="77777777" w:rsidR="00970398" w:rsidRPr="00B05364" w:rsidRDefault="00970398" w:rsidP="00CB0AAC">
            <w:pPr>
              <w:rPr>
                <w:rFonts w:asciiTheme="majorHAnsi" w:hAnsiTheme="majorHAnsi" w:cstheme="majorHAnsi"/>
              </w:rPr>
            </w:pPr>
          </w:p>
        </w:tc>
        <w:tc>
          <w:tcPr>
            <w:tcW w:w="1828" w:type="dxa"/>
            <w:shd w:val="clear" w:color="auto" w:fill="FFFFFF" w:themeFill="background1"/>
          </w:tcPr>
          <w:p w14:paraId="5E7198C0"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1.05 (0.84, 1.32)</w:t>
            </w:r>
          </w:p>
        </w:tc>
        <w:tc>
          <w:tcPr>
            <w:tcW w:w="1834" w:type="dxa"/>
            <w:shd w:val="clear" w:color="auto" w:fill="FFFFFF" w:themeFill="background1"/>
          </w:tcPr>
          <w:p w14:paraId="46FDD44B" w14:textId="77777777" w:rsidR="00970398" w:rsidRPr="00894621" w:rsidRDefault="00970398" w:rsidP="00CB0AAC">
            <w:pPr>
              <w:rPr>
                <w:rFonts w:asciiTheme="majorHAnsi" w:hAnsiTheme="majorHAnsi" w:cstheme="majorHAnsi"/>
                <w:color w:val="000000" w:themeColor="text1"/>
              </w:rPr>
            </w:pPr>
            <w:r w:rsidRPr="00894621">
              <w:rPr>
                <w:rFonts w:asciiTheme="majorHAnsi" w:hAnsiTheme="majorHAnsi" w:cstheme="majorHAnsi"/>
                <w:color w:val="000000" w:themeColor="text1"/>
              </w:rPr>
              <w:t>0.638</w:t>
            </w:r>
          </w:p>
        </w:tc>
      </w:tr>
      <w:tr w:rsidR="00970398" w:rsidRPr="00B05364" w14:paraId="6E082465" w14:textId="77777777" w:rsidTr="00CB0AAC">
        <w:tblPrEx>
          <w:jc w:val="left"/>
        </w:tblPrEx>
        <w:trPr>
          <w:trHeight w:val="77"/>
        </w:trPr>
        <w:tc>
          <w:tcPr>
            <w:tcW w:w="4864" w:type="dxa"/>
          </w:tcPr>
          <w:p w14:paraId="53DC1A3E" w14:textId="77777777" w:rsidR="00970398" w:rsidRPr="009B665C" w:rsidRDefault="00970398" w:rsidP="00CB0AAC">
            <w:pPr>
              <w:spacing w:after="120"/>
              <w:ind w:left="184"/>
              <w:rPr>
                <w:rFonts w:asciiTheme="majorHAnsi" w:hAnsiTheme="majorHAnsi" w:cstheme="majorHAnsi"/>
              </w:rPr>
            </w:pPr>
            <w:r>
              <w:rPr>
                <w:rFonts w:asciiTheme="majorHAnsi" w:hAnsiTheme="majorHAnsi" w:cstheme="majorHAnsi"/>
              </w:rPr>
              <w:t>18-24 months after pregnancy</w:t>
            </w:r>
          </w:p>
        </w:tc>
        <w:tc>
          <w:tcPr>
            <w:tcW w:w="1701" w:type="dxa"/>
            <w:shd w:val="clear" w:color="auto" w:fill="FFFFFF" w:themeFill="background1"/>
          </w:tcPr>
          <w:p w14:paraId="3DE7A0A1"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1.44 (1.23, 1.68)</w:t>
            </w:r>
          </w:p>
        </w:tc>
        <w:tc>
          <w:tcPr>
            <w:tcW w:w="962" w:type="dxa"/>
            <w:shd w:val="clear" w:color="auto" w:fill="FFFFFF" w:themeFill="background1"/>
          </w:tcPr>
          <w:p w14:paraId="7A0A0DBC"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6EBDEFE9" w14:textId="77777777" w:rsidR="00970398" w:rsidRPr="00B05364" w:rsidRDefault="00970398" w:rsidP="00CB0AAC">
            <w:pPr>
              <w:spacing w:after="120"/>
              <w:rPr>
                <w:rFonts w:asciiTheme="majorHAnsi" w:hAnsiTheme="majorHAnsi" w:cstheme="majorHAnsi"/>
              </w:rPr>
            </w:pPr>
          </w:p>
        </w:tc>
        <w:tc>
          <w:tcPr>
            <w:tcW w:w="1813" w:type="dxa"/>
            <w:shd w:val="clear" w:color="auto" w:fill="FFFFFF" w:themeFill="background1"/>
          </w:tcPr>
          <w:p w14:paraId="07A9BF59"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1.34 (1.14, 1.58)</w:t>
            </w:r>
          </w:p>
        </w:tc>
        <w:tc>
          <w:tcPr>
            <w:tcW w:w="1022" w:type="dxa"/>
            <w:shd w:val="clear" w:color="auto" w:fill="FFFFFF" w:themeFill="background1"/>
          </w:tcPr>
          <w:p w14:paraId="161E7CFF" w14:textId="77777777" w:rsidR="00970398" w:rsidRPr="00B05364" w:rsidRDefault="00970398" w:rsidP="00CB0AAC">
            <w:pPr>
              <w:spacing w:after="120"/>
              <w:rPr>
                <w:rFonts w:asciiTheme="majorHAnsi" w:hAnsiTheme="majorHAnsi" w:cstheme="majorHAnsi"/>
              </w:rPr>
            </w:pPr>
            <w:r>
              <w:rPr>
                <w:rFonts w:asciiTheme="majorHAnsi" w:hAnsiTheme="majorHAnsi" w:cstheme="majorHAnsi"/>
              </w:rPr>
              <w:t>&lt;0.001</w:t>
            </w:r>
          </w:p>
        </w:tc>
        <w:tc>
          <w:tcPr>
            <w:tcW w:w="263" w:type="dxa"/>
          </w:tcPr>
          <w:p w14:paraId="2AADF6F0" w14:textId="77777777" w:rsidR="00970398" w:rsidRPr="00B05364" w:rsidRDefault="00970398" w:rsidP="00CB0AAC">
            <w:pPr>
              <w:spacing w:after="120"/>
              <w:rPr>
                <w:rFonts w:asciiTheme="majorHAnsi" w:hAnsiTheme="majorHAnsi" w:cstheme="majorHAnsi"/>
              </w:rPr>
            </w:pPr>
          </w:p>
        </w:tc>
        <w:tc>
          <w:tcPr>
            <w:tcW w:w="1828" w:type="dxa"/>
          </w:tcPr>
          <w:p w14:paraId="6EE726C8"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1.09 (0.88, 1.34)</w:t>
            </w:r>
          </w:p>
        </w:tc>
        <w:tc>
          <w:tcPr>
            <w:tcW w:w="1834" w:type="dxa"/>
          </w:tcPr>
          <w:p w14:paraId="34C7BF71" w14:textId="77777777" w:rsidR="00970398" w:rsidRPr="00894621" w:rsidRDefault="00970398" w:rsidP="00CB0AAC">
            <w:pPr>
              <w:spacing w:after="120"/>
              <w:rPr>
                <w:rFonts w:asciiTheme="majorHAnsi" w:hAnsiTheme="majorHAnsi" w:cstheme="majorHAnsi"/>
                <w:color w:val="000000" w:themeColor="text1"/>
              </w:rPr>
            </w:pPr>
            <w:r w:rsidRPr="00894621">
              <w:rPr>
                <w:rFonts w:asciiTheme="majorHAnsi" w:hAnsiTheme="majorHAnsi" w:cstheme="majorHAnsi"/>
                <w:color w:val="000000" w:themeColor="text1"/>
              </w:rPr>
              <w:t>0.446</w:t>
            </w:r>
          </w:p>
        </w:tc>
      </w:tr>
    </w:tbl>
    <w:p w14:paraId="1E3937AA" w14:textId="77777777" w:rsidR="00970398" w:rsidRDefault="00970398" w:rsidP="00970398">
      <w:pPr>
        <w:pStyle w:val="Heading4"/>
      </w:pPr>
    </w:p>
    <w:p w14:paraId="4969286F" w14:textId="74AB56A1" w:rsidR="00E656ED" w:rsidRPr="00E656ED" w:rsidRDefault="00E656ED" w:rsidP="0070562A">
      <w:pPr>
        <w:spacing w:line="360" w:lineRule="auto"/>
        <w:sectPr w:rsidR="00E656ED" w:rsidRPr="00E656ED" w:rsidSect="00CB0AAC">
          <w:pgSz w:w="16838" w:h="11906" w:orient="landscape"/>
          <w:pgMar w:top="1276" w:right="1440" w:bottom="851" w:left="1440" w:header="708" w:footer="708" w:gutter="0"/>
          <w:cols w:space="708"/>
          <w:docGrid w:linePitch="360"/>
        </w:sectPr>
      </w:pPr>
      <w:r w:rsidRPr="009D2335">
        <w:rPr>
          <w:rFonts w:asciiTheme="majorHAnsi" w:hAnsiTheme="majorHAnsi"/>
          <w:sz w:val="20"/>
          <w:szCs w:val="20"/>
        </w:rPr>
        <w:t xml:space="preserve">Notes: </w:t>
      </w:r>
      <w:r w:rsidR="0070562A" w:rsidRPr="0070562A">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in-patient admission for a mental health problem prior to the study pregnancy, and IMD quintile. (3) Incidence risk ratios or odds ratios with 95% confidence intervals. (4) Multivariable regression estimates for in-patient admissions based on n=3,482 initiators and n=7,390 non-initiators; for out-patient contacts based on n=2,736 initiators and n=6,173 non-initiators; for A&amp;E attendances based on n=1,883 initiators and n=4,381 non-initiators. (5) Propensity score matched regression estimates for in-patient admissions based on n=3,063 initiators and n=3,063 non-initiators;  for out-patient contacts based on n=2,378 initiators and n=2,378 non-initiators; for A&amp;E attendances based on n=1,536 initiators and n=1,536 non-initiators.</w:t>
      </w:r>
    </w:p>
    <w:p w14:paraId="036EE0DD" w14:textId="02B59A52" w:rsidR="00A105E4" w:rsidRPr="00831172" w:rsidRDefault="002C509A" w:rsidP="00831172">
      <w:pPr>
        <w:spacing w:line="360" w:lineRule="auto"/>
        <w:rPr>
          <w:rFonts w:ascii="Arial" w:hAnsi="Arial" w:cs="Arial"/>
        </w:rPr>
      </w:pPr>
      <w:r w:rsidRPr="00831172">
        <w:rPr>
          <w:rFonts w:ascii="Arial" w:hAnsi="Arial" w:cs="Arial"/>
        </w:rPr>
        <w:t>Differences between treatment group</w:t>
      </w:r>
      <w:r w:rsidR="00FE49F0" w:rsidRPr="00831172">
        <w:rPr>
          <w:rFonts w:ascii="Arial" w:hAnsi="Arial" w:cs="Arial"/>
        </w:rPr>
        <w:t>s</w:t>
      </w:r>
      <w:r w:rsidRPr="00831172">
        <w:rPr>
          <w:rFonts w:ascii="Arial" w:hAnsi="Arial" w:cs="Arial"/>
        </w:rPr>
        <w:t xml:space="preserve"> in odds of consulting with the GP for episodes of self-harm were </w:t>
      </w:r>
      <w:r w:rsidR="00A87B32">
        <w:rPr>
          <w:rFonts w:ascii="Arial" w:hAnsi="Arial" w:cs="Arial"/>
        </w:rPr>
        <w:t xml:space="preserve">imprecise due to a low number of observations </w:t>
      </w:r>
      <w:r w:rsidRPr="00831172">
        <w:rPr>
          <w:rFonts w:ascii="Arial" w:hAnsi="Arial" w:cs="Arial"/>
        </w:rPr>
        <w:t xml:space="preserve">(see </w:t>
      </w:r>
      <w:r w:rsidRPr="00827BB9">
        <w:rPr>
          <w:rFonts w:ascii="Arial" w:hAnsi="Arial" w:cs="Arial"/>
          <w:b/>
          <w:bCs/>
        </w:rPr>
        <w:t xml:space="preserve">Table </w:t>
      </w:r>
      <w:r w:rsidR="00F77D7F" w:rsidRPr="00827BB9">
        <w:rPr>
          <w:rFonts w:ascii="Arial" w:hAnsi="Arial" w:cs="Arial"/>
          <w:b/>
          <w:bCs/>
        </w:rPr>
        <w:t>4</w:t>
      </w:r>
      <w:r w:rsidRPr="00831172">
        <w:rPr>
          <w:rFonts w:ascii="Arial" w:hAnsi="Arial" w:cs="Arial"/>
        </w:rPr>
        <w:t xml:space="preserve">). Where </w:t>
      </w:r>
      <w:r w:rsidR="00973D01" w:rsidRPr="00831172">
        <w:rPr>
          <w:rFonts w:ascii="Arial" w:hAnsi="Arial" w:cs="Arial"/>
        </w:rPr>
        <w:t>estimates were sufficiently powered</w:t>
      </w:r>
      <w:r w:rsidRPr="00831172">
        <w:rPr>
          <w:rFonts w:ascii="Arial" w:hAnsi="Arial" w:cs="Arial"/>
        </w:rPr>
        <w:t>, we observed greater odds of GP consultations for self-harm between 6 and 12 months after the pregnancy end date associated with initiating an antidepressant in multivariable regression analyses (OR 2.81, 95%CI 1.15 to 6.85)</w:t>
      </w:r>
      <w:r w:rsidR="00A105E4" w:rsidRPr="00831172">
        <w:rPr>
          <w:rFonts w:ascii="Arial" w:hAnsi="Arial" w:cs="Arial"/>
        </w:rPr>
        <w:t xml:space="preserve">. </w:t>
      </w:r>
      <w:r w:rsidRPr="00831172">
        <w:rPr>
          <w:rFonts w:ascii="Arial" w:hAnsi="Arial" w:cs="Arial"/>
        </w:rPr>
        <w:t xml:space="preserve">The apparently protective effect of initiating an antidepressant in terms of consulting for self-harm between 18 and 24 months after pregnancy (OR 0.11, 95% CI 0.01, 0.92) was based on </w:t>
      </w:r>
      <w:r w:rsidR="005720CE">
        <w:rPr>
          <w:rFonts w:ascii="Arial" w:hAnsi="Arial" w:cs="Arial"/>
        </w:rPr>
        <w:t xml:space="preserve">less than three </w:t>
      </w:r>
      <w:r w:rsidRPr="00831172">
        <w:rPr>
          <w:rFonts w:ascii="Arial" w:hAnsi="Arial" w:cs="Arial"/>
        </w:rPr>
        <w:t>treated individual</w:t>
      </w:r>
      <w:r w:rsidR="005720CE">
        <w:rPr>
          <w:rFonts w:ascii="Arial" w:hAnsi="Arial" w:cs="Arial"/>
        </w:rPr>
        <w:t>s</w:t>
      </w:r>
      <w:r w:rsidRPr="00831172">
        <w:rPr>
          <w:rFonts w:ascii="Arial" w:hAnsi="Arial" w:cs="Arial"/>
        </w:rPr>
        <w:t xml:space="preserve"> who experienced the outcome and is therefore likely to be unreliable. </w:t>
      </w:r>
    </w:p>
    <w:p w14:paraId="5D19F41F" w14:textId="408164FC" w:rsidR="00A105E4" w:rsidRPr="00831172" w:rsidRDefault="00A105E4" w:rsidP="00831172">
      <w:pPr>
        <w:spacing w:line="360" w:lineRule="auto"/>
        <w:rPr>
          <w:rFonts w:ascii="Arial" w:hAnsi="Arial" w:cs="Arial"/>
        </w:rPr>
      </w:pPr>
      <w:r w:rsidRPr="00831172">
        <w:rPr>
          <w:rFonts w:ascii="Arial" w:hAnsi="Arial" w:cs="Arial"/>
        </w:rPr>
        <w:t>With regards to GP referrals to secondary services for depression during pregnancy, there was weak evidence that these were less likely among women who had initiated antidepressants when the data were examined using multivariable regression analyses (OR 0.72, 95%CI 0.49, 1.06) and comparably stronger evidence when using propensity score matched regression analyses (OR 0.59, 95%CI 0.38, 0.90). Conversely, we observed evidence for a two-fold increase</w:t>
      </w:r>
      <w:r w:rsidR="007C6AAD">
        <w:rPr>
          <w:rFonts w:ascii="Arial" w:hAnsi="Arial" w:cs="Arial"/>
        </w:rPr>
        <w:t>d odds</w:t>
      </w:r>
      <w:r w:rsidRPr="00831172">
        <w:rPr>
          <w:rFonts w:ascii="Arial" w:hAnsi="Arial" w:cs="Arial"/>
        </w:rPr>
        <w:t xml:space="preserve"> of referral to secondary services between 12 and 18 months after the pregnancy end date among women who had initiated antidepressants using both multivariable and propensity score matched regression models. </w:t>
      </w:r>
    </w:p>
    <w:p w14:paraId="225C4E36" w14:textId="297C2DDD" w:rsidR="002C509A" w:rsidRDefault="002C509A" w:rsidP="00831172">
      <w:pPr>
        <w:spacing w:line="360" w:lineRule="auto"/>
        <w:rPr>
          <w:rFonts w:ascii="Arial" w:hAnsi="Arial" w:cs="Arial"/>
        </w:rPr>
      </w:pPr>
      <w:r w:rsidRPr="00831172">
        <w:rPr>
          <w:rFonts w:ascii="Arial" w:hAnsi="Arial" w:cs="Arial"/>
        </w:rPr>
        <w:t xml:space="preserve">Examining differences in continued need for antidepressants at the end of follow-up, we observed that women who had </w:t>
      </w:r>
      <w:r w:rsidR="007C6AAD">
        <w:rPr>
          <w:rFonts w:ascii="Arial" w:hAnsi="Arial" w:cs="Arial"/>
        </w:rPr>
        <w:t xml:space="preserve">been </w:t>
      </w:r>
      <w:r w:rsidRPr="00831172">
        <w:rPr>
          <w:rFonts w:ascii="Arial" w:hAnsi="Arial" w:cs="Arial"/>
        </w:rPr>
        <w:t xml:space="preserve">initiated </w:t>
      </w:r>
      <w:r w:rsidR="007C6AAD">
        <w:rPr>
          <w:rFonts w:ascii="Arial" w:hAnsi="Arial" w:cs="Arial"/>
        </w:rPr>
        <w:t xml:space="preserve">on </w:t>
      </w:r>
      <w:r w:rsidRPr="00831172">
        <w:rPr>
          <w:rFonts w:ascii="Arial" w:hAnsi="Arial" w:cs="Arial"/>
        </w:rPr>
        <w:t>an antidepressant in pregnancy were tw</w:t>
      </w:r>
      <w:r w:rsidR="002C1DD4">
        <w:rPr>
          <w:rFonts w:ascii="Arial" w:hAnsi="Arial" w:cs="Arial"/>
        </w:rPr>
        <w:t xml:space="preserve">o-fold </w:t>
      </w:r>
      <w:r w:rsidRPr="00831172">
        <w:rPr>
          <w:rFonts w:ascii="Arial" w:hAnsi="Arial" w:cs="Arial"/>
        </w:rPr>
        <w:t>likelier to be prescribed an antidepressant two years after the pregnancy end date compared with women who had not been prescribed in the year before or during the study pregnancy</w:t>
      </w:r>
      <w:r w:rsidR="008829AC">
        <w:rPr>
          <w:rFonts w:ascii="Arial" w:hAnsi="Arial" w:cs="Arial"/>
        </w:rPr>
        <w:t xml:space="preserve"> </w:t>
      </w:r>
      <w:r w:rsidR="00DA000B">
        <w:rPr>
          <w:rFonts w:ascii="Arial" w:hAnsi="Arial" w:cs="Arial"/>
        </w:rPr>
        <w:t xml:space="preserve">in regression </w:t>
      </w:r>
      <w:r w:rsidR="008829AC">
        <w:rPr>
          <w:rFonts w:ascii="Arial" w:hAnsi="Arial" w:cs="Arial"/>
        </w:rPr>
        <w:t xml:space="preserve">(OR </w:t>
      </w:r>
      <w:r w:rsidR="008829AC" w:rsidRPr="008829AC">
        <w:rPr>
          <w:rFonts w:ascii="Arial" w:hAnsi="Arial" w:cs="Arial"/>
        </w:rPr>
        <w:t>2.16</w:t>
      </w:r>
      <w:r w:rsidR="00DA000B">
        <w:rPr>
          <w:rFonts w:ascii="Arial" w:hAnsi="Arial" w:cs="Arial"/>
        </w:rPr>
        <w:t>,</w:t>
      </w:r>
      <w:r w:rsidR="008829AC" w:rsidRPr="008829AC">
        <w:rPr>
          <w:rFonts w:ascii="Arial" w:hAnsi="Arial" w:cs="Arial"/>
        </w:rPr>
        <w:t xml:space="preserve"> </w:t>
      </w:r>
      <w:r w:rsidR="00DA000B">
        <w:rPr>
          <w:rFonts w:ascii="Arial" w:hAnsi="Arial" w:cs="Arial"/>
        </w:rPr>
        <w:t xml:space="preserve">96%CI </w:t>
      </w:r>
      <w:r w:rsidR="008829AC" w:rsidRPr="008829AC">
        <w:rPr>
          <w:rFonts w:ascii="Arial" w:hAnsi="Arial" w:cs="Arial"/>
        </w:rPr>
        <w:t>1.95, 2.39)</w:t>
      </w:r>
      <w:r w:rsidR="00DA000B">
        <w:rPr>
          <w:rFonts w:ascii="Arial" w:hAnsi="Arial" w:cs="Arial"/>
        </w:rPr>
        <w:t xml:space="preserve"> and </w:t>
      </w:r>
      <w:r w:rsidR="006D1944">
        <w:rPr>
          <w:rFonts w:ascii="Arial" w:hAnsi="Arial" w:cs="Arial"/>
        </w:rPr>
        <w:t>propensity score analyses</w:t>
      </w:r>
      <w:r w:rsidRPr="00831172">
        <w:rPr>
          <w:rFonts w:ascii="Arial" w:hAnsi="Arial" w:cs="Arial"/>
        </w:rPr>
        <w:t xml:space="preserve">.  </w:t>
      </w:r>
    </w:p>
    <w:p w14:paraId="1BF830E8" w14:textId="5C77BA0F" w:rsidR="00E30A5E" w:rsidRPr="00831172" w:rsidRDefault="0088598F" w:rsidP="00831172">
      <w:pPr>
        <w:spacing w:line="360" w:lineRule="auto"/>
        <w:rPr>
          <w:rFonts w:ascii="Arial" w:hAnsi="Arial" w:cs="Arial"/>
        </w:rPr>
      </w:pPr>
      <w:r>
        <w:rPr>
          <w:rFonts w:ascii="Arial" w:hAnsi="Arial" w:cs="Arial"/>
        </w:rPr>
        <w:t xml:space="preserve">The results of the above analyses presented in Table 4 were </w:t>
      </w:r>
      <w:r w:rsidR="008732FD">
        <w:rPr>
          <w:rFonts w:ascii="Arial" w:hAnsi="Arial" w:cs="Arial"/>
        </w:rPr>
        <w:t xml:space="preserve">very </w:t>
      </w:r>
      <w:r>
        <w:rPr>
          <w:rFonts w:ascii="Arial" w:hAnsi="Arial" w:cs="Arial"/>
        </w:rPr>
        <w:t xml:space="preserve">similar when repeated in the subset of </w:t>
      </w:r>
      <w:r w:rsidR="008732FD">
        <w:rPr>
          <w:rFonts w:ascii="Arial" w:hAnsi="Arial" w:cs="Arial"/>
        </w:rPr>
        <w:t xml:space="preserve">the </w:t>
      </w:r>
      <w:r>
        <w:rPr>
          <w:rFonts w:ascii="Arial" w:hAnsi="Arial" w:cs="Arial"/>
        </w:rPr>
        <w:t>data with</w:t>
      </w:r>
      <w:r w:rsidR="008732FD">
        <w:rPr>
          <w:rFonts w:ascii="Arial" w:hAnsi="Arial" w:cs="Arial"/>
        </w:rPr>
        <w:t xml:space="preserve"> record-linkages available to enable additional </w:t>
      </w:r>
      <w:r w:rsidR="00474BCC">
        <w:rPr>
          <w:rFonts w:ascii="Arial" w:hAnsi="Arial" w:cs="Arial"/>
        </w:rPr>
        <w:t xml:space="preserve">control for deciles of index of multiple deprivation </w:t>
      </w:r>
      <w:r w:rsidR="007220C4">
        <w:rPr>
          <w:rFonts w:ascii="Arial" w:hAnsi="Arial" w:cs="Arial"/>
        </w:rPr>
        <w:t xml:space="preserve">as a covariate (see </w:t>
      </w:r>
      <w:r w:rsidR="007220C4" w:rsidRPr="007220C4">
        <w:rPr>
          <w:rFonts w:ascii="Arial" w:hAnsi="Arial" w:cs="Arial"/>
          <w:b/>
          <w:bCs/>
        </w:rPr>
        <w:t>Supplement 24</w:t>
      </w:r>
      <w:r w:rsidR="007220C4">
        <w:rPr>
          <w:rFonts w:ascii="Arial" w:hAnsi="Arial" w:cs="Arial"/>
        </w:rPr>
        <w:t>).</w:t>
      </w:r>
    </w:p>
    <w:p w14:paraId="532F729F" w14:textId="1C8D42C8" w:rsidR="00084E85" w:rsidRPr="00831172" w:rsidRDefault="000B1C54" w:rsidP="00831172">
      <w:pPr>
        <w:spacing w:line="360" w:lineRule="auto"/>
        <w:rPr>
          <w:rFonts w:ascii="Arial" w:hAnsi="Arial" w:cs="Arial"/>
          <w:color w:val="000000" w:themeColor="text1"/>
        </w:rPr>
      </w:pPr>
      <w:r>
        <w:rPr>
          <w:rFonts w:ascii="Arial" w:hAnsi="Arial" w:cs="Arial"/>
        </w:rPr>
        <w:t>The</w:t>
      </w:r>
      <w:r w:rsidR="002C509A" w:rsidRPr="00831172">
        <w:rPr>
          <w:rFonts w:ascii="Arial" w:hAnsi="Arial" w:cs="Arial"/>
        </w:rPr>
        <w:t xml:space="preserve"> </w:t>
      </w:r>
      <w:r w:rsidR="008B5CA5" w:rsidRPr="00831172">
        <w:rPr>
          <w:rFonts w:ascii="Arial" w:hAnsi="Arial" w:cs="Arial"/>
        </w:rPr>
        <w:t>results</w:t>
      </w:r>
      <w:r w:rsidR="002C509A" w:rsidRPr="00831172">
        <w:rPr>
          <w:rFonts w:ascii="Arial" w:hAnsi="Arial" w:cs="Arial"/>
        </w:rPr>
        <w:t xml:space="preserve"> </w:t>
      </w:r>
      <w:r w:rsidR="008B5CA5" w:rsidRPr="00831172">
        <w:rPr>
          <w:rFonts w:ascii="Arial" w:hAnsi="Arial" w:cs="Arial"/>
        </w:rPr>
        <w:t>pertaining</w:t>
      </w:r>
      <w:r w:rsidR="002C509A" w:rsidRPr="00831172">
        <w:rPr>
          <w:rFonts w:ascii="Arial" w:hAnsi="Arial" w:cs="Arial"/>
        </w:rPr>
        <w:t xml:space="preserve"> to women’s use of secondary care services</w:t>
      </w:r>
      <w:r w:rsidR="008B5CA5" w:rsidRPr="00831172">
        <w:rPr>
          <w:rFonts w:ascii="Arial" w:hAnsi="Arial" w:cs="Arial"/>
        </w:rPr>
        <w:t xml:space="preserve"> </w:t>
      </w:r>
      <w:r>
        <w:rPr>
          <w:rFonts w:ascii="Arial" w:hAnsi="Arial" w:cs="Arial"/>
        </w:rPr>
        <w:t xml:space="preserve">are presented </w:t>
      </w:r>
      <w:r w:rsidR="008B5CA5" w:rsidRPr="00831172">
        <w:rPr>
          <w:rFonts w:ascii="Arial" w:hAnsi="Arial" w:cs="Arial"/>
        </w:rPr>
        <w:t>in</w:t>
      </w:r>
      <w:r w:rsidR="002C509A" w:rsidRPr="00831172">
        <w:rPr>
          <w:rFonts w:ascii="Arial" w:hAnsi="Arial" w:cs="Arial"/>
        </w:rPr>
        <w:t xml:space="preserve"> </w:t>
      </w:r>
      <w:r w:rsidR="002C509A" w:rsidRPr="00827BB9">
        <w:rPr>
          <w:rFonts w:ascii="Arial" w:hAnsi="Arial" w:cs="Arial"/>
          <w:b/>
          <w:bCs/>
        </w:rPr>
        <w:t xml:space="preserve">Table </w:t>
      </w:r>
      <w:r w:rsidR="00031C81" w:rsidRPr="00827BB9">
        <w:rPr>
          <w:rFonts w:ascii="Arial" w:hAnsi="Arial" w:cs="Arial"/>
          <w:b/>
          <w:bCs/>
        </w:rPr>
        <w:t>5</w:t>
      </w:r>
      <w:r w:rsidR="002C509A" w:rsidRPr="00831172">
        <w:rPr>
          <w:rFonts w:ascii="Arial" w:hAnsi="Arial" w:cs="Arial"/>
        </w:rPr>
        <w:t>.</w:t>
      </w:r>
      <w:r w:rsidR="008B5CA5" w:rsidRPr="00831172">
        <w:rPr>
          <w:rFonts w:ascii="Arial" w:hAnsi="Arial" w:cs="Arial"/>
        </w:rPr>
        <w:t xml:space="preserve"> These were broadly</w:t>
      </w:r>
      <w:r w:rsidR="002C509A" w:rsidRPr="00831172">
        <w:rPr>
          <w:rFonts w:ascii="Arial" w:hAnsi="Arial" w:cs="Arial"/>
        </w:rPr>
        <w:t xml:space="preserve"> consiste</w:t>
      </w:r>
      <w:r w:rsidR="0001047F" w:rsidRPr="00831172">
        <w:rPr>
          <w:rFonts w:ascii="Arial" w:hAnsi="Arial" w:cs="Arial"/>
        </w:rPr>
        <w:t>nt</w:t>
      </w:r>
      <w:r w:rsidR="002C509A" w:rsidRPr="00831172">
        <w:rPr>
          <w:rFonts w:ascii="Arial" w:hAnsi="Arial" w:cs="Arial"/>
        </w:rPr>
        <w:t xml:space="preserve"> with </w:t>
      </w:r>
      <w:r w:rsidR="008B5CA5" w:rsidRPr="00831172">
        <w:rPr>
          <w:rFonts w:ascii="Arial" w:hAnsi="Arial" w:cs="Arial"/>
        </w:rPr>
        <w:t xml:space="preserve">results for </w:t>
      </w:r>
      <w:r w:rsidR="002C509A" w:rsidRPr="00831172">
        <w:rPr>
          <w:rFonts w:ascii="Arial" w:hAnsi="Arial" w:cs="Arial"/>
        </w:rPr>
        <w:t xml:space="preserve">primary care outcomes </w:t>
      </w:r>
      <w:r w:rsidR="008B5CA5" w:rsidRPr="00831172">
        <w:rPr>
          <w:rFonts w:ascii="Arial" w:hAnsi="Arial" w:cs="Arial"/>
        </w:rPr>
        <w:t>in suggesting that odds of</w:t>
      </w:r>
      <w:r w:rsidR="002C509A" w:rsidRPr="00831172">
        <w:rPr>
          <w:rFonts w:ascii="Arial" w:hAnsi="Arial" w:cs="Arial"/>
        </w:rPr>
        <w:t xml:space="preserve"> i</w:t>
      </w:r>
      <w:r w:rsidR="008B5CA5" w:rsidRPr="00831172">
        <w:rPr>
          <w:rFonts w:ascii="Arial" w:hAnsi="Arial" w:cs="Arial"/>
        </w:rPr>
        <w:t xml:space="preserve">n-patient admission </w:t>
      </w:r>
      <w:r w:rsidR="002C509A" w:rsidRPr="00831172">
        <w:rPr>
          <w:rFonts w:ascii="Arial" w:hAnsi="Arial" w:cs="Arial"/>
        </w:rPr>
        <w:t xml:space="preserve">or out-patient treatment for a mental health problem </w:t>
      </w:r>
      <w:r w:rsidR="008B5CA5" w:rsidRPr="00831172">
        <w:rPr>
          <w:rFonts w:ascii="Arial" w:hAnsi="Arial" w:cs="Arial"/>
        </w:rPr>
        <w:t>were greater among</w:t>
      </w:r>
      <w:r w:rsidR="002C509A" w:rsidRPr="00831172">
        <w:rPr>
          <w:rFonts w:ascii="Arial" w:hAnsi="Arial" w:cs="Arial"/>
        </w:rPr>
        <w:t xml:space="preserve"> women who had initiated antidepressants</w:t>
      </w:r>
      <w:r w:rsidR="00B91966" w:rsidRPr="00831172">
        <w:rPr>
          <w:rFonts w:ascii="Arial" w:hAnsi="Arial" w:cs="Arial"/>
        </w:rPr>
        <w:t>. However,</w:t>
      </w:r>
      <w:r w:rsidR="0034650C" w:rsidRPr="00831172">
        <w:rPr>
          <w:rFonts w:ascii="Arial" w:hAnsi="Arial" w:cs="Arial"/>
        </w:rPr>
        <w:t xml:space="preserve"> low statistical power</w:t>
      </w:r>
      <w:r w:rsidR="00B91966" w:rsidRPr="00831172">
        <w:rPr>
          <w:rFonts w:ascii="Arial" w:hAnsi="Arial" w:cs="Arial"/>
        </w:rPr>
        <w:t xml:space="preserve"> resulted</w:t>
      </w:r>
      <w:r w:rsidR="0034650C" w:rsidRPr="00831172">
        <w:rPr>
          <w:rFonts w:ascii="Arial" w:hAnsi="Arial" w:cs="Arial"/>
        </w:rPr>
        <w:t xml:space="preserve"> in wide confidence intervals around some estimates</w:t>
      </w:r>
      <w:r w:rsidR="002C509A" w:rsidRPr="00831172">
        <w:rPr>
          <w:rFonts w:ascii="Arial" w:hAnsi="Arial" w:cs="Arial"/>
          <w:color w:val="000000" w:themeColor="text1"/>
        </w:rPr>
        <w:t>.</w:t>
      </w:r>
      <w:r w:rsidR="00084E85" w:rsidRPr="00831172">
        <w:rPr>
          <w:rFonts w:ascii="Arial" w:hAnsi="Arial" w:cs="Arial"/>
          <w:color w:val="000000" w:themeColor="text1"/>
        </w:rPr>
        <w:t xml:space="preserve"> Whilst crude regression analyses suggested that A&amp;E attendances were more common among women who had initiated antidepressants, these associations did not persist on statistical adjustment for potential confounders and/or matching on propensity scores.  </w:t>
      </w:r>
    </w:p>
    <w:p w14:paraId="481AA484" w14:textId="5E8D6920" w:rsidR="00084E85" w:rsidRPr="00831172" w:rsidRDefault="002C509A" w:rsidP="00831172">
      <w:pPr>
        <w:spacing w:line="360" w:lineRule="auto"/>
        <w:rPr>
          <w:rFonts w:ascii="Arial" w:hAnsi="Arial" w:cs="Arial"/>
        </w:rPr>
      </w:pPr>
      <w:r w:rsidRPr="00831172">
        <w:rPr>
          <w:rFonts w:ascii="Arial" w:hAnsi="Arial" w:cs="Arial"/>
        </w:rPr>
        <w:t xml:space="preserve">Associations between initiation of an antidepressant and diagnoses related to neurodevelopmental problems in offspring are reported in </w:t>
      </w:r>
      <w:r w:rsidRPr="00827BB9">
        <w:rPr>
          <w:rFonts w:ascii="Arial" w:hAnsi="Arial" w:cs="Arial"/>
          <w:b/>
          <w:bCs/>
        </w:rPr>
        <w:t>Table</w:t>
      </w:r>
      <w:r w:rsidR="00EA6694" w:rsidRPr="00827BB9">
        <w:rPr>
          <w:rFonts w:ascii="Arial" w:hAnsi="Arial" w:cs="Arial"/>
          <w:b/>
          <w:bCs/>
        </w:rPr>
        <w:t xml:space="preserve"> 6</w:t>
      </w:r>
      <w:r w:rsidRPr="00831172">
        <w:rPr>
          <w:rFonts w:ascii="Arial" w:hAnsi="Arial" w:cs="Arial"/>
        </w:rPr>
        <w:t xml:space="preserve">. </w:t>
      </w:r>
      <w:r w:rsidR="00A2445E" w:rsidRPr="00831172">
        <w:rPr>
          <w:rFonts w:ascii="Arial" w:hAnsi="Arial" w:cs="Arial"/>
        </w:rPr>
        <w:t xml:space="preserve">Whilst we observed </w:t>
      </w:r>
      <w:r w:rsidR="00C46BFE">
        <w:rPr>
          <w:rFonts w:ascii="Arial" w:hAnsi="Arial" w:cs="Arial"/>
        </w:rPr>
        <w:t>little evidence of associations</w:t>
      </w:r>
      <w:r w:rsidR="00A2445E" w:rsidRPr="00831172">
        <w:rPr>
          <w:rFonts w:ascii="Arial" w:hAnsi="Arial" w:cs="Arial"/>
        </w:rPr>
        <w:t xml:space="preserve"> in crude and multivariable regression analyses</w:t>
      </w:r>
      <w:r w:rsidR="00084E85" w:rsidRPr="00831172">
        <w:rPr>
          <w:rFonts w:ascii="Arial" w:hAnsi="Arial" w:cs="Arial"/>
        </w:rPr>
        <w:t xml:space="preserve">, there was </w:t>
      </w:r>
      <w:r w:rsidR="00B30515" w:rsidRPr="00831172">
        <w:rPr>
          <w:rFonts w:ascii="Arial" w:hAnsi="Arial" w:cs="Arial"/>
        </w:rPr>
        <w:t xml:space="preserve">some </w:t>
      </w:r>
      <w:r w:rsidR="00084E85" w:rsidRPr="00831172">
        <w:rPr>
          <w:rFonts w:ascii="Arial" w:hAnsi="Arial" w:cs="Arial"/>
        </w:rPr>
        <w:t xml:space="preserve">evidence for increased </w:t>
      </w:r>
      <w:r w:rsidR="00A2445E" w:rsidRPr="00831172">
        <w:rPr>
          <w:rFonts w:ascii="Arial" w:hAnsi="Arial" w:cs="Arial"/>
        </w:rPr>
        <w:t>odds of offspring autism with initiation of an antidepressant</w:t>
      </w:r>
      <w:r w:rsidR="00084E85" w:rsidRPr="00831172">
        <w:rPr>
          <w:rFonts w:ascii="Arial" w:hAnsi="Arial" w:cs="Arial"/>
        </w:rPr>
        <w:t xml:space="preserve"> in propensity score matched analyses (OR 1.64, 95%CI 1.01, 2.66)</w:t>
      </w:r>
      <w:r w:rsidR="00A2445E" w:rsidRPr="00831172">
        <w:rPr>
          <w:rFonts w:ascii="Arial" w:hAnsi="Arial" w:cs="Arial"/>
        </w:rPr>
        <w:t>. There was evidence of increased odds of offspring ADHD with initiation of antidepressants in crude regression analyses, although this association attenuated on statistical adjustment for potential confounders and</w:t>
      </w:r>
      <w:r w:rsidR="00B91966" w:rsidRPr="00831172">
        <w:rPr>
          <w:rFonts w:ascii="Arial" w:hAnsi="Arial" w:cs="Arial"/>
        </w:rPr>
        <w:t xml:space="preserve"> </w:t>
      </w:r>
      <w:r w:rsidR="00A2445E" w:rsidRPr="00831172">
        <w:rPr>
          <w:rFonts w:ascii="Arial" w:hAnsi="Arial" w:cs="Arial"/>
        </w:rPr>
        <w:t>in propensity score matched regression analyses</w:t>
      </w:r>
      <w:r w:rsidR="0019135F">
        <w:rPr>
          <w:rFonts w:ascii="Arial" w:hAnsi="Arial" w:cs="Arial"/>
        </w:rPr>
        <w:t>, albeit with wide confidence intervals</w:t>
      </w:r>
      <w:r w:rsidR="00A2445E" w:rsidRPr="00831172">
        <w:rPr>
          <w:rFonts w:ascii="Arial" w:hAnsi="Arial" w:cs="Arial"/>
        </w:rPr>
        <w:t xml:space="preserve">. We observed </w:t>
      </w:r>
      <w:r w:rsidR="002C443D">
        <w:rPr>
          <w:rFonts w:ascii="Arial" w:hAnsi="Arial" w:cs="Arial"/>
        </w:rPr>
        <w:t>little evidence</w:t>
      </w:r>
      <w:r w:rsidR="00A2445E" w:rsidRPr="00831172">
        <w:rPr>
          <w:rFonts w:ascii="Arial" w:hAnsi="Arial" w:cs="Arial"/>
        </w:rPr>
        <w:t xml:space="preserve"> for a difference in odds of offspring intellectual disability with initiation of an antidepressant during pregnanc</w:t>
      </w:r>
      <w:r w:rsidR="00EA6694">
        <w:rPr>
          <w:rFonts w:ascii="Arial" w:hAnsi="Arial" w:cs="Arial"/>
        </w:rPr>
        <w:t>y</w:t>
      </w:r>
      <w:r w:rsidR="00FD0FDB" w:rsidRPr="00831172">
        <w:rPr>
          <w:rFonts w:ascii="Arial" w:hAnsi="Arial" w:cs="Arial"/>
        </w:rPr>
        <w:t>.</w:t>
      </w:r>
      <w:r w:rsidR="00A2445E" w:rsidRPr="00831172">
        <w:rPr>
          <w:rFonts w:ascii="Arial" w:hAnsi="Arial" w:cs="Arial"/>
        </w:rPr>
        <w:t xml:space="preserve"> </w:t>
      </w:r>
    </w:p>
    <w:p w14:paraId="51C40158" w14:textId="77777777" w:rsidR="00251AB2" w:rsidRDefault="00251AB2" w:rsidP="00EA6694">
      <w:pPr>
        <w:rPr>
          <w:b/>
          <w:bCs/>
        </w:rPr>
      </w:pPr>
    </w:p>
    <w:p w14:paraId="3AE81EA1" w14:textId="384BDF58" w:rsidR="00F46C06" w:rsidRPr="00EA6694" w:rsidRDefault="00F46C06" w:rsidP="00EA6694">
      <w:pPr>
        <w:rPr>
          <w:b/>
          <w:bCs/>
        </w:rPr>
      </w:pPr>
      <w:r w:rsidRPr="00EA6694">
        <w:rPr>
          <w:b/>
          <w:bCs/>
        </w:rPr>
        <w:t xml:space="preserve">Table </w:t>
      </w:r>
      <w:r w:rsidR="00D64811" w:rsidRPr="00EA6694">
        <w:rPr>
          <w:b/>
          <w:bCs/>
        </w:rPr>
        <w:t>6</w:t>
      </w:r>
      <w:r w:rsidRPr="00EA6694">
        <w:rPr>
          <w:b/>
          <w:bCs/>
        </w:rPr>
        <w:t xml:space="preserve">: Association between initiation of an antidepressant in pregnancy and offspring neurodevelopmental outcomes </w:t>
      </w:r>
    </w:p>
    <w:tbl>
      <w:tblPr>
        <w:tblStyle w:val="TableGrid"/>
        <w:tblW w:w="10348"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9"/>
        <w:gridCol w:w="885"/>
        <w:gridCol w:w="288"/>
        <w:gridCol w:w="1668"/>
        <w:gridCol w:w="942"/>
        <w:gridCol w:w="242"/>
        <w:gridCol w:w="1682"/>
        <w:gridCol w:w="949"/>
      </w:tblGrid>
      <w:tr w:rsidR="00F46C06" w:rsidRPr="002A48D7" w14:paraId="2AAD4C37" w14:textId="77777777" w:rsidTr="00D64811">
        <w:trPr>
          <w:trHeight w:val="129"/>
          <w:jc w:val="center"/>
        </w:trPr>
        <w:tc>
          <w:tcPr>
            <w:tcW w:w="1843" w:type="dxa"/>
            <w:shd w:val="clear" w:color="auto" w:fill="auto"/>
          </w:tcPr>
          <w:p w14:paraId="75EBE2CC" w14:textId="77777777" w:rsidR="00F46C06" w:rsidRPr="00CB556C" w:rsidRDefault="00F46C06" w:rsidP="00CB0AAC">
            <w:pPr>
              <w:rPr>
                <w:rFonts w:asciiTheme="majorHAnsi" w:hAnsiTheme="majorHAnsi" w:cstheme="majorHAnsi"/>
              </w:rPr>
            </w:pPr>
          </w:p>
        </w:tc>
        <w:tc>
          <w:tcPr>
            <w:tcW w:w="5632" w:type="dxa"/>
            <w:gridSpan w:val="5"/>
            <w:tcBorders>
              <w:bottom w:val="single" w:sz="4" w:space="0" w:color="auto"/>
            </w:tcBorders>
            <w:shd w:val="clear" w:color="auto" w:fill="auto"/>
          </w:tcPr>
          <w:p w14:paraId="7568A3EB" w14:textId="77777777" w:rsidR="00F46C06" w:rsidRPr="00CB556C" w:rsidRDefault="00F46C06" w:rsidP="00CB0AAC">
            <w:pPr>
              <w:spacing w:before="60" w:after="60"/>
              <w:rPr>
                <w:rFonts w:asciiTheme="majorHAnsi" w:hAnsiTheme="majorHAnsi" w:cstheme="majorHAnsi"/>
              </w:rPr>
            </w:pPr>
            <w:r>
              <w:rPr>
                <w:rFonts w:asciiTheme="majorHAnsi" w:hAnsiTheme="majorHAnsi" w:cstheme="majorHAnsi"/>
              </w:rPr>
              <w:t>Multivariable regression</w:t>
            </w:r>
          </w:p>
        </w:tc>
        <w:tc>
          <w:tcPr>
            <w:tcW w:w="242" w:type="dxa"/>
            <w:shd w:val="clear" w:color="auto" w:fill="auto"/>
          </w:tcPr>
          <w:p w14:paraId="4A65594B" w14:textId="77777777" w:rsidR="00F46C06" w:rsidRPr="00CB556C" w:rsidRDefault="00F46C06" w:rsidP="00CB0AAC">
            <w:pPr>
              <w:spacing w:before="60"/>
              <w:rPr>
                <w:rFonts w:asciiTheme="majorHAnsi" w:hAnsiTheme="majorHAnsi" w:cstheme="majorHAnsi"/>
              </w:rPr>
            </w:pPr>
          </w:p>
        </w:tc>
        <w:tc>
          <w:tcPr>
            <w:tcW w:w="2631" w:type="dxa"/>
            <w:gridSpan w:val="2"/>
            <w:vMerge w:val="restart"/>
            <w:shd w:val="clear" w:color="auto" w:fill="auto"/>
          </w:tcPr>
          <w:p w14:paraId="2D1F73E1" w14:textId="2CEDB8BC" w:rsidR="00F46C06" w:rsidRPr="00CB556C" w:rsidRDefault="00F46C06" w:rsidP="00CB0AAC">
            <w:pPr>
              <w:spacing w:before="240"/>
              <w:rPr>
                <w:rFonts w:asciiTheme="majorHAnsi" w:hAnsiTheme="majorHAnsi" w:cstheme="majorHAnsi"/>
              </w:rPr>
            </w:pPr>
            <w:r>
              <w:rPr>
                <w:rFonts w:asciiTheme="majorHAnsi" w:hAnsiTheme="majorHAnsi" w:cstheme="majorHAnsi"/>
              </w:rPr>
              <w:t>Propensity score matched regression</w:t>
            </w:r>
          </w:p>
        </w:tc>
      </w:tr>
      <w:tr w:rsidR="00F46C06" w:rsidRPr="002A48D7" w14:paraId="060BAAA7" w14:textId="77777777" w:rsidTr="00D64811">
        <w:trPr>
          <w:trHeight w:val="128"/>
          <w:jc w:val="center"/>
        </w:trPr>
        <w:tc>
          <w:tcPr>
            <w:tcW w:w="1843" w:type="dxa"/>
            <w:shd w:val="clear" w:color="auto" w:fill="auto"/>
          </w:tcPr>
          <w:p w14:paraId="5551ACC6" w14:textId="77777777" w:rsidR="00F46C06" w:rsidRPr="00CB556C" w:rsidRDefault="00F46C06" w:rsidP="00CB0AAC">
            <w:pPr>
              <w:spacing w:after="120"/>
              <w:rPr>
                <w:rFonts w:asciiTheme="majorHAnsi" w:hAnsiTheme="majorHAnsi" w:cstheme="majorHAnsi"/>
              </w:rPr>
            </w:pPr>
          </w:p>
        </w:tc>
        <w:tc>
          <w:tcPr>
            <w:tcW w:w="1849" w:type="dxa"/>
            <w:tcBorders>
              <w:top w:val="single" w:sz="4" w:space="0" w:color="auto"/>
              <w:bottom w:val="single" w:sz="4" w:space="0" w:color="auto"/>
            </w:tcBorders>
            <w:shd w:val="clear" w:color="auto" w:fill="auto"/>
          </w:tcPr>
          <w:p w14:paraId="395E1D1E" w14:textId="77777777" w:rsidR="00F46C06" w:rsidRDefault="00F46C06" w:rsidP="00CB0AAC">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885" w:type="dxa"/>
            <w:tcBorders>
              <w:top w:val="single" w:sz="4" w:space="0" w:color="auto"/>
              <w:bottom w:val="single" w:sz="4" w:space="0" w:color="auto"/>
            </w:tcBorders>
            <w:shd w:val="clear" w:color="auto" w:fill="auto"/>
          </w:tcPr>
          <w:p w14:paraId="6A8FE508" w14:textId="77777777" w:rsidR="00F46C06" w:rsidRPr="00CB556C" w:rsidRDefault="00F46C06" w:rsidP="00CB0AAC">
            <w:pPr>
              <w:spacing w:before="60" w:after="60"/>
              <w:rPr>
                <w:rFonts w:asciiTheme="majorHAnsi" w:hAnsiTheme="majorHAnsi" w:cstheme="majorHAnsi"/>
              </w:rPr>
            </w:pPr>
          </w:p>
        </w:tc>
        <w:tc>
          <w:tcPr>
            <w:tcW w:w="288" w:type="dxa"/>
            <w:tcBorders>
              <w:top w:val="single" w:sz="4" w:space="0" w:color="auto"/>
              <w:bottom w:val="single" w:sz="4" w:space="0" w:color="auto"/>
            </w:tcBorders>
            <w:shd w:val="clear" w:color="auto" w:fill="auto"/>
          </w:tcPr>
          <w:p w14:paraId="2D525BA5" w14:textId="77777777" w:rsidR="00F46C06" w:rsidRPr="00CB556C" w:rsidRDefault="00F46C06" w:rsidP="00CB0AAC">
            <w:pPr>
              <w:spacing w:before="60" w:after="60"/>
              <w:rPr>
                <w:rFonts w:asciiTheme="majorHAnsi" w:hAnsiTheme="majorHAnsi" w:cstheme="majorHAnsi"/>
              </w:rPr>
            </w:pPr>
          </w:p>
        </w:tc>
        <w:tc>
          <w:tcPr>
            <w:tcW w:w="1668" w:type="dxa"/>
            <w:tcBorders>
              <w:top w:val="single" w:sz="4" w:space="0" w:color="auto"/>
              <w:bottom w:val="single" w:sz="4" w:space="0" w:color="auto"/>
            </w:tcBorders>
            <w:shd w:val="clear" w:color="auto" w:fill="auto"/>
          </w:tcPr>
          <w:p w14:paraId="4B928675" w14:textId="77777777" w:rsidR="00F46C06" w:rsidRDefault="00F46C06" w:rsidP="00CB0AAC">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942" w:type="dxa"/>
            <w:tcBorders>
              <w:top w:val="single" w:sz="4" w:space="0" w:color="auto"/>
              <w:bottom w:val="single" w:sz="4" w:space="0" w:color="auto"/>
            </w:tcBorders>
            <w:shd w:val="clear" w:color="auto" w:fill="auto"/>
          </w:tcPr>
          <w:p w14:paraId="4F3D1536" w14:textId="77777777" w:rsidR="00F46C06" w:rsidRPr="00CB556C" w:rsidRDefault="00F46C06" w:rsidP="00CB0AAC">
            <w:pPr>
              <w:spacing w:before="60" w:after="60"/>
              <w:rPr>
                <w:rFonts w:asciiTheme="majorHAnsi" w:hAnsiTheme="majorHAnsi" w:cstheme="majorHAnsi"/>
              </w:rPr>
            </w:pPr>
          </w:p>
        </w:tc>
        <w:tc>
          <w:tcPr>
            <w:tcW w:w="242" w:type="dxa"/>
            <w:shd w:val="clear" w:color="auto" w:fill="auto"/>
          </w:tcPr>
          <w:p w14:paraId="7563A93B" w14:textId="77777777" w:rsidR="00F46C06" w:rsidRDefault="00F46C06" w:rsidP="00CB0AAC">
            <w:pPr>
              <w:spacing w:before="60" w:after="120"/>
              <w:rPr>
                <w:rFonts w:asciiTheme="majorHAnsi" w:hAnsiTheme="majorHAnsi" w:cstheme="majorHAnsi"/>
              </w:rPr>
            </w:pPr>
          </w:p>
        </w:tc>
        <w:tc>
          <w:tcPr>
            <w:tcW w:w="2631" w:type="dxa"/>
            <w:gridSpan w:val="2"/>
            <w:vMerge/>
            <w:tcBorders>
              <w:bottom w:val="single" w:sz="4" w:space="0" w:color="auto"/>
            </w:tcBorders>
            <w:shd w:val="clear" w:color="auto" w:fill="auto"/>
          </w:tcPr>
          <w:p w14:paraId="0B603CDD" w14:textId="77777777" w:rsidR="00F46C06" w:rsidRPr="00CB556C" w:rsidRDefault="00F46C06" w:rsidP="00CB0AAC">
            <w:pPr>
              <w:spacing w:before="60" w:after="120"/>
              <w:rPr>
                <w:rFonts w:asciiTheme="majorHAnsi" w:hAnsiTheme="majorHAnsi" w:cstheme="majorHAnsi"/>
              </w:rPr>
            </w:pPr>
          </w:p>
        </w:tc>
      </w:tr>
      <w:tr w:rsidR="00F46C06" w:rsidRPr="002A48D7" w14:paraId="4571C5BE" w14:textId="77777777" w:rsidTr="00D64811">
        <w:trPr>
          <w:trHeight w:val="106"/>
          <w:jc w:val="center"/>
        </w:trPr>
        <w:tc>
          <w:tcPr>
            <w:tcW w:w="1843" w:type="dxa"/>
            <w:shd w:val="clear" w:color="auto" w:fill="D9D9D9" w:themeFill="background1" w:themeFillShade="D9"/>
          </w:tcPr>
          <w:p w14:paraId="089E7D45" w14:textId="73DF9190" w:rsidR="00F46C06" w:rsidRPr="009B665C" w:rsidRDefault="00F46C06" w:rsidP="00CB0AAC">
            <w:pPr>
              <w:spacing w:before="60"/>
              <w:rPr>
                <w:rFonts w:asciiTheme="majorHAnsi" w:hAnsiTheme="majorHAnsi" w:cstheme="majorHAnsi"/>
              </w:rPr>
            </w:pPr>
          </w:p>
        </w:tc>
        <w:tc>
          <w:tcPr>
            <w:tcW w:w="1849" w:type="dxa"/>
            <w:tcBorders>
              <w:top w:val="single" w:sz="4" w:space="0" w:color="auto"/>
            </w:tcBorders>
            <w:shd w:val="clear" w:color="auto" w:fill="D9D9D9" w:themeFill="background1" w:themeFillShade="D9"/>
          </w:tcPr>
          <w:p w14:paraId="4338872C"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885" w:type="dxa"/>
            <w:tcBorders>
              <w:top w:val="single" w:sz="4" w:space="0" w:color="auto"/>
            </w:tcBorders>
            <w:shd w:val="clear" w:color="auto" w:fill="D9D9D9" w:themeFill="background1" w:themeFillShade="D9"/>
          </w:tcPr>
          <w:p w14:paraId="6AA68B48"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c>
          <w:tcPr>
            <w:tcW w:w="288" w:type="dxa"/>
            <w:tcBorders>
              <w:top w:val="single" w:sz="4" w:space="0" w:color="auto"/>
            </w:tcBorders>
            <w:shd w:val="clear" w:color="auto" w:fill="D9D9D9" w:themeFill="background1" w:themeFillShade="D9"/>
          </w:tcPr>
          <w:p w14:paraId="123A435E" w14:textId="77777777" w:rsidR="00F46C06" w:rsidRPr="001B7654" w:rsidRDefault="00F46C06" w:rsidP="00CB0AAC">
            <w:pPr>
              <w:spacing w:before="60"/>
              <w:rPr>
                <w:rFonts w:asciiTheme="majorHAnsi" w:hAnsiTheme="majorHAnsi" w:cstheme="majorHAnsi"/>
              </w:rPr>
            </w:pPr>
          </w:p>
        </w:tc>
        <w:tc>
          <w:tcPr>
            <w:tcW w:w="1668" w:type="dxa"/>
            <w:tcBorders>
              <w:top w:val="single" w:sz="4" w:space="0" w:color="auto"/>
            </w:tcBorders>
            <w:shd w:val="clear" w:color="auto" w:fill="D9D9D9" w:themeFill="background1" w:themeFillShade="D9"/>
          </w:tcPr>
          <w:p w14:paraId="60372A70"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42" w:type="dxa"/>
            <w:tcBorders>
              <w:top w:val="single" w:sz="4" w:space="0" w:color="auto"/>
            </w:tcBorders>
            <w:shd w:val="clear" w:color="auto" w:fill="D9D9D9" w:themeFill="background1" w:themeFillShade="D9"/>
          </w:tcPr>
          <w:p w14:paraId="3F63FADB"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c>
          <w:tcPr>
            <w:tcW w:w="242" w:type="dxa"/>
            <w:shd w:val="clear" w:color="auto" w:fill="D9D9D9" w:themeFill="background1" w:themeFillShade="D9"/>
          </w:tcPr>
          <w:p w14:paraId="799B7A2C" w14:textId="77777777" w:rsidR="00F46C06" w:rsidRPr="001B7654" w:rsidRDefault="00F46C06" w:rsidP="00CB0AAC">
            <w:pPr>
              <w:spacing w:before="60"/>
              <w:rPr>
                <w:rFonts w:asciiTheme="majorHAnsi" w:hAnsiTheme="majorHAnsi" w:cstheme="majorHAnsi"/>
              </w:rPr>
            </w:pPr>
          </w:p>
        </w:tc>
        <w:tc>
          <w:tcPr>
            <w:tcW w:w="1682" w:type="dxa"/>
            <w:tcBorders>
              <w:top w:val="single" w:sz="4" w:space="0" w:color="auto"/>
              <w:bottom w:val="nil"/>
            </w:tcBorders>
            <w:shd w:val="clear" w:color="auto" w:fill="D9D9D9" w:themeFill="background1" w:themeFillShade="D9"/>
          </w:tcPr>
          <w:p w14:paraId="5CAAE949"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49" w:type="dxa"/>
            <w:tcBorders>
              <w:top w:val="single" w:sz="4" w:space="0" w:color="auto"/>
              <w:bottom w:val="nil"/>
            </w:tcBorders>
            <w:shd w:val="clear" w:color="auto" w:fill="D9D9D9" w:themeFill="background1" w:themeFillShade="D9"/>
          </w:tcPr>
          <w:p w14:paraId="23C486BD" w14:textId="77777777" w:rsidR="00F46C06" w:rsidRPr="001B7654" w:rsidRDefault="00F46C06" w:rsidP="00CB0AAC">
            <w:pPr>
              <w:spacing w:before="60"/>
              <w:rPr>
                <w:rFonts w:asciiTheme="majorHAnsi" w:hAnsiTheme="majorHAnsi" w:cstheme="majorHAnsi"/>
              </w:rPr>
            </w:pPr>
            <w:r>
              <w:rPr>
                <w:rFonts w:asciiTheme="majorHAnsi" w:hAnsiTheme="majorHAnsi" w:cstheme="majorHAnsi"/>
              </w:rPr>
              <w:t>p-value</w:t>
            </w:r>
          </w:p>
        </w:tc>
      </w:tr>
      <w:tr w:rsidR="00F46C06" w:rsidRPr="002A48D7" w14:paraId="3C2E1AA3" w14:textId="77777777" w:rsidTr="00D64811">
        <w:trPr>
          <w:trHeight w:val="90"/>
          <w:jc w:val="center"/>
        </w:trPr>
        <w:tc>
          <w:tcPr>
            <w:tcW w:w="1843" w:type="dxa"/>
            <w:shd w:val="clear" w:color="auto" w:fill="FFFFFF" w:themeFill="background1"/>
          </w:tcPr>
          <w:p w14:paraId="38BBF5FF" w14:textId="62E03C0B" w:rsidR="00F46C06" w:rsidRPr="009B665C" w:rsidRDefault="009F35EA" w:rsidP="009F35EA">
            <w:pPr>
              <w:rPr>
                <w:rFonts w:asciiTheme="majorHAnsi" w:hAnsiTheme="majorHAnsi" w:cstheme="majorHAnsi"/>
              </w:rPr>
            </w:pPr>
            <w:r>
              <w:rPr>
                <w:rFonts w:asciiTheme="majorHAnsi" w:hAnsiTheme="majorHAnsi" w:cstheme="majorHAnsi"/>
              </w:rPr>
              <w:t>Autism</w:t>
            </w:r>
          </w:p>
        </w:tc>
        <w:tc>
          <w:tcPr>
            <w:tcW w:w="1849" w:type="dxa"/>
            <w:shd w:val="clear" w:color="auto" w:fill="FFFFFF" w:themeFill="background1"/>
          </w:tcPr>
          <w:p w14:paraId="1DD907AA"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1.18 (0.83, 1.67)</w:t>
            </w:r>
          </w:p>
        </w:tc>
        <w:tc>
          <w:tcPr>
            <w:tcW w:w="885" w:type="dxa"/>
            <w:shd w:val="clear" w:color="auto" w:fill="FFFFFF" w:themeFill="background1"/>
          </w:tcPr>
          <w:p w14:paraId="2A07B7EF"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0.366</w:t>
            </w:r>
          </w:p>
        </w:tc>
        <w:tc>
          <w:tcPr>
            <w:tcW w:w="288" w:type="dxa"/>
            <w:shd w:val="clear" w:color="auto" w:fill="FFFFFF" w:themeFill="background1"/>
          </w:tcPr>
          <w:p w14:paraId="052827FD" w14:textId="77777777" w:rsidR="00F46C06" w:rsidRPr="001B7654" w:rsidRDefault="00F46C06" w:rsidP="00CB0AAC">
            <w:pPr>
              <w:spacing w:after="60"/>
              <w:rPr>
                <w:rFonts w:asciiTheme="majorHAnsi" w:hAnsiTheme="majorHAnsi" w:cstheme="majorHAnsi"/>
              </w:rPr>
            </w:pPr>
          </w:p>
        </w:tc>
        <w:tc>
          <w:tcPr>
            <w:tcW w:w="1668" w:type="dxa"/>
            <w:shd w:val="clear" w:color="auto" w:fill="FFFFFF" w:themeFill="background1"/>
          </w:tcPr>
          <w:p w14:paraId="7092D86B"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1.23 (0.85, 1.78)</w:t>
            </w:r>
          </w:p>
        </w:tc>
        <w:tc>
          <w:tcPr>
            <w:tcW w:w="942" w:type="dxa"/>
            <w:shd w:val="clear" w:color="auto" w:fill="FFFFFF" w:themeFill="background1"/>
          </w:tcPr>
          <w:p w14:paraId="4C8573F6" w14:textId="77777777" w:rsidR="00F46C06" w:rsidRPr="001B7654" w:rsidRDefault="00F46C06" w:rsidP="00CB0AAC">
            <w:pPr>
              <w:spacing w:after="60"/>
              <w:rPr>
                <w:rFonts w:asciiTheme="majorHAnsi" w:hAnsiTheme="majorHAnsi" w:cstheme="majorHAnsi"/>
              </w:rPr>
            </w:pPr>
            <w:r>
              <w:rPr>
                <w:rFonts w:asciiTheme="majorHAnsi" w:hAnsiTheme="majorHAnsi" w:cstheme="majorHAnsi"/>
              </w:rPr>
              <w:t>0.272</w:t>
            </w:r>
          </w:p>
        </w:tc>
        <w:tc>
          <w:tcPr>
            <w:tcW w:w="242" w:type="dxa"/>
            <w:shd w:val="clear" w:color="auto" w:fill="FFFFFF" w:themeFill="background1"/>
          </w:tcPr>
          <w:p w14:paraId="36BE7E35" w14:textId="77777777" w:rsidR="00F46C06" w:rsidRDefault="00F46C06" w:rsidP="00CB0AAC">
            <w:pPr>
              <w:spacing w:after="60"/>
              <w:rPr>
                <w:rFonts w:asciiTheme="majorHAnsi" w:hAnsiTheme="majorHAnsi" w:cstheme="majorHAnsi"/>
              </w:rPr>
            </w:pPr>
          </w:p>
        </w:tc>
        <w:tc>
          <w:tcPr>
            <w:tcW w:w="1682" w:type="dxa"/>
            <w:shd w:val="clear" w:color="auto" w:fill="FFFFFF" w:themeFill="background1"/>
          </w:tcPr>
          <w:p w14:paraId="44FC88ED" w14:textId="77777777" w:rsidR="00F46C06" w:rsidRPr="009E42E6" w:rsidRDefault="00F46C06" w:rsidP="00CB0AAC">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1.64 (1.01, 2.66)</w:t>
            </w:r>
          </w:p>
        </w:tc>
        <w:tc>
          <w:tcPr>
            <w:tcW w:w="949" w:type="dxa"/>
            <w:shd w:val="clear" w:color="auto" w:fill="FFFFFF" w:themeFill="background1"/>
          </w:tcPr>
          <w:p w14:paraId="271DC57D" w14:textId="77777777" w:rsidR="00F46C06" w:rsidRPr="009E42E6" w:rsidRDefault="00F46C06" w:rsidP="00CB0AAC">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0.044</w:t>
            </w:r>
          </w:p>
        </w:tc>
      </w:tr>
      <w:tr w:rsidR="009F35EA" w:rsidRPr="002A48D7" w14:paraId="247E52B0" w14:textId="77777777" w:rsidTr="00D64811">
        <w:trPr>
          <w:trHeight w:val="105"/>
          <w:jc w:val="center"/>
        </w:trPr>
        <w:tc>
          <w:tcPr>
            <w:tcW w:w="1843" w:type="dxa"/>
            <w:shd w:val="clear" w:color="auto" w:fill="FFFFFF" w:themeFill="background1"/>
          </w:tcPr>
          <w:p w14:paraId="1AF21E6D" w14:textId="14C3D722" w:rsidR="009F35EA" w:rsidRDefault="009F35EA" w:rsidP="009F35EA">
            <w:pPr>
              <w:rPr>
                <w:rFonts w:asciiTheme="majorHAnsi" w:hAnsiTheme="majorHAnsi" w:cstheme="majorHAnsi"/>
              </w:rPr>
            </w:pPr>
            <w:r>
              <w:rPr>
                <w:rFonts w:asciiTheme="majorHAnsi" w:hAnsiTheme="majorHAnsi" w:cstheme="majorHAnsi"/>
              </w:rPr>
              <w:t>ADHD</w:t>
            </w:r>
          </w:p>
        </w:tc>
        <w:tc>
          <w:tcPr>
            <w:tcW w:w="1849" w:type="dxa"/>
            <w:shd w:val="clear" w:color="auto" w:fill="FFFFFF" w:themeFill="background1"/>
          </w:tcPr>
          <w:p w14:paraId="558604BA" w14:textId="77777777" w:rsidR="009F35EA" w:rsidRDefault="009F35EA" w:rsidP="009F35EA">
            <w:pPr>
              <w:spacing w:after="60"/>
              <w:rPr>
                <w:rFonts w:asciiTheme="majorHAnsi" w:hAnsiTheme="majorHAnsi" w:cstheme="majorHAnsi"/>
              </w:rPr>
            </w:pPr>
            <w:r>
              <w:rPr>
                <w:rFonts w:asciiTheme="majorHAnsi" w:hAnsiTheme="majorHAnsi" w:cstheme="majorHAnsi"/>
              </w:rPr>
              <w:t>1.69 (1.14, 2.50)</w:t>
            </w:r>
          </w:p>
        </w:tc>
        <w:tc>
          <w:tcPr>
            <w:tcW w:w="885" w:type="dxa"/>
            <w:shd w:val="clear" w:color="auto" w:fill="FFFFFF" w:themeFill="background1"/>
          </w:tcPr>
          <w:p w14:paraId="11703834" w14:textId="77777777" w:rsidR="009F35EA" w:rsidRDefault="009F35EA" w:rsidP="009F35EA">
            <w:pPr>
              <w:spacing w:after="60"/>
              <w:rPr>
                <w:rFonts w:asciiTheme="majorHAnsi" w:hAnsiTheme="majorHAnsi" w:cstheme="majorHAnsi"/>
              </w:rPr>
            </w:pPr>
            <w:r>
              <w:rPr>
                <w:rFonts w:asciiTheme="majorHAnsi" w:hAnsiTheme="majorHAnsi" w:cstheme="majorHAnsi"/>
              </w:rPr>
              <w:t>0.008</w:t>
            </w:r>
          </w:p>
        </w:tc>
        <w:tc>
          <w:tcPr>
            <w:tcW w:w="288" w:type="dxa"/>
            <w:shd w:val="clear" w:color="auto" w:fill="FFFFFF" w:themeFill="background1"/>
          </w:tcPr>
          <w:p w14:paraId="1928D432" w14:textId="77777777" w:rsidR="009F35EA" w:rsidRPr="00B05364" w:rsidRDefault="009F35EA" w:rsidP="009F35EA">
            <w:pPr>
              <w:spacing w:after="60"/>
              <w:rPr>
                <w:rFonts w:asciiTheme="majorHAnsi" w:hAnsiTheme="majorHAnsi" w:cstheme="majorHAnsi"/>
              </w:rPr>
            </w:pPr>
          </w:p>
        </w:tc>
        <w:tc>
          <w:tcPr>
            <w:tcW w:w="1668" w:type="dxa"/>
            <w:shd w:val="clear" w:color="auto" w:fill="FFFFFF" w:themeFill="background1"/>
          </w:tcPr>
          <w:p w14:paraId="4E614992" w14:textId="77777777" w:rsidR="009F35EA" w:rsidRDefault="009F35EA" w:rsidP="009F35EA">
            <w:pPr>
              <w:spacing w:after="60"/>
              <w:rPr>
                <w:rFonts w:asciiTheme="majorHAnsi" w:hAnsiTheme="majorHAnsi" w:cstheme="majorHAnsi"/>
              </w:rPr>
            </w:pPr>
            <w:r>
              <w:rPr>
                <w:rFonts w:asciiTheme="majorHAnsi" w:hAnsiTheme="majorHAnsi" w:cstheme="majorHAnsi"/>
              </w:rPr>
              <w:t>1.48 (0.98, 2.24)</w:t>
            </w:r>
          </w:p>
        </w:tc>
        <w:tc>
          <w:tcPr>
            <w:tcW w:w="942" w:type="dxa"/>
            <w:shd w:val="clear" w:color="auto" w:fill="FFFFFF" w:themeFill="background1"/>
          </w:tcPr>
          <w:p w14:paraId="055043DA" w14:textId="77777777" w:rsidR="009F35EA" w:rsidRDefault="009F35EA" w:rsidP="009F35EA">
            <w:pPr>
              <w:spacing w:after="60"/>
              <w:rPr>
                <w:rFonts w:asciiTheme="majorHAnsi" w:hAnsiTheme="majorHAnsi" w:cstheme="majorHAnsi"/>
              </w:rPr>
            </w:pPr>
            <w:r>
              <w:rPr>
                <w:rFonts w:asciiTheme="majorHAnsi" w:hAnsiTheme="majorHAnsi" w:cstheme="majorHAnsi"/>
              </w:rPr>
              <w:t>0.064</w:t>
            </w:r>
          </w:p>
        </w:tc>
        <w:tc>
          <w:tcPr>
            <w:tcW w:w="242" w:type="dxa"/>
            <w:shd w:val="clear" w:color="auto" w:fill="FFFFFF" w:themeFill="background1"/>
          </w:tcPr>
          <w:p w14:paraId="7347C58E" w14:textId="77777777" w:rsidR="009F35EA" w:rsidRPr="00B05364" w:rsidRDefault="009F35EA" w:rsidP="009F35EA">
            <w:pPr>
              <w:spacing w:after="60"/>
              <w:rPr>
                <w:rFonts w:asciiTheme="majorHAnsi" w:hAnsiTheme="majorHAnsi" w:cstheme="majorHAnsi"/>
              </w:rPr>
            </w:pPr>
          </w:p>
        </w:tc>
        <w:tc>
          <w:tcPr>
            <w:tcW w:w="1682" w:type="dxa"/>
            <w:shd w:val="clear" w:color="auto" w:fill="FFFFFF" w:themeFill="background1"/>
          </w:tcPr>
          <w:p w14:paraId="2372BDBE" w14:textId="77777777" w:rsidR="009F35EA" w:rsidRPr="009E42E6" w:rsidRDefault="009F35EA" w:rsidP="009F35EA">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1.45 (0.87, 2.42)</w:t>
            </w:r>
          </w:p>
        </w:tc>
        <w:tc>
          <w:tcPr>
            <w:tcW w:w="949" w:type="dxa"/>
            <w:shd w:val="clear" w:color="auto" w:fill="FFFFFF" w:themeFill="background1"/>
          </w:tcPr>
          <w:p w14:paraId="03E5DDE5" w14:textId="77777777" w:rsidR="009F35EA" w:rsidRPr="009E42E6" w:rsidRDefault="009F35EA" w:rsidP="009F35EA">
            <w:pPr>
              <w:spacing w:after="60"/>
              <w:rPr>
                <w:rFonts w:asciiTheme="majorHAnsi" w:hAnsiTheme="majorHAnsi" w:cstheme="majorHAnsi"/>
                <w:color w:val="000000" w:themeColor="text1"/>
              </w:rPr>
            </w:pPr>
            <w:r w:rsidRPr="009E42E6">
              <w:rPr>
                <w:rFonts w:asciiTheme="majorHAnsi" w:hAnsiTheme="majorHAnsi" w:cstheme="majorHAnsi"/>
                <w:color w:val="000000" w:themeColor="text1"/>
              </w:rPr>
              <w:t>0.158</w:t>
            </w:r>
          </w:p>
        </w:tc>
      </w:tr>
      <w:tr w:rsidR="009F35EA" w:rsidRPr="002A48D7" w14:paraId="562C5104" w14:textId="77777777" w:rsidTr="00D64811">
        <w:trPr>
          <w:trHeight w:val="105"/>
          <w:jc w:val="center"/>
        </w:trPr>
        <w:tc>
          <w:tcPr>
            <w:tcW w:w="1843" w:type="dxa"/>
            <w:shd w:val="clear" w:color="auto" w:fill="FFFFFF" w:themeFill="background1"/>
          </w:tcPr>
          <w:p w14:paraId="1EDADC81" w14:textId="77777777" w:rsidR="009F35EA" w:rsidRDefault="009F35EA" w:rsidP="009F35EA">
            <w:pPr>
              <w:rPr>
                <w:rFonts w:asciiTheme="majorHAnsi" w:hAnsiTheme="majorHAnsi" w:cstheme="majorHAnsi"/>
              </w:rPr>
            </w:pPr>
            <w:r>
              <w:rPr>
                <w:rFonts w:asciiTheme="majorHAnsi" w:hAnsiTheme="majorHAnsi" w:cstheme="majorHAnsi"/>
              </w:rPr>
              <w:t xml:space="preserve">Intellectual </w:t>
            </w:r>
          </w:p>
          <w:p w14:paraId="31881653" w14:textId="4D4A0785" w:rsidR="009F35EA" w:rsidRDefault="009F35EA" w:rsidP="009F35EA">
            <w:pPr>
              <w:rPr>
                <w:rFonts w:asciiTheme="majorHAnsi" w:hAnsiTheme="majorHAnsi" w:cstheme="majorHAnsi"/>
              </w:rPr>
            </w:pPr>
            <w:r>
              <w:rPr>
                <w:rFonts w:asciiTheme="majorHAnsi" w:hAnsiTheme="majorHAnsi" w:cstheme="majorHAnsi"/>
              </w:rPr>
              <w:t>disability</w:t>
            </w:r>
          </w:p>
        </w:tc>
        <w:tc>
          <w:tcPr>
            <w:tcW w:w="1849" w:type="dxa"/>
            <w:shd w:val="clear" w:color="auto" w:fill="FFFFFF" w:themeFill="background1"/>
          </w:tcPr>
          <w:p w14:paraId="4CCD3722" w14:textId="77777777" w:rsidR="009F35EA" w:rsidRDefault="009F35EA" w:rsidP="009F35EA">
            <w:pPr>
              <w:spacing w:after="60"/>
              <w:rPr>
                <w:rFonts w:asciiTheme="majorHAnsi" w:hAnsiTheme="majorHAnsi" w:cstheme="majorHAnsi"/>
              </w:rPr>
            </w:pPr>
            <w:r>
              <w:rPr>
                <w:rFonts w:asciiTheme="majorHAnsi" w:hAnsiTheme="majorHAnsi" w:cstheme="majorHAnsi"/>
              </w:rPr>
              <w:t>1.27 (0.67, 2.40)</w:t>
            </w:r>
          </w:p>
        </w:tc>
        <w:tc>
          <w:tcPr>
            <w:tcW w:w="885" w:type="dxa"/>
            <w:shd w:val="clear" w:color="auto" w:fill="FFFFFF" w:themeFill="background1"/>
          </w:tcPr>
          <w:p w14:paraId="77C8EA0A" w14:textId="77777777" w:rsidR="009F35EA" w:rsidRDefault="009F35EA" w:rsidP="009F35EA">
            <w:pPr>
              <w:spacing w:after="60"/>
              <w:rPr>
                <w:rFonts w:asciiTheme="majorHAnsi" w:hAnsiTheme="majorHAnsi" w:cstheme="majorHAnsi"/>
              </w:rPr>
            </w:pPr>
            <w:r>
              <w:rPr>
                <w:rFonts w:asciiTheme="majorHAnsi" w:hAnsiTheme="majorHAnsi" w:cstheme="majorHAnsi"/>
              </w:rPr>
              <w:t>0.461</w:t>
            </w:r>
          </w:p>
        </w:tc>
        <w:tc>
          <w:tcPr>
            <w:tcW w:w="288" w:type="dxa"/>
            <w:shd w:val="clear" w:color="auto" w:fill="FFFFFF" w:themeFill="background1"/>
          </w:tcPr>
          <w:p w14:paraId="71C787E7" w14:textId="77777777" w:rsidR="009F35EA" w:rsidRPr="00B05364" w:rsidRDefault="009F35EA" w:rsidP="009F35EA">
            <w:pPr>
              <w:spacing w:after="60"/>
              <w:rPr>
                <w:rFonts w:asciiTheme="majorHAnsi" w:hAnsiTheme="majorHAnsi" w:cstheme="majorHAnsi"/>
              </w:rPr>
            </w:pPr>
          </w:p>
        </w:tc>
        <w:tc>
          <w:tcPr>
            <w:tcW w:w="1668" w:type="dxa"/>
            <w:shd w:val="clear" w:color="auto" w:fill="FFFFFF" w:themeFill="background1"/>
          </w:tcPr>
          <w:p w14:paraId="0EB595F1" w14:textId="77777777" w:rsidR="009F35EA" w:rsidRDefault="009F35EA" w:rsidP="009F35EA">
            <w:pPr>
              <w:spacing w:after="60"/>
              <w:rPr>
                <w:rFonts w:asciiTheme="majorHAnsi" w:hAnsiTheme="majorHAnsi" w:cstheme="majorHAnsi"/>
              </w:rPr>
            </w:pPr>
            <w:r>
              <w:rPr>
                <w:rFonts w:asciiTheme="majorHAnsi" w:hAnsiTheme="majorHAnsi" w:cstheme="majorHAnsi"/>
              </w:rPr>
              <w:t>1.16 (0.63, 2.14)</w:t>
            </w:r>
          </w:p>
        </w:tc>
        <w:tc>
          <w:tcPr>
            <w:tcW w:w="942" w:type="dxa"/>
            <w:shd w:val="clear" w:color="auto" w:fill="FFFFFF" w:themeFill="background1"/>
          </w:tcPr>
          <w:p w14:paraId="6745FD1D" w14:textId="77777777" w:rsidR="009F35EA" w:rsidRDefault="009F35EA" w:rsidP="009F35EA">
            <w:pPr>
              <w:spacing w:after="60"/>
              <w:rPr>
                <w:rFonts w:asciiTheme="majorHAnsi" w:hAnsiTheme="majorHAnsi" w:cstheme="majorHAnsi"/>
              </w:rPr>
            </w:pPr>
            <w:r>
              <w:rPr>
                <w:rFonts w:asciiTheme="majorHAnsi" w:hAnsiTheme="majorHAnsi" w:cstheme="majorHAnsi"/>
              </w:rPr>
              <w:t>0.634</w:t>
            </w:r>
          </w:p>
        </w:tc>
        <w:tc>
          <w:tcPr>
            <w:tcW w:w="242" w:type="dxa"/>
            <w:shd w:val="clear" w:color="auto" w:fill="FFFFFF" w:themeFill="background1"/>
          </w:tcPr>
          <w:p w14:paraId="030C3514" w14:textId="77777777" w:rsidR="009F35EA" w:rsidRPr="00B05364" w:rsidRDefault="009F35EA" w:rsidP="009F35EA">
            <w:pPr>
              <w:spacing w:after="60"/>
              <w:rPr>
                <w:rFonts w:asciiTheme="majorHAnsi" w:hAnsiTheme="majorHAnsi" w:cstheme="majorHAnsi"/>
              </w:rPr>
            </w:pPr>
          </w:p>
        </w:tc>
        <w:tc>
          <w:tcPr>
            <w:tcW w:w="1682" w:type="dxa"/>
            <w:shd w:val="clear" w:color="auto" w:fill="FFFFFF" w:themeFill="background1"/>
          </w:tcPr>
          <w:p w14:paraId="065CF731" w14:textId="77777777" w:rsidR="009F35EA" w:rsidRPr="005720A3" w:rsidRDefault="009F35EA" w:rsidP="009F35EA">
            <w:pPr>
              <w:spacing w:after="60"/>
              <w:rPr>
                <w:rFonts w:asciiTheme="majorHAnsi" w:hAnsiTheme="majorHAnsi" w:cstheme="majorHAnsi"/>
                <w:color w:val="000000" w:themeColor="text1"/>
              </w:rPr>
            </w:pPr>
            <w:r w:rsidRPr="005720A3">
              <w:rPr>
                <w:rFonts w:asciiTheme="majorHAnsi" w:hAnsiTheme="majorHAnsi" w:cstheme="majorHAnsi"/>
                <w:color w:val="000000" w:themeColor="text1"/>
              </w:rPr>
              <w:t>0.75 (0.31, 1.78)</w:t>
            </w:r>
          </w:p>
        </w:tc>
        <w:tc>
          <w:tcPr>
            <w:tcW w:w="949" w:type="dxa"/>
            <w:shd w:val="clear" w:color="auto" w:fill="FFFFFF" w:themeFill="background1"/>
          </w:tcPr>
          <w:p w14:paraId="3783CBC0" w14:textId="77777777" w:rsidR="009F35EA" w:rsidRPr="005720A3" w:rsidRDefault="009F35EA" w:rsidP="009F35EA">
            <w:pPr>
              <w:spacing w:after="60"/>
              <w:rPr>
                <w:rFonts w:asciiTheme="majorHAnsi" w:hAnsiTheme="majorHAnsi" w:cstheme="majorHAnsi"/>
                <w:color w:val="000000" w:themeColor="text1"/>
              </w:rPr>
            </w:pPr>
            <w:r w:rsidRPr="005720A3">
              <w:rPr>
                <w:rFonts w:asciiTheme="majorHAnsi" w:hAnsiTheme="majorHAnsi" w:cstheme="majorHAnsi"/>
                <w:color w:val="000000" w:themeColor="text1"/>
              </w:rPr>
              <w:t>0.513</w:t>
            </w:r>
          </w:p>
        </w:tc>
      </w:tr>
    </w:tbl>
    <w:p w14:paraId="4B3166FA" w14:textId="1DD37014" w:rsidR="00785772" w:rsidRDefault="00785772" w:rsidP="00785772">
      <w:pPr>
        <w:spacing w:line="360" w:lineRule="auto"/>
        <w:rPr>
          <w:rFonts w:ascii="Arial" w:hAnsi="Arial" w:cs="Arial"/>
        </w:rPr>
      </w:pPr>
      <w:r>
        <w:rPr>
          <w:rFonts w:ascii="Arial" w:hAnsi="Arial" w:cs="Arial"/>
        </w:rPr>
        <w:tab/>
      </w:r>
      <w:r w:rsidRPr="009D2335">
        <w:rPr>
          <w:rFonts w:asciiTheme="majorHAnsi" w:hAnsiTheme="majorHAnsi"/>
          <w:sz w:val="20"/>
          <w:szCs w:val="20"/>
        </w:rPr>
        <w:t xml:space="preserve">Notes: </w:t>
      </w:r>
      <w:r w:rsidR="00BB5B42" w:rsidRPr="00BB5B42">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(3) Odds ratios with 95% confidence intervals. (4) Multivariable regression estimates based on n=2,649 initiators and n=5,829 non-initiators. (5) Propensity score matched regression estimates based on n=2,245 initiators and n=2,245 non-initiators</w:t>
      </w:r>
    </w:p>
    <w:p w14:paraId="75CB07DF" w14:textId="5FD525C0" w:rsidR="0021512D" w:rsidRDefault="00981301" w:rsidP="00785772">
      <w:pPr>
        <w:tabs>
          <w:tab w:val="left" w:pos="3732"/>
        </w:tabs>
        <w:spacing w:line="360" w:lineRule="auto"/>
        <w:rPr>
          <w:rFonts w:ascii="Arial" w:hAnsi="Arial" w:cs="Arial"/>
        </w:rPr>
      </w:pPr>
      <w:r>
        <w:rPr>
          <w:rFonts w:ascii="Arial" w:hAnsi="Arial" w:cs="Arial"/>
        </w:rPr>
        <w:t xml:space="preserve">Repeating the analysis presented in Table 6 on a smaller subset with availability of linked data to enable further adjustment for </w:t>
      </w:r>
      <w:r w:rsidR="003C0487">
        <w:rPr>
          <w:rFonts w:ascii="Arial" w:hAnsi="Arial" w:cs="Arial"/>
        </w:rPr>
        <w:t xml:space="preserve">deciles of IMD led to similar point estimates </w:t>
      </w:r>
      <w:r w:rsidR="0083461B">
        <w:rPr>
          <w:rFonts w:ascii="Arial" w:hAnsi="Arial" w:cs="Arial"/>
        </w:rPr>
        <w:t xml:space="preserve">in </w:t>
      </w:r>
      <w:r w:rsidR="003C0487">
        <w:rPr>
          <w:rFonts w:ascii="Arial" w:hAnsi="Arial" w:cs="Arial"/>
        </w:rPr>
        <w:t>multivariable regression</w:t>
      </w:r>
      <w:r w:rsidR="0083461B">
        <w:rPr>
          <w:rFonts w:ascii="Arial" w:hAnsi="Arial" w:cs="Arial"/>
        </w:rPr>
        <w:t xml:space="preserve"> for all neurodevelopmental outcomes</w:t>
      </w:r>
      <w:r w:rsidR="00A96F2B">
        <w:rPr>
          <w:rFonts w:ascii="Arial" w:hAnsi="Arial" w:cs="Arial"/>
        </w:rPr>
        <w:t>. The point estimates were a</w:t>
      </w:r>
      <w:r w:rsidR="0083461B">
        <w:rPr>
          <w:rFonts w:ascii="Arial" w:hAnsi="Arial" w:cs="Arial"/>
        </w:rPr>
        <w:t xml:space="preserve">ttenuated </w:t>
      </w:r>
      <w:r w:rsidR="00A96F2B">
        <w:rPr>
          <w:rFonts w:ascii="Arial" w:hAnsi="Arial" w:cs="Arial"/>
        </w:rPr>
        <w:t>f</w:t>
      </w:r>
      <w:r w:rsidR="0083461B">
        <w:rPr>
          <w:rFonts w:ascii="Arial" w:hAnsi="Arial" w:cs="Arial"/>
        </w:rPr>
        <w:t>or autism</w:t>
      </w:r>
      <w:r w:rsidR="00BD41CF">
        <w:rPr>
          <w:rFonts w:ascii="Arial" w:hAnsi="Arial" w:cs="Arial"/>
        </w:rPr>
        <w:t>,</w:t>
      </w:r>
      <w:r w:rsidR="0083461B">
        <w:rPr>
          <w:rFonts w:ascii="Arial" w:hAnsi="Arial" w:cs="Arial"/>
        </w:rPr>
        <w:t xml:space="preserve"> and inflated </w:t>
      </w:r>
      <w:r w:rsidR="00A96F2B">
        <w:rPr>
          <w:rFonts w:ascii="Arial" w:hAnsi="Arial" w:cs="Arial"/>
        </w:rPr>
        <w:t>f</w:t>
      </w:r>
      <w:r w:rsidR="00A50865">
        <w:rPr>
          <w:rFonts w:ascii="Arial" w:hAnsi="Arial" w:cs="Arial"/>
        </w:rPr>
        <w:t>or ADHD</w:t>
      </w:r>
      <w:r w:rsidR="00A96F2B">
        <w:rPr>
          <w:rFonts w:ascii="Arial" w:hAnsi="Arial" w:cs="Arial"/>
        </w:rPr>
        <w:t xml:space="preserve"> in the propensity score analysis</w:t>
      </w:r>
      <w:r w:rsidR="00A50865">
        <w:rPr>
          <w:rFonts w:ascii="Arial" w:hAnsi="Arial" w:cs="Arial"/>
        </w:rPr>
        <w:t xml:space="preserve">, albeit with wide confidence intervals due to smaller numbers (see </w:t>
      </w:r>
      <w:r w:rsidR="00A50865" w:rsidRPr="00A96F2B">
        <w:rPr>
          <w:rFonts w:ascii="Arial" w:hAnsi="Arial" w:cs="Arial"/>
          <w:b/>
          <w:bCs/>
        </w:rPr>
        <w:t>Supplement 25</w:t>
      </w:r>
      <w:r w:rsidR="00A50865">
        <w:rPr>
          <w:rFonts w:ascii="Arial" w:hAnsi="Arial" w:cs="Arial"/>
        </w:rPr>
        <w:t>).</w:t>
      </w:r>
      <w:r w:rsidR="0083461B">
        <w:rPr>
          <w:rFonts w:ascii="Arial" w:hAnsi="Arial" w:cs="Arial"/>
        </w:rPr>
        <w:t xml:space="preserve"> </w:t>
      </w:r>
      <w:r>
        <w:rPr>
          <w:rFonts w:ascii="Arial" w:hAnsi="Arial" w:cs="Arial"/>
        </w:rPr>
        <w:t xml:space="preserve"> </w:t>
      </w:r>
    </w:p>
    <w:p w14:paraId="37A19542" w14:textId="08F9DC25" w:rsidR="00785772" w:rsidRPr="00785772" w:rsidRDefault="00785772" w:rsidP="00785772">
      <w:pPr>
        <w:tabs>
          <w:tab w:val="left" w:pos="3732"/>
        </w:tabs>
        <w:rPr>
          <w:rFonts w:ascii="Arial" w:hAnsi="Arial" w:cs="Arial"/>
        </w:rPr>
        <w:sectPr w:rsidR="00785772" w:rsidRPr="00785772" w:rsidSect="00A863B6">
          <w:pgSz w:w="11906" w:h="16838"/>
          <w:pgMar w:top="1440" w:right="1440" w:bottom="1440" w:left="1440" w:header="708" w:footer="708" w:gutter="0"/>
          <w:cols w:space="708"/>
          <w:docGrid w:linePitch="360"/>
        </w:sectPr>
      </w:pPr>
      <w:r>
        <w:rPr>
          <w:rFonts w:ascii="Arial" w:hAnsi="Arial" w:cs="Arial"/>
        </w:rPr>
        <w:tab/>
      </w:r>
    </w:p>
    <w:p w14:paraId="1BABA4AF" w14:textId="761A80ED" w:rsidR="007E4E3D" w:rsidRPr="00831172" w:rsidRDefault="007E4E3D" w:rsidP="00831172">
      <w:pPr>
        <w:pStyle w:val="Heading1"/>
        <w:spacing w:line="360" w:lineRule="auto"/>
        <w:rPr>
          <w:rFonts w:cs="Arial"/>
          <w:sz w:val="22"/>
          <w:szCs w:val="22"/>
        </w:rPr>
      </w:pPr>
      <w:bookmarkStart w:id="96" w:name="_CHAPTER_4:_Emulating"/>
      <w:bookmarkStart w:id="97" w:name="_Toc57322869"/>
      <w:bookmarkStart w:id="98" w:name="_Toc95871432"/>
      <w:bookmarkEnd w:id="96"/>
      <w:r w:rsidRPr="00827BB9">
        <w:t xml:space="preserve">CHAPTER 4: </w:t>
      </w:r>
      <w:bookmarkEnd w:id="97"/>
      <w:r w:rsidR="003011B2" w:rsidRPr="00827BB9">
        <w:t>Emulating the antidepressant continuation trial</w:t>
      </w:r>
      <w:bookmarkEnd w:id="98"/>
      <w:r w:rsidR="003011B2" w:rsidRPr="00827BB9">
        <w:t xml:space="preserve"> </w:t>
      </w:r>
    </w:p>
    <w:p w14:paraId="2E9F9DEF" w14:textId="7F8A9DDB" w:rsidR="00D50201" w:rsidRDefault="00445179" w:rsidP="00831172">
      <w:pPr>
        <w:spacing w:line="360" w:lineRule="auto"/>
        <w:rPr>
          <w:rFonts w:ascii="Arial" w:hAnsi="Arial" w:cs="Arial"/>
        </w:rPr>
      </w:pPr>
      <w:r w:rsidRPr="00831172">
        <w:rPr>
          <w:rFonts w:ascii="Arial" w:hAnsi="Arial" w:cs="Arial"/>
        </w:rPr>
        <w:t xml:space="preserve">This chapter describes our emulation of the target </w:t>
      </w:r>
      <w:r w:rsidR="00015771">
        <w:rPr>
          <w:rFonts w:ascii="Arial" w:hAnsi="Arial" w:cs="Arial"/>
        </w:rPr>
        <w:t xml:space="preserve">trial for </w:t>
      </w:r>
      <w:r w:rsidR="00D50201" w:rsidRPr="00831172">
        <w:rPr>
          <w:rFonts w:ascii="Arial" w:hAnsi="Arial" w:cs="Arial"/>
        </w:rPr>
        <w:t>examin</w:t>
      </w:r>
      <w:r w:rsidR="00800A78">
        <w:rPr>
          <w:rFonts w:ascii="Arial" w:hAnsi="Arial" w:cs="Arial"/>
        </w:rPr>
        <w:t>ing</w:t>
      </w:r>
      <w:r w:rsidR="00D50201" w:rsidRPr="00831172">
        <w:rPr>
          <w:rFonts w:ascii="Arial" w:hAnsi="Arial" w:cs="Arial"/>
        </w:rPr>
        <w:t xml:space="preserve"> the risks and potential benefits associated with continuing an antidepressant into pregnancy compared with discontinuing it prior to </w:t>
      </w:r>
      <w:r w:rsidR="00800A78">
        <w:rPr>
          <w:rFonts w:ascii="Arial" w:hAnsi="Arial" w:cs="Arial"/>
        </w:rPr>
        <w:t>pregnancy</w:t>
      </w:r>
      <w:r w:rsidR="00D50201" w:rsidRPr="00831172">
        <w:rPr>
          <w:rFonts w:ascii="Arial" w:hAnsi="Arial" w:cs="Arial"/>
        </w:rPr>
        <w:t xml:space="preserve">. </w:t>
      </w:r>
      <w:r w:rsidR="009B223C">
        <w:rPr>
          <w:rFonts w:ascii="Arial" w:hAnsi="Arial" w:cs="Arial"/>
        </w:rPr>
        <w:t xml:space="preserve">The specification of the target RCT for this question is provided in </w:t>
      </w:r>
      <w:r w:rsidR="009B223C" w:rsidRPr="00CC4160">
        <w:rPr>
          <w:rFonts w:ascii="Arial" w:hAnsi="Arial" w:cs="Arial"/>
          <w:b/>
          <w:bCs/>
        </w:rPr>
        <w:t xml:space="preserve">Figure </w:t>
      </w:r>
      <w:r w:rsidR="0070315C">
        <w:rPr>
          <w:rFonts w:ascii="Arial" w:hAnsi="Arial" w:cs="Arial"/>
          <w:b/>
          <w:bCs/>
        </w:rPr>
        <w:t>7</w:t>
      </w:r>
      <w:r w:rsidR="009B223C">
        <w:rPr>
          <w:rFonts w:ascii="Arial" w:hAnsi="Arial" w:cs="Arial"/>
        </w:rPr>
        <w:t xml:space="preserve">. </w:t>
      </w:r>
    </w:p>
    <w:tbl>
      <w:tblPr>
        <w:tblW w:w="5000" w:type="pct"/>
        <w:shd w:val="clear" w:color="auto" w:fill="D9D9D9" w:themeFill="background1" w:themeFillShade="D9"/>
        <w:tblLook w:val="04A0" w:firstRow="1" w:lastRow="0" w:firstColumn="1" w:lastColumn="0" w:noHBand="0" w:noVBand="1"/>
      </w:tblPr>
      <w:tblGrid>
        <w:gridCol w:w="1813"/>
        <w:gridCol w:w="2718"/>
        <w:gridCol w:w="4495"/>
      </w:tblGrid>
      <w:tr w:rsidR="009B223C" w:rsidRPr="00831172" w14:paraId="0EB2010D" w14:textId="77777777" w:rsidTr="009B223C">
        <w:tc>
          <w:tcPr>
            <w:tcW w:w="5000" w:type="pct"/>
            <w:gridSpan w:val="3"/>
            <w:shd w:val="clear" w:color="auto" w:fill="D9D9D9" w:themeFill="background1" w:themeFillShade="D9"/>
          </w:tcPr>
          <w:p w14:paraId="3843F1CA" w14:textId="77777777" w:rsidR="009B223C" w:rsidRPr="00831172" w:rsidRDefault="009B223C" w:rsidP="002C443D">
            <w:pPr>
              <w:spacing w:line="360" w:lineRule="auto"/>
              <w:rPr>
                <w:rFonts w:ascii="Arial" w:hAnsi="Arial" w:cs="Arial"/>
                <w:b/>
                <w:bCs/>
              </w:rPr>
            </w:pPr>
          </w:p>
          <w:p w14:paraId="04C18257" w14:textId="77777777" w:rsidR="009B223C" w:rsidRPr="00831172" w:rsidRDefault="009B223C" w:rsidP="008F6E80">
            <w:pPr>
              <w:spacing w:line="360" w:lineRule="auto"/>
              <w:rPr>
                <w:rFonts w:ascii="Arial" w:hAnsi="Arial" w:cs="Arial"/>
                <w:b/>
                <w:bCs/>
              </w:rPr>
            </w:pPr>
          </w:p>
        </w:tc>
      </w:tr>
      <w:tr w:rsidR="009B223C" w:rsidRPr="00831172" w14:paraId="0BF7E202" w14:textId="77777777" w:rsidTr="008F6E80">
        <w:tc>
          <w:tcPr>
            <w:tcW w:w="1004" w:type="pct"/>
            <w:shd w:val="clear" w:color="auto" w:fill="D9D9D9" w:themeFill="background1" w:themeFillShade="D9"/>
          </w:tcPr>
          <w:p w14:paraId="5DDF0119" w14:textId="77777777" w:rsidR="009B223C" w:rsidRPr="00831172" w:rsidRDefault="009B223C" w:rsidP="002C443D">
            <w:pPr>
              <w:spacing w:line="360" w:lineRule="auto"/>
              <w:rPr>
                <w:rFonts w:ascii="Arial" w:hAnsi="Arial" w:cs="Arial"/>
                <w:b/>
                <w:bCs/>
              </w:rPr>
            </w:pPr>
            <w:r w:rsidRPr="00831172">
              <w:rPr>
                <w:rFonts w:ascii="Arial" w:hAnsi="Arial" w:cs="Arial"/>
                <w:b/>
                <w:bCs/>
              </w:rPr>
              <w:t>Protocol component</w:t>
            </w:r>
          </w:p>
          <w:p w14:paraId="4F3A10D2" w14:textId="77777777" w:rsidR="009B223C" w:rsidRPr="00831172" w:rsidRDefault="009B223C" w:rsidP="002C443D">
            <w:pPr>
              <w:spacing w:line="360" w:lineRule="auto"/>
              <w:rPr>
                <w:rFonts w:ascii="Arial" w:hAnsi="Arial" w:cs="Arial"/>
                <w:b/>
                <w:bCs/>
              </w:rPr>
            </w:pPr>
          </w:p>
        </w:tc>
        <w:tc>
          <w:tcPr>
            <w:tcW w:w="1506" w:type="pct"/>
            <w:shd w:val="clear" w:color="auto" w:fill="D9D9D9" w:themeFill="background1" w:themeFillShade="D9"/>
          </w:tcPr>
          <w:p w14:paraId="01A421FB" w14:textId="77777777" w:rsidR="009B223C" w:rsidRPr="00831172" w:rsidRDefault="009B223C" w:rsidP="002C443D">
            <w:pPr>
              <w:spacing w:line="360" w:lineRule="auto"/>
              <w:rPr>
                <w:rFonts w:ascii="Arial" w:hAnsi="Arial" w:cs="Arial"/>
                <w:b/>
                <w:bCs/>
              </w:rPr>
            </w:pPr>
            <w:r w:rsidRPr="00831172">
              <w:rPr>
                <w:rFonts w:ascii="Arial" w:hAnsi="Arial" w:cs="Arial"/>
                <w:b/>
                <w:bCs/>
              </w:rPr>
              <w:t>Description</w:t>
            </w:r>
          </w:p>
        </w:tc>
        <w:tc>
          <w:tcPr>
            <w:tcW w:w="2489" w:type="pct"/>
            <w:shd w:val="clear" w:color="auto" w:fill="D9D9D9" w:themeFill="background1" w:themeFillShade="D9"/>
          </w:tcPr>
          <w:p w14:paraId="10B85DEC" w14:textId="77777777" w:rsidR="009B223C" w:rsidRPr="00831172" w:rsidRDefault="009B223C" w:rsidP="002C443D">
            <w:pPr>
              <w:spacing w:line="360" w:lineRule="auto"/>
              <w:rPr>
                <w:rFonts w:ascii="Arial" w:hAnsi="Arial" w:cs="Arial"/>
                <w:b/>
                <w:bCs/>
              </w:rPr>
            </w:pPr>
            <w:r w:rsidRPr="00831172">
              <w:rPr>
                <w:rFonts w:ascii="Arial" w:hAnsi="Arial" w:cs="Arial"/>
                <w:b/>
                <w:bCs/>
              </w:rPr>
              <w:t>Emulation in observational data</w:t>
            </w:r>
          </w:p>
        </w:tc>
      </w:tr>
      <w:tr w:rsidR="009B223C" w:rsidRPr="00831172" w14:paraId="16E4275B" w14:textId="77777777" w:rsidTr="008F6E80">
        <w:trPr>
          <w:trHeight w:val="1012"/>
        </w:trPr>
        <w:tc>
          <w:tcPr>
            <w:tcW w:w="1004" w:type="pct"/>
            <w:shd w:val="clear" w:color="auto" w:fill="D9D9D9" w:themeFill="background1" w:themeFillShade="D9"/>
          </w:tcPr>
          <w:p w14:paraId="3FA61957" w14:textId="77777777" w:rsidR="009B223C" w:rsidRPr="00831172" w:rsidRDefault="009B223C" w:rsidP="002C443D">
            <w:pPr>
              <w:pStyle w:val="ListParagraph"/>
              <w:numPr>
                <w:ilvl w:val="0"/>
                <w:numId w:val="7"/>
              </w:numPr>
              <w:spacing w:line="360" w:lineRule="auto"/>
              <w:ind w:left="455"/>
              <w:rPr>
                <w:rFonts w:ascii="Arial" w:hAnsi="Arial" w:cs="Arial"/>
              </w:rPr>
            </w:pPr>
            <w:r w:rsidRPr="00831172">
              <w:rPr>
                <w:rFonts w:ascii="Arial" w:hAnsi="Arial" w:cs="Arial"/>
              </w:rPr>
              <w:t>Eligibility criteria</w:t>
            </w:r>
          </w:p>
        </w:tc>
        <w:tc>
          <w:tcPr>
            <w:tcW w:w="1506" w:type="pct"/>
            <w:shd w:val="clear" w:color="auto" w:fill="D9D9D9" w:themeFill="background1" w:themeFillShade="D9"/>
          </w:tcPr>
          <w:p w14:paraId="6227000C" w14:textId="77777777" w:rsidR="009B223C" w:rsidRPr="00831172" w:rsidRDefault="009B223C" w:rsidP="002C443D">
            <w:pPr>
              <w:spacing w:line="360" w:lineRule="auto"/>
              <w:ind w:right="463"/>
              <w:rPr>
                <w:rFonts w:ascii="Arial" w:hAnsi="Arial" w:cs="Arial"/>
              </w:rPr>
            </w:pPr>
            <w:r w:rsidRPr="00831172">
              <w:rPr>
                <w:rFonts w:ascii="Arial" w:hAnsi="Arial" w:cs="Arial"/>
              </w:rPr>
              <w:t xml:space="preserve">Women trying to become pregnant, who have taken antidepressants in the last year, or are currently taking antidepressants, for the treatment of depressive symptoms. </w:t>
            </w:r>
          </w:p>
        </w:tc>
        <w:tc>
          <w:tcPr>
            <w:tcW w:w="2489" w:type="pct"/>
            <w:shd w:val="clear" w:color="auto" w:fill="D9D9D9" w:themeFill="background1" w:themeFillShade="D9"/>
          </w:tcPr>
          <w:p w14:paraId="0D39C200"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Between 01.01.1995 and 31.12.2017, we identified all pregnant women within CPRD whose primary care records indicated product codes for antidepressants up to a year prior to conception, as well as Read codes for depression at any time prior to conception. Women had not been prescribed antidepressants in the year prior to conception were excluded from these analyses. </w:t>
            </w:r>
          </w:p>
          <w:p w14:paraId="7BD43437" w14:textId="77777777" w:rsidR="009B223C" w:rsidRPr="00831172" w:rsidRDefault="009B223C" w:rsidP="002C443D">
            <w:pPr>
              <w:spacing w:line="360" w:lineRule="auto"/>
              <w:ind w:right="306"/>
              <w:rPr>
                <w:rFonts w:ascii="Arial" w:hAnsi="Arial" w:cs="Arial"/>
              </w:rPr>
            </w:pPr>
          </w:p>
        </w:tc>
      </w:tr>
      <w:tr w:rsidR="009B223C" w:rsidRPr="00831172" w14:paraId="26E3597F" w14:textId="77777777" w:rsidTr="008F6E80">
        <w:tc>
          <w:tcPr>
            <w:tcW w:w="1004" w:type="pct"/>
            <w:shd w:val="clear" w:color="auto" w:fill="D9D9D9" w:themeFill="background1" w:themeFillShade="D9"/>
          </w:tcPr>
          <w:p w14:paraId="49C68DD3"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Treatment strategies</w:t>
            </w:r>
          </w:p>
        </w:tc>
        <w:tc>
          <w:tcPr>
            <w:tcW w:w="1506" w:type="pct"/>
            <w:shd w:val="clear" w:color="auto" w:fill="D9D9D9" w:themeFill="background1" w:themeFillShade="D9"/>
          </w:tcPr>
          <w:p w14:paraId="613BA13B" w14:textId="77777777" w:rsidR="009B223C" w:rsidRPr="00831172" w:rsidRDefault="009B223C" w:rsidP="002C443D">
            <w:pPr>
              <w:spacing w:line="360" w:lineRule="auto"/>
              <w:ind w:right="463"/>
              <w:rPr>
                <w:rFonts w:ascii="Arial" w:hAnsi="Arial" w:cs="Arial"/>
              </w:rPr>
            </w:pPr>
            <w:r w:rsidRPr="00831172">
              <w:rPr>
                <w:rFonts w:ascii="Arial" w:hAnsi="Arial" w:cs="Arial"/>
              </w:rPr>
              <w:t>Continuing an antidepressant into pregnancy versus discontinuing it prior to becoming pregnant.</w:t>
            </w:r>
          </w:p>
          <w:p w14:paraId="47A53C82"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290F2C88" w14:textId="77777777" w:rsidR="009B223C" w:rsidRPr="00831172" w:rsidRDefault="009B223C" w:rsidP="002C443D">
            <w:pPr>
              <w:spacing w:line="360" w:lineRule="auto"/>
              <w:ind w:right="449"/>
              <w:rPr>
                <w:rFonts w:ascii="Arial" w:hAnsi="Arial" w:cs="Arial"/>
              </w:rPr>
            </w:pPr>
            <w:r w:rsidRPr="00831172">
              <w:rPr>
                <w:rFonts w:ascii="Arial" w:hAnsi="Arial" w:cs="Arial"/>
              </w:rPr>
              <w:t xml:space="preserve">Among the women identified under (a), we compared the group whose primary care records indicated antidepressant prescriptions between conception and the pregnancy end date with the group who had not been prescribed antidepressants during this period. We chose a grace period of two months to account for the longer pharmacological half-life of some antidepressants, which could still be active in pregnancy if taken shortly before conception. Anyone prescribed during the grace period was therefore defined as having continued antidepressants into pregnancy. </w:t>
            </w:r>
          </w:p>
          <w:p w14:paraId="462C2710" w14:textId="77777777" w:rsidR="009B223C" w:rsidRPr="00831172" w:rsidRDefault="009B223C" w:rsidP="002C443D">
            <w:pPr>
              <w:spacing w:line="360" w:lineRule="auto"/>
              <w:ind w:right="306"/>
              <w:rPr>
                <w:rFonts w:ascii="Arial" w:hAnsi="Arial" w:cs="Arial"/>
              </w:rPr>
            </w:pPr>
          </w:p>
        </w:tc>
      </w:tr>
      <w:tr w:rsidR="009B223C" w:rsidRPr="00831172" w14:paraId="1029A914" w14:textId="77777777" w:rsidTr="008F6E80">
        <w:tc>
          <w:tcPr>
            <w:tcW w:w="1004" w:type="pct"/>
            <w:shd w:val="clear" w:color="auto" w:fill="D9D9D9" w:themeFill="background1" w:themeFillShade="D9"/>
          </w:tcPr>
          <w:p w14:paraId="7AED17F4"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Assignment procedures</w:t>
            </w:r>
          </w:p>
        </w:tc>
        <w:tc>
          <w:tcPr>
            <w:tcW w:w="1506" w:type="pct"/>
            <w:shd w:val="clear" w:color="auto" w:fill="D9D9D9" w:themeFill="background1" w:themeFillShade="D9"/>
          </w:tcPr>
          <w:p w14:paraId="74BCDC08" w14:textId="77777777" w:rsidR="009B223C" w:rsidRPr="00831172" w:rsidRDefault="009B223C" w:rsidP="002C443D">
            <w:pPr>
              <w:spacing w:line="360" w:lineRule="auto"/>
              <w:ind w:right="463"/>
              <w:rPr>
                <w:rFonts w:ascii="Arial" w:hAnsi="Arial" w:cs="Arial"/>
              </w:rPr>
            </w:pPr>
            <w:r w:rsidRPr="00831172">
              <w:rPr>
                <w:rFonts w:ascii="Arial" w:hAnsi="Arial" w:cs="Arial"/>
              </w:rPr>
              <w:t>Random allocation to continuation or no discontinuation on recruitment into the study. Women assigned to the discontinuation arm will be asked to stop taking antidepressants with immediate effect.</w:t>
            </w:r>
          </w:p>
          <w:p w14:paraId="0C520A6F"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4266EA9D" w14:textId="03D6C556" w:rsidR="009B223C" w:rsidRPr="00831172" w:rsidRDefault="009B223C" w:rsidP="002C443D">
            <w:pPr>
              <w:spacing w:line="360" w:lineRule="auto"/>
              <w:ind w:right="306"/>
              <w:rPr>
                <w:rFonts w:ascii="Arial" w:hAnsi="Arial" w:cs="Arial"/>
              </w:rPr>
            </w:pPr>
            <w:r w:rsidRPr="00831172">
              <w:rPr>
                <w:rFonts w:ascii="Arial" w:hAnsi="Arial" w:cs="Arial"/>
              </w:rPr>
              <w:t xml:space="preserve">Since random treatment allocation is impossible in the context of observational data, we used a range of causal inference analytical methods (e.g. covariate-adjustment, propensity score matching, instrumental variable analysis, matched treatment discordance designs) to </w:t>
            </w:r>
            <w:r w:rsidR="00FF188C">
              <w:rPr>
                <w:rFonts w:ascii="Arial" w:hAnsi="Arial" w:cs="Arial"/>
              </w:rPr>
              <w:t xml:space="preserve">overcome </w:t>
            </w:r>
            <w:r w:rsidRPr="00831172">
              <w:rPr>
                <w:rFonts w:ascii="Arial" w:hAnsi="Arial" w:cs="Arial"/>
              </w:rPr>
              <w:t>confounding bias.</w:t>
            </w:r>
          </w:p>
          <w:p w14:paraId="01435BE9" w14:textId="77777777" w:rsidR="009B223C" w:rsidRPr="00831172" w:rsidRDefault="009B223C" w:rsidP="002C443D">
            <w:pPr>
              <w:spacing w:line="360" w:lineRule="auto"/>
              <w:ind w:right="306"/>
              <w:rPr>
                <w:rFonts w:ascii="Arial" w:hAnsi="Arial" w:cs="Arial"/>
              </w:rPr>
            </w:pPr>
          </w:p>
        </w:tc>
      </w:tr>
      <w:tr w:rsidR="009B223C" w:rsidRPr="00831172" w14:paraId="0D968635" w14:textId="77777777" w:rsidTr="008F6E80">
        <w:tc>
          <w:tcPr>
            <w:tcW w:w="1004" w:type="pct"/>
            <w:shd w:val="clear" w:color="auto" w:fill="D9D9D9" w:themeFill="background1" w:themeFillShade="D9"/>
          </w:tcPr>
          <w:p w14:paraId="294816EC"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Outcomes of interest</w:t>
            </w:r>
          </w:p>
        </w:tc>
        <w:tc>
          <w:tcPr>
            <w:tcW w:w="1506" w:type="pct"/>
            <w:shd w:val="clear" w:color="auto" w:fill="D9D9D9" w:themeFill="background1" w:themeFillShade="D9"/>
          </w:tcPr>
          <w:p w14:paraId="4DA4129E" w14:textId="1092C599" w:rsidR="009B223C" w:rsidRPr="00831172" w:rsidRDefault="009B223C" w:rsidP="002C443D">
            <w:pPr>
              <w:spacing w:line="360" w:lineRule="auto"/>
              <w:ind w:right="463"/>
              <w:rPr>
                <w:rFonts w:ascii="Arial" w:hAnsi="Arial" w:cs="Arial"/>
              </w:rPr>
            </w:pPr>
            <w:r w:rsidRPr="00831172">
              <w:rPr>
                <w:rFonts w:ascii="Arial" w:hAnsi="Arial" w:cs="Arial"/>
              </w:rPr>
              <w:t>i) Illness severity/clinical need; i</w:t>
            </w:r>
            <w:r w:rsidR="00206358">
              <w:rPr>
                <w:rFonts w:ascii="Arial" w:hAnsi="Arial" w:cs="Arial"/>
              </w:rPr>
              <w:t>i</w:t>
            </w:r>
            <w:r w:rsidRPr="00831172">
              <w:rPr>
                <w:rFonts w:ascii="Arial" w:hAnsi="Arial" w:cs="Arial"/>
              </w:rPr>
              <w:t>) Recovery from depression; i</w:t>
            </w:r>
            <w:r w:rsidR="00206358">
              <w:rPr>
                <w:rFonts w:ascii="Arial" w:hAnsi="Arial" w:cs="Arial"/>
              </w:rPr>
              <w:t>ii</w:t>
            </w:r>
            <w:r w:rsidRPr="00831172">
              <w:rPr>
                <w:rFonts w:ascii="Arial" w:hAnsi="Arial" w:cs="Arial"/>
              </w:rPr>
              <w:t xml:space="preserve">) </w:t>
            </w:r>
            <w:r w:rsidR="00206358">
              <w:rPr>
                <w:rFonts w:ascii="Arial" w:hAnsi="Arial" w:cs="Arial"/>
              </w:rPr>
              <w:t>N</w:t>
            </w:r>
            <w:r w:rsidRPr="00831172">
              <w:rPr>
                <w:rFonts w:ascii="Arial" w:hAnsi="Arial" w:cs="Arial"/>
              </w:rPr>
              <w:t xml:space="preserve">eurodevelopmental assessments in offspring. </w:t>
            </w:r>
          </w:p>
          <w:p w14:paraId="2A6B2668"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6BAD2E42" w14:textId="643D4325" w:rsidR="009B223C" w:rsidRPr="00831172" w:rsidRDefault="009B223C" w:rsidP="002C443D">
            <w:pPr>
              <w:spacing w:line="360" w:lineRule="auto"/>
              <w:ind w:right="306"/>
              <w:rPr>
                <w:rFonts w:ascii="Arial" w:hAnsi="Arial" w:cs="Arial"/>
              </w:rPr>
            </w:pPr>
            <w:r w:rsidRPr="00831172">
              <w:rPr>
                <w:rFonts w:ascii="Arial" w:hAnsi="Arial" w:cs="Arial"/>
              </w:rPr>
              <w:t>i) Women’s use of primary care and specialist mental health services; ii) Whether women were still/again prescribed antidepressants two years after the pregnancy end date; i</w:t>
            </w:r>
            <w:r w:rsidR="00206358">
              <w:rPr>
                <w:rFonts w:ascii="Arial" w:hAnsi="Arial" w:cs="Arial"/>
              </w:rPr>
              <w:t>ii</w:t>
            </w:r>
            <w:r w:rsidRPr="00831172">
              <w:rPr>
                <w:rFonts w:ascii="Arial" w:hAnsi="Arial" w:cs="Arial"/>
              </w:rPr>
              <w:t>) Presence of Read codes for autism, ADHD and intellectual disability from when the child was at least four years old using all available follow-up data.</w:t>
            </w:r>
          </w:p>
          <w:p w14:paraId="6DD488F1"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 </w:t>
            </w:r>
          </w:p>
        </w:tc>
      </w:tr>
      <w:tr w:rsidR="009B223C" w:rsidRPr="00831172" w14:paraId="40606BAB" w14:textId="77777777" w:rsidTr="008F6E80">
        <w:trPr>
          <w:trHeight w:val="70"/>
        </w:trPr>
        <w:tc>
          <w:tcPr>
            <w:tcW w:w="1004" w:type="pct"/>
            <w:shd w:val="clear" w:color="auto" w:fill="D9D9D9" w:themeFill="background1" w:themeFillShade="D9"/>
          </w:tcPr>
          <w:p w14:paraId="62A74E15" w14:textId="77777777" w:rsidR="009B223C" w:rsidRPr="00831172" w:rsidRDefault="009B223C" w:rsidP="002C443D">
            <w:pPr>
              <w:pStyle w:val="ListParagraph"/>
              <w:numPr>
                <w:ilvl w:val="0"/>
                <w:numId w:val="7"/>
              </w:numPr>
              <w:spacing w:line="360" w:lineRule="auto"/>
              <w:ind w:left="447"/>
              <w:rPr>
                <w:rFonts w:ascii="Arial" w:hAnsi="Arial" w:cs="Arial"/>
              </w:rPr>
            </w:pPr>
            <w:r w:rsidRPr="00831172">
              <w:rPr>
                <w:rFonts w:ascii="Arial" w:hAnsi="Arial" w:cs="Arial"/>
              </w:rPr>
              <w:t>Follow-up period</w:t>
            </w:r>
          </w:p>
        </w:tc>
        <w:tc>
          <w:tcPr>
            <w:tcW w:w="1506" w:type="pct"/>
            <w:shd w:val="clear" w:color="auto" w:fill="D9D9D9" w:themeFill="background1" w:themeFillShade="D9"/>
          </w:tcPr>
          <w:p w14:paraId="476B69A0" w14:textId="77777777" w:rsidR="009B223C" w:rsidRPr="00831172" w:rsidRDefault="009B223C" w:rsidP="002C443D">
            <w:pPr>
              <w:spacing w:line="360" w:lineRule="auto"/>
              <w:ind w:right="463"/>
              <w:rPr>
                <w:rFonts w:ascii="Arial" w:hAnsi="Arial" w:cs="Arial"/>
              </w:rPr>
            </w:pPr>
            <w:r w:rsidRPr="00831172">
              <w:rPr>
                <w:rFonts w:ascii="Arial" w:hAnsi="Arial" w:cs="Arial"/>
              </w:rPr>
              <w:t xml:space="preserve">Starts at the first antenatal consultation. Mothers are followed up for 2 years after the pregnancy end date. Children receive neurodevelopmental assessments at age 4. </w:t>
            </w:r>
          </w:p>
          <w:p w14:paraId="7EBFEB79" w14:textId="77777777" w:rsidR="009B223C" w:rsidRPr="00831172" w:rsidRDefault="009B223C" w:rsidP="002C443D">
            <w:pPr>
              <w:spacing w:line="360" w:lineRule="auto"/>
              <w:ind w:right="463"/>
              <w:rPr>
                <w:rFonts w:ascii="Arial" w:hAnsi="Arial" w:cs="Arial"/>
              </w:rPr>
            </w:pPr>
          </w:p>
        </w:tc>
        <w:tc>
          <w:tcPr>
            <w:tcW w:w="2489" w:type="pct"/>
            <w:shd w:val="clear" w:color="auto" w:fill="D9D9D9" w:themeFill="background1" w:themeFillShade="D9"/>
          </w:tcPr>
          <w:p w14:paraId="23B984AF"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All women were followed up from conception. Women were followed up for an additional 2 years after the pregnancy end date, children were followed up from age 4 onward.  </w:t>
            </w:r>
          </w:p>
          <w:p w14:paraId="1F23EDA4" w14:textId="77777777" w:rsidR="009B223C" w:rsidRPr="00831172" w:rsidRDefault="009B223C" w:rsidP="002C443D">
            <w:pPr>
              <w:spacing w:line="360" w:lineRule="auto"/>
              <w:ind w:right="306"/>
              <w:rPr>
                <w:rFonts w:ascii="Arial" w:hAnsi="Arial" w:cs="Arial"/>
              </w:rPr>
            </w:pPr>
            <w:r w:rsidRPr="00831172">
              <w:rPr>
                <w:rFonts w:ascii="Arial" w:hAnsi="Arial" w:cs="Arial"/>
              </w:rPr>
              <w:t xml:space="preserve">  </w:t>
            </w:r>
          </w:p>
        </w:tc>
      </w:tr>
    </w:tbl>
    <w:p w14:paraId="3C1E3A29" w14:textId="77777777" w:rsidR="008F6E80" w:rsidRPr="00831172" w:rsidRDefault="008F6E80" w:rsidP="008F6E80">
      <w:pPr>
        <w:spacing w:line="360" w:lineRule="auto"/>
        <w:rPr>
          <w:rFonts w:ascii="Arial" w:hAnsi="Arial" w:cs="Arial"/>
          <w:b/>
          <w:bCs/>
        </w:rPr>
      </w:pPr>
      <w:r>
        <w:rPr>
          <w:rFonts w:ascii="Arial" w:hAnsi="Arial" w:cs="Arial"/>
          <w:b/>
          <w:bCs/>
        </w:rPr>
        <w:t>Figure</w:t>
      </w:r>
      <w:r w:rsidRPr="00831172">
        <w:rPr>
          <w:rFonts w:ascii="Arial" w:hAnsi="Arial" w:cs="Arial"/>
          <w:b/>
          <w:bCs/>
        </w:rPr>
        <w:t xml:space="preserve"> </w:t>
      </w:r>
      <w:r>
        <w:rPr>
          <w:rFonts w:ascii="Arial" w:hAnsi="Arial" w:cs="Arial"/>
          <w:b/>
          <w:bCs/>
        </w:rPr>
        <w:t>7</w:t>
      </w:r>
      <w:r w:rsidRPr="00831172">
        <w:rPr>
          <w:rFonts w:ascii="Arial" w:hAnsi="Arial" w:cs="Arial"/>
          <w:b/>
          <w:bCs/>
        </w:rPr>
        <w:t xml:space="preserve">: </w:t>
      </w:r>
      <w:r>
        <w:rPr>
          <w:rFonts w:ascii="Arial" w:hAnsi="Arial" w:cs="Arial"/>
          <w:b/>
          <w:bCs/>
        </w:rPr>
        <w:t>Specification of the target continuation trial</w:t>
      </w:r>
    </w:p>
    <w:p w14:paraId="1C21E886" w14:textId="77777777" w:rsidR="009B223C" w:rsidRPr="00831172" w:rsidRDefault="009B223C" w:rsidP="00831172">
      <w:pPr>
        <w:spacing w:line="360" w:lineRule="auto"/>
        <w:rPr>
          <w:rFonts w:ascii="Arial" w:hAnsi="Arial" w:cs="Arial"/>
          <w:color w:val="FF0000"/>
        </w:rPr>
      </w:pPr>
    </w:p>
    <w:p w14:paraId="3E590660" w14:textId="7876CDA2" w:rsidR="00445179" w:rsidRPr="00407F9A" w:rsidRDefault="00187912" w:rsidP="00407F9A">
      <w:pPr>
        <w:pStyle w:val="Heading2"/>
      </w:pPr>
      <w:bookmarkStart w:id="99" w:name="_Toc57322870"/>
      <w:bookmarkStart w:id="100" w:name="_Toc95871433"/>
      <w:r w:rsidRPr="00407F9A">
        <w:t>4</w:t>
      </w:r>
      <w:r w:rsidR="00445179" w:rsidRPr="00407F9A">
        <w:t>.1 M</w:t>
      </w:r>
      <w:bookmarkEnd w:id="99"/>
      <w:r w:rsidR="003011B2" w:rsidRPr="00407F9A">
        <w:t>ethods</w:t>
      </w:r>
      <w:bookmarkEnd w:id="100"/>
    </w:p>
    <w:p w14:paraId="785660E5" w14:textId="540E1B5E" w:rsidR="00445179" w:rsidRPr="00407F9A" w:rsidRDefault="008A7B21" w:rsidP="00407F9A">
      <w:pPr>
        <w:pStyle w:val="Heading3"/>
      </w:pPr>
      <w:bookmarkStart w:id="101" w:name="_Toc95871434"/>
      <w:r w:rsidRPr="00407F9A">
        <w:t xml:space="preserve">4.1.1 </w:t>
      </w:r>
      <w:r w:rsidR="003E09BD" w:rsidRPr="00407F9A">
        <w:t>Study cohorts</w:t>
      </w:r>
      <w:bookmarkEnd w:id="101"/>
    </w:p>
    <w:p w14:paraId="12A7606F" w14:textId="79FDD9E8" w:rsidR="00C43A9A" w:rsidRPr="00831172" w:rsidRDefault="00B30515" w:rsidP="00831172">
      <w:pPr>
        <w:spacing w:line="360" w:lineRule="auto"/>
        <w:rPr>
          <w:rFonts w:ascii="Arial" w:hAnsi="Arial" w:cs="Arial"/>
        </w:rPr>
      </w:pPr>
      <w:r w:rsidRPr="00831172">
        <w:rPr>
          <w:rFonts w:ascii="Arial" w:hAnsi="Arial" w:cs="Arial"/>
        </w:rPr>
        <w:t>As described in the previous chapter, d</w:t>
      </w:r>
      <w:r w:rsidR="00C43A9A" w:rsidRPr="00831172">
        <w:rPr>
          <w:rFonts w:ascii="Arial" w:hAnsi="Arial" w:cs="Arial"/>
        </w:rPr>
        <w:t xml:space="preserve">epending on the outcome under investigation we used </w:t>
      </w:r>
      <w:r w:rsidR="000A7100">
        <w:rPr>
          <w:rFonts w:ascii="Arial" w:hAnsi="Arial" w:cs="Arial"/>
        </w:rPr>
        <w:t xml:space="preserve">the pregnant women’s cohort and the mother and child cohort </w:t>
      </w:r>
      <w:r w:rsidR="00C43A9A" w:rsidRPr="00831172">
        <w:rPr>
          <w:rFonts w:ascii="Arial" w:hAnsi="Arial" w:cs="Arial"/>
        </w:rPr>
        <w:t xml:space="preserve">for analysis. Each of these made optimal use of the </w:t>
      </w:r>
      <w:r w:rsidR="0084730C">
        <w:rPr>
          <w:rFonts w:ascii="Arial" w:hAnsi="Arial" w:cs="Arial"/>
        </w:rPr>
        <w:t>available</w:t>
      </w:r>
      <w:r w:rsidR="00C43A9A" w:rsidRPr="00831172">
        <w:rPr>
          <w:rFonts w:ascii="Arial" w:hAnsi="Arial" w:cs="Arial"/>
        </w:rPr>
        <w:t xml:space="preserve"> data as described in </w:t>
      </w:r>
      <w:r w:rsidR="00C43A9A" w:rsidRPr="00F030FA">
        <w:rPr>
          <w:rFonts w:ascii="Arial" w:hAnsi="Arial" w:cs="Arial"/>
        </w:rPr>
        <w:t>sections 2.3</w:t>
      </w:r>
      <w:r w:rsidR="00C43A9A" w:rsidRPr="00831172">
        <w:rPr>
          <w:rFonts w:ascii="Arial" w:hAnsi="Arial" w:cs="Arial"/>
          <w:color w:val="FF0000"/>
        </w:rPr>
        <w:t xml:space="preserve">. </w:t>
      </w:r>
    </w:p>
    <w:p w14:paraId="059290BB" w14:textId="462570E3" w:rsidR="00187912" w:rsidRPr="00407F9A" w:rsidRDefault="008A7B21" w:rsidP="00407F9A">
      <w:pPr>
        <w:pStyle w:val="Heading3"/>
      </w:pPr>
      <w:bookmarkStart w:id="102" w:name="_Toc95871435"/>
      <w:r w:rsidRPr="00407F9A">
        <w:t xml:space="preserve">4.1.2 </w:t>
      </w:r>
      <w:r w:rsidR="00597C69" w:rsidRPr="00407F9A">
        <w:t>Statistical analysis</w:t>
      </w:r>
      <w:bookmarkEnd w:id="102"/>
    </w:p>
    <w:p w14:paraId="6BA5127B" w14:textId="1A00FE9A" w:rsidR="00F672DF" w:rsidRPr="00831172" w:rsidRDefault="00F672DF" w:rsidP="00831172">
      <w:pPr>
        <w:spacing w:line="360" w:lineRule="auto"/>
        <w:rPr>
          <w:rFonts w:ascii="Arial" w:hAnsi="Arial" w:cs="Arial"/>
        </w:rPr>
      </w:pPr>
      <w:r w:rsidRPr="00831172">
        <w:rPr>
          <w:rFonts w:ascii="Arial" w:hAnsi="Arial" w:cs="Arial"/>
        </w:rPr>
        <w:t xml:space="preserve">We first compared the characteristics of women in each arm of our target trial, i.e. women who continued an antidepressant into pregnancy with women who discontinued prior to becoming pregnant to assess differences in covariate distributions.  </w:t>
      </w:r>
    </w:p>
    <w:p w14:paraId="082943A8" w14:textId="32ED17D1" w:rsidR="00445179" w:rsidRPr="00831172" w:rsidRDefault="00445179" w:rsidP="00831172">
      <w:pPr>
        <w:spacing w:line="360" w:lineRule="auto"/>
        <w:rPr>
          <w:rFonts w:ascii="Arial" w:hAnsi="Arial" w:cs="Arial"/>
        </w:rPr>
      </w:pPr>
      <w:r w:rsidRPr="00831172">
        <w:rPr>
          <w:rFonts w:ascii="Arial" w:hAnsi="Arial" w:cs="Arial"/>
        </w:rPr>
        <w:t>Logistic regression models with cluster-robust variance estimators were used to estimate relative odds</w:t>
      </w:r>
      <w:r w:rsidR="00C5196C" w:rsidRPr="00831172">
        <w:rPr>
          <w:rFonts w:ascii="Arial" w:hAnsi="Arial" w:cs="Arial"/>
        </w:rPr>
        <w:t xml:space="preserve"> of </w:t>
      </w:r>
      <w:r w:rsidR="00F672DF" w:rsidRPr="00831172">
        <w:rPr>
          <w:rFonts w:ascii="Arial" w:hAnsi="Arial" w:cs="Arial"/>
        </w:rPr>
        <w:t>the following outcomes</w:t>
      </w:r>
      <w:r w:rsidR="009F0F4D" w:rsidRPr="00831172">
        <w:rPr>
          <w:rFonts w:ascii="Arial" w:hAnsi="Arial" w:cs="Arial"/>
        </w:rPr>
        <w:t xml:space="preserve">: </w:t>
      </w:r>
      <w:r w:rsidR="00F672DF" w:rsidRPr="00831172">
        <w:rPr>
          <w:rFonts w:ascii="Arial" w:hAnsi="Arial" w:cs="Arial"/>
        </w:rPr>
        <w:t>GP consultations for self-harm;</w:t>
      </w:r>
      <w:r w:rsidRPr="00831172">
        <w:rPr>
          <w:rFonts w:ascii="Arial" w:hAnsi="Arial" w:cs="Arial"/>
        </w:rPr>
        <w:t xml:space="preserve"> </w:t>
      </w:r>
      <w:r w:rsidR="00F672DF" w:rsidRPr="00831172">
        <w:rPr>
          <w:rFonts w:ascii="Arial" w:hAnsi="Arial" w:cs="Arial"/>
        </w:rPr>
        <w:t>GP r</w:t>
      </w:r>
      <w:r w:rsidR="009F0F4D" w:rsidRPr="00831172">
        <w:rPr>
          <w:rFonts w:ascii="Arial" w:hAnsi="Arial" w:cs="Arial"/>
        </w:rPr>
        <w:t>eferral</w:t>
      </w:r>
      <w:r w:rsidR="003B54BB" w:rsidRPr="00831172">
        <w:rPr>
          <w:rFonts w:ascii="Arial" w:hAnsi="Arial" w:cs="Arial"/>
        </w:rPr>
        <w:t>s</w:t>
      </w:r>
      <w:r w:rsidR="009F0F4D" w:rsidRPr="00831172">
        <w:rPr>
          <w:rFonts w:ascii="Arial" w:hAnsi="Arial" w:cs="Arial"/>
        </w:rPr>
        <w:t xml:space="preserve"> </w:t>
      </w:r>
      <w:r w:rsidR="00F672DF" w:rsidRPr="00831172">
        <w:rPr>
          <w:rFonts w:ascii="Arial" w:hAnsi="Arial" w:cs="Arial"/>
        </w:rPr>
        <w:t xml:space="preserve">to specialist services; </w:t>
      </w:r>
      <w:r w:rsidR="003B54BB" w:rsidRPr="00831172">
        <w:rPr>
          <w:rFonts w:ascii="Arial" w:hAnsi="Arial" w:cs="Arial"/>
        </w:rPr>
        <w:t>admission</w:t>
      </w:r>
      <w:r w:rsidR="009F0F4D" w:rsidRPr="00831172">
        <w:rPr>
          <w:rFonts w:ascii="Arial" w:hAnsi="Arial" w:cs="Arial"/>
        </w:rPr>
        <w:t xml:space="preserve"> as an</w:t>
      </w:r>
      <w:r w:rsidRPr="00831172">
        <w:rPr>
          <w:rFonts w:ascii="Arial" w:hAnsi="Arial" w:cs="Arial"/>
        </w:rPr>
        <w:t xml:space="preserve"> in- or out-patient to specialist mental health services; </w:t>
      </w:r>
      <w:r w:rsidR="009F0F4D" w:rsidRPr="00831172">
        <w:rPr>
          <w:rFonts w:ascii="Arial" w:hAnsi="Arial" w:cs="Arial"/>
        </w:rPr>
        <w:t>prescription status two years</w:t>
      </w:r>
      <w:r w:rsidRPr="00831172">
        <w:rPr>
          <w:rFonts w:ascii="Arial" w:hAnsi="Arial" w:cs="Arial"/>
        </w:rPr>
        <w:t xml:space="preserve"> after the pregnancy end date; </w:t>
      </w:r>
      <w:r w:rsidR="009F0F4D" w:rsidRPr="00831172">
        <w:rPr>
          <w:rFonts w:ascii="Arial" w:hAnsi="Arial" w:cs="Arial"/>
        </w:rPr>
        <w:t>and</w:t>
      </w:r>
      <w:r w:rsidRPr="00831172">
        <w:rPr>
          <w:rFonts w:ascii="Arial" w:hAnsi="Arial" w:cs="Arial"/>
        </w:rPr>
        <w:t xml:space="preserve"> diagnose</w:t>
      </w:r>
      <w:r w:rsidR="009F0F4D" w:rsidRPr="00831172">
        <w:rPr>
          <w:rFonts w:ascii="Arial" w:hAnsi="Arial" w:cs="Arial"/>
        </w:rPr>
        <w:t>s</w:t>
      </w:r>
      <w:r w:rsidRPr="00831172">
        <w:rPr>
          <w:rFonts w:ascii="Arial" w:hAnsi="Arial" w:cs="Arial"/>
        </w:rPr>
        <w:t xml:space="preserve"> </w:t>
      </w:r>
      <w:r w:rsidR="00C5196C" w:rsidRPr="00831172">
        <w:rPr>
          <w:rFonts w:ascii="Arial" w:hAnsi="Arial" w:cs="Arial"/>
        </w:rPr>
        <w:t>relating to</w:t>
      </w:r>
      <w:r w:rsidRPr="00831172">
        <w:rPr>
          <w:rFonts w:ascii="Arial" w:hAnsi="Arial" w:cs="Arial"/>
        </w:rPr>
        <w:t xml:space="preserve"> autism, ADHD or intellectual disability </w:t>
      </w:r>
      <w:r w:rsidR="009F0F4D" w:rsidRPr="00831172">
        <w:rPr>
          <w:rFonts w:ascii="Arial" w:hAnsi="Arial" w:cs="Arial"/>
        </w:rPr>
        <w:t>in offspring from age four onwards.</w:t>
      </w:r>
      <w:r w:rsidRPr="00831172">
        <w:rPr>
          <w:rFonts w:ascii="Arial" w:hAnsi="Arial" w:cs="Arial"/>
        </w:rPr>
        <w:t xml:space="preserve">  </w:t>
      </w:r>
    </w:p>
    <w:p w14:paraId="39866E10" w14:textId="42944181" w:rsidR="005B1CFE" w:rsidRPr="00831172" w:rsidRDefault="00445179" w:rsidP="00831172">
      <w:pPr>
        <w:spacing w:line="360" w:lineRule="auto"/>
        <w:rPr>
          <w:rFonts w:ascii="Arial" w:hAnsi="Arial" w:cs="Arial"/>
        </w:rPr>
      </w:pPr>
      <w:r w:rsidRPr="00831172">
        <w:rPr>
          <w:rFonts w:ascii="Arial" w:hAnsi="Arial" w:cs="Arial"/>
        </w:rPr>
        <w:t>We used negative binomial regression models with cluster-robust variance estimators to estimate incidence rate ratios for</w:t>
      </w:r>
      <w:r w:rsidR="00C5196C" w:rsidRPr="00831172">
        <w:rPr>
          <w:rFonts w:ascii="Arial" w:hAnsi="Arial" w:cs="Arial"/>
        </w:rPr>
        <w:t xml:space="preserve">: </w:t>
      </w:r>
      <w:r w:rsidRPr="00831172">
        <w:rPr>
          <w:rFonts w:ascii="Arial" w:hAnsi="Arial" w:cs="Arial"/>
        </w:rPr>
        <w:t>the number of days on which the mother had consulted with her GP</w:t>
      </w:r>
      <w:r w:rsidR="00C5196C" w:rsidRPr="00831172">
        <w:rPr>
          <w:rFonts w:ascii="Arial" w:hAnsi="Arial" w:cs="Arial"/>
        </w:rPr>
        <w:t xml:space="preserve">; </w:t>
      </w:r>
      <w:r w:rsidR="003B54BB" w:rsidRPr="00831172">
        <w:rPr>
          <w:rFonts w:ascii="Arial" w:hAnsi="Arial" w:cs="Arial"/>
        </w:rPr>
        <w:t xml:space="preserve">the number of days on which she had consulted with her GP specifically for depression; </w:t>
      </w:r>
      <w:r w:rsidRPr="00831172">
        <w:rPr>
          <w:rFonts w:ascii="Arial" w:hAnsi="Arial" w:cs="Arial"/>
        </w:rPr>
        <w:t xml:space="preserve">and the number of times she had attended A&amp;E services during pregnancy and </w:t>
      </w:r>
      <w:r w:rsidR="003B54BB" w:rsidRPr="00831172">
        <w:rPr>
          <w:rFonts w:ascii="Arial" w:hAnsi="Arial" w:cs="Arial"/>
        </w:rPr>
        <w:t>further</w:t>
      </w:r>
      <w:r w:rsidRPr="00831172">
        <w:rPr>
          <w:rFonts w:ascii="Arial" w:hAnsi="Arial" w:cs="Arial"/>
        </w:rPr>
        <w:t xml:space="preserve"> follow-up periods. </w:t>
      </w:r>
      <w:r w:rsidR="00174C57" w:rsidRPr="00366DD9">
        <w:rPr>
          <w:rFonts w:ascii="Arial" w:hAnsi="Arial" w:cs="Arial"/>
        </w:rPr>
        <w:t>To account differential length of follow-up between treatment groups</w:t>
      </w:r>
      <w:r w:rsidR="008C5C7C">
        <w:rPr>
          <w:rFonts w:ascii="Arial" w:hAnsi="Arial" w:cs="Arial"/>
        </w:rPr>
        <w:t xml:space="preserve"> </w:t>
      </w:r>
      <w:r w:rsidR="00174C57" w:rsidRPr="00366DD9">
        <w:rPr>
          <w:rFonts w:ascii="Arial" w:hAnsi="Arial" w:cs="Arial"/>
        </w:rPr>
        <w:t>we included the natural logarithm of a time-at-risk variable in our models, constraining its regression coefficient to one</w:t>
      </w:r>
      <w:r w:rsidR="00174C57" w:rsidRPr="00831172">
        <w:rPr>
          <w:rFonts w:ascii="Arial" w:hAnsi="Arial" w:cs="Arial"/>
        </w:rPr>
        <w:t>.</w:t>
      </w:r>
    </w:p>
    <w:p w14:paraId="730DA740" w14:textId="0CC226D2" w:rsidR="00445179" w:rsidRPr="00407F9A" w:rsidRDefault="00467111" w:rsidP="00407F9A">
      <w:pPr>
        <w:pStyle w:val="Heading4"/>
      </w:pPr>
      <w:r w:rsidRPr="00407F9A">
        <w:t xml:space="preserve">4.1.2.1 </w:t>
      </w:r>
      <w:r w:rsidR="007A2274" w:rsidRPr="00407F9A">
        <w:t>Multivariable regression</w:t>
      </w:r>
    </w:p>
    <w:p w14:paraId="6DD62D65" w14:textId="14D742B8" w:rsidR="00445179" w:rsidRPr="00831172" w:rsidRDefault="00C5196C" w:rsidP="00831172">
      <w:pPr>
        <w:spacing w:line="360" w:lineRule="auto"/>
        <w:rPr>
          <w:rFonts w:ascii="Arial" w:hAnsi="Arial" w:cs="Arial"/>
        </w:rPr>
      </w:pPr>
      <w:r w:rsidRPr="00831172">
        <w:rPr>
          <w:rFonts w:ascii="Arial" w:hAnsi="Arial" w:cs="Arial"/>
        </w:rPr>
        <w:t>W</w:t>
      </w:r>
      <w:r w:rsidR="00445179" w:rsidRPr="00831172">
        <w:rPr>
          <w:rFonts w:ascii="Arial" w:hAnsi="Arial" w:cs="Arial"/>
        </w:rPr>
        <w:t xml:space="preserve">e estimated crude associations between </w:t>
      </w:r>
      <w:r w:rsidRPr="00831172">
        <w:rPr>
          <w:rFonts w:ascii="Arial" w:hAnsi="Arial" w:cs="Arial"/>
        </w:rPr>
        <w:t>continuing</w:t>
      </w:r>
      <w:r w:rsidR="00445179" w:rsidRPr="00831172">
        <w:rPr>
          <w:rFonts w:ascii="Arial" w:hAnsi="Arial" w:cs="Arial"/>
        </w:rPr>
        <w:t xml:space="preserve"> an antidepressant </w:t>
      </w:r>
      <w:r w:rsidRPr="00831172">
        <w:rPr>
          <w:rFonts w:ascii="Arial" w:hAnsi="Arial" w:cs="Arial"/>
        </w:rPr>
        <w:t>into</w:t>
      </w:r>
      <w:r w:rsidR="00445179" w:rsidRPr="00831172">
        <w:rPr>
          <w:rFonts w:ascii="Arial" w:hAnsi="Arial" w:cs="Arial"/>
        </w:rPr>
        <w:t xml:space="preserve"> pregnancy and the various outcomes described earlier in this report</w:t>
      </w:r>
      <w:r w:rsidRPr="00831172">
        <w:rPr>
          <w:rFonts w:ascii="Arial" w:hAnsi="Arial" w:cs="Arial"/>
        </w:rPr>
        <w:t>, and</w:t>
      </w:r>
      <w:r w:rsidR="00445179" w:rsidRPr="00831172">
        <w:rPr>
          <w:rFonts w:ascii="Arial" w:hAnsi="Arial" w:cs="Arial"/>
        </w:rPr>
        <w:t xml:space="preserve"> then statistically adjusted our estimates for potential confounders</w:t>
      </w:r>
      <w:r w:rsidRPr="00831172">
        <w:rPr>
          <w:rFonts w:ascii="Arial" w:hAnsi="Arial" w:cs="Arial"/>
        </w:rPr>
        <w:t xml:space="preserve"> (</w:t>
      </w:r>
      <w:r w:rsidRPr="00F030FA">
        <w:rPr>
          <w:rFonts w:ascii="Arial" w:hAnsi="Arial" w:cs="Arial"/>
        </w:rPr>
        <w:t xml:space="preserve">section </w:t>
      </w:r>
      <w:r w:rsidR="00BC61D7" w:rsidRPr="00F030FA">
        <w:rPr>
          <w:rFonts w:ascii="Arial" w:hAnsi="Arial" w:cs="Arial"/>
        </w:rPr>
        <w:t>2.10</w:t>
      </w:r>
      <w:r w:rsidRPr="00831172">
        <w:rPr>
          <w:rFonts w:ascii="Arial" w:hAnsi="Arial" w:cs="Arial"/>
        </w:rPr>
        <w:t>)</w:t>
      </w:r>
      <w:r w:rsidR="00445179" w:rsidRPr="00831172">
        <w:rPr>
          <w:rFonts w:ascii="Arial" w:hAnsi="Arial" w:cs="Arial"/>
        </w:rPr>
        <w:t>. All statistical analyses were conducted in Stata 15.1/MP.</w:t>
      </w:r>
    </w:p>
    <w:p w14:paraId="4C98724D" w14:textId="42D62CD2" w:rsidR="00445179" w:rsidRPr="00407F9A" w:rsidRDefault="00467111" w:rsidP="00407F9A">
      <w:pPr>
        <w:pStyle w:val="Heading4"/>
      </w:pPr>
      <w:r w:rsidRPr="00407F9A">
        <w:t xml:space="preserve">4.1.2.2 </w:t>
      </w:r>
      <w:r w:rsidR="007A2274" w:rsidRPr="00407F9A">
        <w:t>Propensity score matched regression</w:t>
      </w:r>
    </w:p>
    <w:p w14:paraId="44450DE4" w14:textId="18EA53D4" w:rsidR="00712949" w:rsidRDefault="003B54BB" w:rsidP="00831172">
      <w:pPr>
        <w:spacing w:line="360" w:lineRule="auto"/>
        <w:rPr>
          <w:rFonts w:ascii="Arial" w:hAnsi="Arial" w:cs="Arial"/>
        </w:rPr>
      </w:pPr>
      <w:r w:rsidRPr="00831172">
        <w:rPr>
          <w:rFonts w:ascii="Arial" w:hAnsi="Arial" w:cs="Arial"/>
        </w:rPr>
        <w:t xml:space="preserve">Using a </w:t>
      </w:r>
      <w:r w:rsidR="006A1A76" w:rsidRPr="00831172">
        <w:rPr>
          <w:rFonts w:ascii="Arial" w:hAnsi="Arial" w:cs="Arial"/>
        </w:rPr>
        <w:t>CART model</w:t>
      </w:r>
      <w:r w:rsidRPr="00831172">
        <w:rPr>
          <w:rFonts w:ascii="Arial" w:hAnsi="Arial" w:cs="Arial"/>
        </w:rPr>
        <w:t xml:space="preserve">  with 15,000 iterations</w:t>
      </w:r>
      <w:r w:rsidR="008C5C7C">
        <w:rPr>
          <w:rFonts w:ascii="Arial" w:hAnsi="Arial" w:cs="Arial"/>
        </w:rPr>
        <w:t xml:space="preserve"> </w:t>
      </w:r>
      <w:r w:rsidR="000918F9" w:rsidRPr="000918F9">
        <w:rPr>
          <w:rFonts w:ascii="Arial" w:hAnsi="Arial" w:cs="Arial"/>
          <w:noProof/>
          <w:vertAlign w:val="superscript"/>
        </w:rPr>
        <w:t>67</w:t>
      </w:r>
      <w:r w:rsidR="006A1A76" w:rsidRPr="00831172">
        <w:rPr>
          <w:rFonts w:ascii="Arial" w:hAnsi="Arial" w:cs="Arial"/>
        </w:rPr>
        <w:t>,</w:t>
      </w:r>
      <w:r w:rsidRPr="00831172">
        <w:rPr>
          <w:rFonts w:ascii="Arial" w:hAnsi="Arial" w:cs="Arial"/>
        </w:rPr>
        <w:t xml:space="preserve"> we estimated a continuous score capturing women’s propensity to continue an antidepressant in pregnancy based on their other measured characteristics. </w:t>
      </w:r>
      <w:r w:rsidR="00445179" w:rsidRPr="00831172">
        <w:rPr>
          <w:rFonts w:ascii="Arial" w:hAnsi="Arial" w:cs="Arial"/>
        </w:rPr>
        <w:t xml:space="preserve">Using the estimated propensity scores, we then matched pregnancies where women </w:t>
      </w:r>
      <w:r w:rsidR="00B43585" w:rsidRPr="00831172">
        <w:rPr>
          <w:rFonts w:ascii="Arial" w:hAnsi="Arial" w:cs="Arial"/>
        </w:rPr>
        <w:t>continued</w:t>
      </w:r>
      <w:r w:rsidR="00445179" w:rsidRPr="00831172">
        <w:rPr>
          <w:rFonts w:ascii="Arial" w:hAnsi="Arial" w:cs="Arial"/>
        </w:rPr>
        <w:t xml:space="preserve"> antidepressants with pregnancies where </w:t>
      </w:r>
      <w:r w:rsidR="00B43585" w:rsidRPr="00831172">
        <w:rPr>
          <w:rFonts w:ascii="Arial" w:hAnsi="Arial" w:cs="Arial"/>
        </w:rPr>
        <w:t>women discontinued prior to conception</w:t>
      </w:r>
      <w:r w:rsidR="00445179" w:rsidRPr="00831172">
        <w:rPr>
          <w:rFonts w:ascii="Arial" w:hAnsi="Arial" w:cs="Arial"/>
        </w:rPr>
        <w:t xml:space="preserve">. Matches were carried out in a one to one ratio, without replacement, </w:t>
      </w:r>
      <w:r w:rsidR="00B43585" w:rsidRPr="00831172">
        <w:rPr>
          <w:rFonts w:ascii="Arial" w:hAnsi="Arial" w:cs="Arial"/>
        </w:rPr>
        <w:t xml:space="preserve">with a caliper of 0.2 </w:t>
      </w:r>
      <w:r w:rsidRPr="00831172">
        <w:rPr>
          <w:rFonts w:ascii="Arial" w:hAnsi="Arial" w:cs="Arial"/>
        </w:rPr>
        <w:t>standard deviations</w:t>
      </w:r>
      <w:r w:rsidR="00445179" w:rsidRPr="00831172">
        <w:rPr>
          <w:rFonts w:ascii="Arial" w:hAnsi="Arial" w:cs="Arial"/>
        </w:rPr>
        <w:t>.</w:t>
      </w:r>
      <w:r w:rsidR="00B43585" w:rsidRPr="00831172">
        <w:rPr>
          <w:rFonts w:ascii="Arial" w:hAnsi="Arial" w:cs="Arial"/>
        </w:rPr>
        <w:t xml:space="preserve"> </w:t>
      </w:r>
      <w:r w:rsidRPr="00831172">
        <w:rPr>
          <w:rFonts w:ascii="Arial" w:hAnsi="Arial" w:cs="Arial"/>
        </w:rPr>
        <w:t>We evaluated covariate imbalance between treatment groups before and after matching (</w:t>
      </w:r>
      <w:r w:rsidR="00DA7300">
        <w:rPr>
          <w:rFonts w:ascii="Arial" w:hAnsi="Arial" w:cs="Arial"/>
        </w:rPr>
        <w:t xml:space="preserve">see </w:t>
      </w:r>
      <w:r w:rsidR="00DA7300" w:rsidRPr="007E082A">
        <w:rPr>
          <w:rFonts w:ascii="Arial" w:hAnsi="Arial" w:cs="Arial"/>
          <w:b/>
          <w:bCs/>
        </w:rPr>
        <w:t xml:space="preserve">Figure </w:t>
      </w:r>
      <w:r w:rsidR="008F6E80">
        <w:rPr>
          <w:rFonts w:ascii="Arial" w:hAnsi="Arial" w:cs="Arial"/>
          <w:b/>
          <w:bCs/>
        </w:rPr>
        <w:t>8</w:t>
      </w:r>
      <w:r w:rsidR="00DA7300" w:rsidRPr="00004819">
        <w:rPr>
          <w:rFonts w:ascii="Arial" w:hAnsi="Arial" w:cs="Arial"/>
        </w:rPr>
        <w:t xml:space="preserve"> for the women’s cohort, </w:t>
      </w:r>
      <w:r w:rsidR="00DA7300" w:rsidRPr="007E082A">
        <w:rPr>
          <w:rFonts w:ascii="Arial" w:hAnsi="Arial" w:cs="Arial"/>
          <w:b/>
          <w:bCs/>
        </w:rPr>
        <w:t xml:space="preserve">Figure </w:t>
      </w:r>
      <w:r w:rsidR="008F6E80">
        <w:rPr>
          <w:rFonts w:ascii="Arial" w:hAnsi="Arial" w:cs="Arial"/>
          <w:b/>
          <w:bCs/>
        </w:rPr>
        <w:t>9</w:t>
      </w:r>
      <w:r w:rsidR="00DA7300" w:rsidRPr="007E082A">
        <w:rPr>
          <w:rFonts w:ascii="Arial" w:hAnsi="Arial" w:cs="Arial"/>
          <w:b/>
          <w:bCs/>
        </w:rPr>
        <w:t xml:space="preserve"> </w:t>
      </w:r>
      <w:r w:rsidR="00DA7300" w:rsidRPr="00004819">
        <w:rPr>
          <w:rFonts w:ascii="Arial" w:hAnsi="Arial" w:cs="Arial"/>
        </w:rPr>
        <w:t>for the mother and child cohort</w:t>
      </w:r>
      <w:r w:rsidR="00DA7300">
        <w:rPr>
          <w:rFonts w:ascii="Arial" w:hAnsi="Arial" w:cs="Arial"/>
          <w:color w:val="FF0000"/>
        </w:rPr>
        <w:t xml:space="preserve">, </w:t>
      </w:r>
      <w:r w:rsidR="00DA7300" w:rsidRPr="007E082A">
        <w:rPr>
          <w:rFonts w:ascii="Arial" w:hAnsi="Arial" w:cs="Arial"/>
        </w:rPr>
        <w:t xml:space="preserve">and </w:t>
      </w:r>
      <w:r w:rsidR="00DA7300" w:rsidRPr="007E082A">
        <w:rPr>
          <w:rFonts w:ascii="Arial" w:hAnsi="Arial" w:cs="Arial"/>
          <w:b/>
          <w:bCs/>
        </w:rPr>
        <w:t>Supplement</w:t>
      </w:r>
      <w:r w:rsidR="007E082A" w:rsidRPr="007E082A">
        <w:rPr>
          <w:rFonts w:ascii="Arial" w:hAnsi="Arial" w:cs="Arial"/>
          <w:b/>
          <w:bCs/>
        </w:rPr>
        <w:t>s</w:t>
      </w:r>
      <w:r w:rsidR="00DA7300" w:rsidRPr="007E082A">
        <w:rPr>
          <w:rFonts w:ascii="Arial" w:hAnsi="Arial" w:cs="Arial"/>
          <w:b/>
          <w:bCs/>
        </w:rPr>
        <w:t xml:space="preserve"> </w:t>
      </w:r>
      <w:r w:rsidR="00004819" w:rsidRPr="007E082A">
        <w:rPr>
          <w:rFonts w:ascii="Arial" w:hAnsi="Arial" w:cs="Arial"/>
          <w:b/>
          <w:bCs/>
        </w:rPr>
        <w:t>2</w:t>
      </w:r>
      <w:r w:rsidR="007E082A" w:rsidRPr="007E082A">
        <w:rPr>
          <w:rFonts w:ascii="Arial" w:hAnsi="Arial" w:cs="Arial"/>
          <w:b/>
          <w:bCs/>
        </w:rPr>
        <w:t>6, 27 and 28</w:t>
      </w:r>
      <w:r w:rsidR="00DA7300" w:rsidRPr="007E082A">
        <w:rPr>
          <w:rFonts w:ascii="Arial" w:hAnsi="Arial" w:cs="Arial"/>
        </w:rPr>
        <w:t xml:space="preserve"> for PSM analyses carried out in cohort subsets where linked data were also included</w:t>
      </w:r>
      <w:r w:rsidRPr="00831172">
        <w:rPr>
          <w:rFonts w:ascii="Arial" w:hAnsi="Arial" w:cs="Arial"/>
        </w:rPr>
        <w:t>) and then exported the matched datasets to Stata 15.1/MP for further analysis. No further statistical adjustment for covariates were made</w:t>
      </w:r>
      <w:r w:rsidR="00C32AE5">
        <w:rPr>
          <w:rFonts w:ascii="Arial" w:hAnsi="Arial" w:cs="Arial"/>
        </w:rPr>
        <w:t xml:space="preserve"> </w:t>
      </w:r>
      <w:r w:rsidR="00C32AE5" w:rsidRPr="00831172">
        <w:rPr>
          <w:rFonts w:ascii="Arial" w:hAnsi="Arial" w:cs="Arial"/>
        </w:rPr>
        <w:t>as the groups were sufficiently balanced on the propensity score</w:t>
      </w:r>
      <w:r w:rsidR="006A1A76" w:rsidRPr="00831172">
        <w:rPr>
          <w:rFonts w:ascii="Arial" w:hAnsi="Arial" w:cs="Arial"/>
        </w:rPr>
        <w:t>.</w:t>
      </w:r>
    </w:p>
    <w:p w14:paraId="4A614043" w14:textId="7B5B35BE" w:rsidR="00706259" w:rsidRDefault="00706259" w:rsidP="00706259"/>
    <w:p w14:paraId="59294942" w14:textId="76C03409" w:rsidR="008F6E80" w:rsidRPr="009A5DB2" w:rsidRDefault="008F6E80" w:rsidP="009A5DB2">
      <w:pPr>
        <w:spacing w:line="360" w:lineRule="auto"/>
      </w:pPr>
      <w:r w:rsidRPr="003B5955">
        <w:rPr>
          <w:b/>
          <w:bCs/>
        </w:rPr>
        <w:t xml:space="preserve">Figure </w:t>
      </w:r>
      <w:r>
        <w:rPr>
          <w:b/>
          <w:bCs/>
        </w:rPr>
        <w:t>8</w:t>
      </w:r>
      <w:r w:rsidRPr="003B5955">
        <w:rPr>
          <w:b/>
          <w:bCs/>
        </w:rPr>
        <w:t>: Standardised absolute mean differences in covariate distributions between continuers and discontinuers in the women’s cohort, before (blue) and after (orange) matching on propensity scores</w:t>
      </w:r>
      <w:r w:rsidR="009A5DB2">
        <w:rPr>
          <w:b/>
          <w:bCs/>
        </w:rPr>
        <w:t>.</w:t>
      </w:r>
      <w:r w:rsidR="009A5DB2" w:rsidRPr="009A5DB2">
        <w:t xml:space="preserve"> </w:t>
      </w:r>
      <w:r w:rsidR="009A5DB2">
        <w:t>Note: (1) ASAM = the Average Standardised Absolute Mean difference for all covariates</w:t>
      </w:r>
    </w:p>
    <w:p w14:paraId="521AED2C" w14:textId="77777777" w:rsidR="008F6E80" w:rsidRDefault="008F6E80" w:rsidP="009C6FE9"/>
    <w:p w14:paraId="718CFE34" w14:textId="63F1086B" w:rsidR="009A5DB2" w:rsidRDefault="008F6E80" w:rsidP="009A5DB2">
      <w:r w:rsidRPr="003B5955">
        <w:rPr>
          <w:b/>
          <w:bCs/>
        </w:rPr>
        <w:t xml:space="preserve">Figure </w:t>
      </w:r>
      <w:r>
        <w:rPr>
          <w:b/>
          <w:bCs/>
        </w:rPr>
        <w:t>9</w:t>
      </w:r>
      <w:r w:rsidRPr="003B5955">
        <w:rPr>
          <w:b/>
          <w:bCs/>
        </w:rPr>
        <w:t xml:space="preserve">: Standardised absolute mean differences in covariate distributions between continuers and discontinuers in the </w:t>
      </w:r>
      <w:r>
        <w:rPr>
          <w:b/>
          <w:bCs/>
        </w:rPr>
        <w:t>mother and child</w:t>
      </w:r>
      <w:r w:rsidRPr="003B5955">
        <w:rPr>
          <w:b/>
          <w:bCs/>
        </w:rPr>
        <w:t xml:space="preserve"> cohort, before (blue) and after (orange) matching on propensity scores</w:t>
      </w:r>
      <w:r w:rsidR="009A5DB2">
        <w:rPr>
          <w:b/>
          <w:bCs/>
        </w:rPr>
        <w:t xml:space="preserve">. </w:t>
      </w:r>
      <w:r w:rsidR="009A5DB2">
        <w:t>Note: (1) ASAM = the Average Standardised Absolute Mean difference for all covariates</w:t>
      </w:r>
    </w:p>
    <w:p w14:paraId="2BC3055C" w14:textId="4900F7D8" w:rsidR="008F6E80" w:rsidRPr="003B5955" w:rsidRDefault="008F6E80" w:rsidP="008F6E80">
      <w:pPr>
        <w:rPr>
          <w:b/>
          <w:bCs/>
        </w:rPr>
      </w:pPr>
    </w:p>
    <w:p w14:paraId="3633F2A8" w14:textId="560D5AC8" w:rsidR="00445179" w:rsidRPr="003B5955" w:rsidRDefault="00187912" w:rsidP="00831172">
      <w:pPr>
        <w:pStyle w:val="Heading2"/>
        <w:spacing w:line="360" w:lineRule="auto"/>
        <w:rPr>
          <w:rFonts w:cs="Arial"/>
          <w:sz w:val="22"/>
          <w:szCs w:val="22"/>
        </w:rPr>
      </w:pPr>
      <w:bookmarkStart w:id="103" w:name="_Toc57322875"/>
      <w:bookmarkStart w:id="104" w:name="_Toc95871436"/>
      <w:r w:rsidRPr="003B5955">
        <w:rPr>
          <w:rFonts w:cs="Arial"/>
          <w:sz w:val="22"/>
          <w:szCs w:val="22"/>
        </w:rPr>
        <w:t>4.2 R</w:t>
      </w:r>
      <w:bookmarkEnd w:id="103"/>
      <w:r w:rsidR="003B5955" w:rsidRPr="003B5955">
        <w:rPr>
          <w:rFonts w:cs="Arial"/>
          <w:sz w:val="22"/>
          <w:szCs w:val="22"/>
        </w:rPr>
        <w:t>esults</w:t>
      </w:r>
      <w:bookmarkEnd w:id="104"/>
    </w:p>
    <w:p w14:paraId="02B5D553" w14:textId="5E853728" w:rsidR="00EA0258" w:rsidRPr="003B5955" w:rsidRDefault="00EA0258" w:rsidP="002D2813">
      <w:pPr>
        <w:pStyle w:val="Heading3"/>
        <w:rPr>
          <w:rFonts w:cs="Arial"/>
          <w:sz w:val="22"/>
          <w:szCs w:val="22"/>
        </w:rPr>
      </w:pPr>
      <w:bookmarkStart w:id="105" w:name="_Toc95871437"/>
      <w:bookmarkStart w:id="106" w:name="_Hlk17279708"/>
      <w:r w:rsidRPr="003B5955">
        <w:rPr>
          <w:rFonts w:cs="Arial"/>
          <w:sz w:val="22"/>
          <w:szCs w:val="22"/>
        </w:rPr>
        <w:t>4.2.1 Descriptive statistics of continuers versus discontinuers of antidepressants</w:t>
      </w:r>
      <w:bookmarkEnd w:id="105"/>
    </w:p>
    <w:p w14:paraId="5FC2E5D7" w14:textId="77777777" w:rsidR="00786316" w:rsidRDefault="00786316" w:rsidP="00831172">
      <w:pPr>
        <w:tabs>
          <w:tab w:val="left" w:pos="5812"/>
        </w:tabs>
        <w:spacing w:line="360" w:lineRule="auto"/>
        <w:rPr>
          <w:rFonts w:ascii="Arial" w:hAnsi="Arial" w:cs="Arial"/>
          <w:b/>
          <w:bCs/>
        </w:rPr>
      </w:pPr>
    </w:p>
    <w:p w14:paraId="3B419531" w14:textId="7605A94E" w:rsidR="00051266" w:rsidRDefault="00537CE1" w:rsidP="00831172">
      <w:pPr>
        <w:tabs>
          <w:tab w:val="left" w:pos="5812"/>
        </w:tabs>
        <w:spacing w:line="360" w:lineRule="auto"/>
        <w:rPr>
          <w:rFonts w:ascii="Arial" w:hAnsi="Arial" w:cs="Arial"/>
        </w:rPr>
      </w:pPr>
      <w:r w:rsidRPr="002520CB">
        <w:rPr>
          <w:rFonts w:ascii="Arial" w:hAnsi="Arial" w:cs="Arial"/>
          <w:b/>
          <w:bCs/>
        </w:rPr>
        <w:t>Table 7</w:t>
      </w:r>
      <w:r>
        <w:rPr>
          <w:rFonts w:ascii="Arial" w:hAnsi="Arial" w:cs="Arial"/>
        </w:rPr>
        <w:t xml:space="preserve"> describes the </w:t>
      </w:r>
      <w:r w:rsidRPr="00771389">
        <w:rPr>
          <w:rFonts w:ascii="Arial" w:hAnsi="Arial" w:cs="Arial"/>
        </w:rPr>
        <w:t>characteristics of the study population of the women’s cohort by treatment status.</w:t>
      </w:r>
      <w:r w:rsidRPr="00831172">
        <w:rPr>
          <w:rFonts w:ascii="Arial" w:hAnsi="Arial" w:cs="Arial"/>
        </w:rPr>
        <w:t xml:space="preserve"> </w:t>
      </w:r>
      <w:r>
        <w:rPr>
          <w:rFonts w:ascii="Arial" w:hAnsi="Arial" w:cs="Arial"/>
        </w:rPr>
        <w:t xml:space="preserve">There were </w:t>
      </w:r>
      <w:r w:rsidR="00082990" w:rsidRPr="00082990">
        <w:rPr>
          <w:rFonts w:ascii="Arial" w:hAnsi="Arial" w:cs="Arial"/>
        </w:rPr>
        <w:t>6</w:t>
      </w:r>
      <w:r w:rsidRPr="00082990">
        <w:rPr>
          <w:rFonts w:ascii="Arial" w:hAnsi="Arial" w:cs="Arial"/>
        </w:rPr>
        <w:t>1,</w:t>
      </w:r>
      <w:r w:rsidR="00082990" w:rsidRPr="00082990">
        <w:rPr>
          <w:rFonts w:ascii="Arial" w:hAnsi="Arial" w:cs="Arial"/>
        </w:rPr>
        <w:t>125</w:t>
      </w:r>
      <w:r w:rsidRPr="00082990">
        <w:rPr>
          <w:rFonts w:ascii="Arial" w:hAnsi="Arial" w:cs="Arial"/>
        </w:rPr>
        <w:t xml:space="preserve"> </w:t>
      </w:r>
      <w:r>
        <w:rPr>
          <w:rFonts w:ascii="Arial" w:hAnsi="Arial" w:cs="Arial"/>
        </w:rPr>
        <w:t xml:space="preserve">pregnancies in which women had </w:t>
      </w:r>
      <w:r w:rsidR="00C13A30">
        <w:rPr>
          <w:rFonts w:ascii="Arial" w:hAnsi="Arial" w:cs="Arial"/>
        </w:rPr>
        <w:t xml:space="preserve">a prior prescription of antidepressants </w:t>
      </w:r>
      <w:r w:rsidR="00536596">
        <w:rPr>
          <w:rFonts w:ascii="Arial" w:hAnsi="Arial" w:cs="Arial"/>
        </w:rPr>
        <w:t xml:space="preserve">for depression </w:t>
      </w:r>
      <w:r>
        <w:rPr>
          <w:rFonts w:ascii="Arial" w:hAnsi="Arial" w:cs="Arial"/>
        </w:rPr>
        <w:t xml:space="preserve">and of these </w:t>
      </w:r>
      <w:r w:rsidR="00536596">
        <w:rPr>
          <w:rFonts w:ascii="Arial" w:hAnsi="Arial" w:cs="Arial"/>
        </w:rPr>
        <w:t>37,278</w:t>
      </w:r>
      <w:r w:rsidR="009A34DD">
        <w:rPr>
          <w:rFonts w:ascii="Arial" w:hAnsi="Arial" w:cs="Arial"/>
        </w:rPr>
        <w:t xml:space="preserve"> women continued the antidepressant into their pregnancy whilst 23,847 discontinued</w:t>
      </w:r>
      <w:r w:rsidR="00D9622B">
        <w:rPr>
          <w:rFonts w:ascii="Arial" w:hAnsi="Arial" w:cs="Arial"/>
        </w:rPr>
        <w:t xml:space="preserve"> </w:t>
      </w:r>
      <w:r w:rsidR="000140CB">
        <w:rPr>
          <w:rFonts w:ascii="Arial" w:hAnsi="Arial" w:cs="Arial"/>
        </w:rPr>
        <w:t xml:space="preserve">at least 2 months before </w:t>
      </w:r>
      <w:r w:rsidR="00D9622B">
        <w:rPr>
          <w:rFonts w:ascii="Arial" w:hAnsi="Arial" w:cs="Arial"/>
        </w:rPr>
        <w:t>the start of pregnancy</w:t>
      </w:r>
      <w:r>
        <w:rPr>
          <w:rFonts w:ascii="Arial" w:hAnsi="Arial" w:cs="Arial"/>
        </w:rPr>
        <w:t xml:space="preserve">. </w:t>
      </w:r>
      <w:r w:rsidR="00F7001E" w:rsidRPr="00831172">
        <w:rPr>
          <w:rFonts w:ascii="Arial" w:hAnsi="Arial" w:cs="Arial"/>
        </w:rPr>
        <w:t>Women who continued antidepressants into pregnancy were on average 1.</w:t>
      </w:r>
      <w:r w:rsidR="00D9622B">
        <w:rPr>
          <w:rFonts w:ascii="Arial" w:hAnsi="Arial" w:cs="Arial"/>
        </w:rPr>
        <w:t>2</w:t>
      </w:r>
      <w:r w:rsidR="00F7001E" w:rsidRPr="00831172">
        <w:rPr>
          <w:rFonts w:ascii="Arial" w:hAnsi="Arial" w:cs="Arial"/>
        </w:rPr>
        <w:t xml:space="preserve"> years older when they became pregnant and had consulted with their GPs on 1.2 more occasions in the year prior to pregnancy compared with women who had discontinued antidepressants prior to becoming pregnant.</w:t>
      </w:r>
      <w:r w:rsidR="00A022FE">
        <w:rPr>
          <w:rFonts w:ascii="Arial" w:hAnsi="Arial" w:cs="Arial"/>
        </w:rPr>
        <w:t xml:space="preserve"> </w:t>
      </w:r>
      <w:r w:rsidR="00051266" w:rsidRPr="00831172">
        <w:rPr>
          <w:rFonts w:ascii="Arial" w:hAnsi="Arial" w:cs="Arial"/>
        </w:rPr>
        <w:t xml:space="preserve">On becoming pregnant, women who had continued antidepressants were more likely to have a history of physical </w:t>
      </w:r>
      <w:r w:rsidR="009F221C">
        <w:rPr>
          <w:rFonts w:ascii="Arial" w:hAnsi="Arial" w:cs="Arial"/>
        </w:rPr>
        <w:t xml:space="preserve">health </w:t>
      </w:r>
      <w:r w:rsidR="00051266" w:rsidRPr="00831172">
        <w:rPr>
          <w:rFonts w:ascii="Arial" w:hAnsi="Arial" w:cs="Arial"/>
        </w:rPr>
        <w:t xml:space="preserve">comorbidities </w:t>
      </w:r>
      <w:r w:rsidR="009F221C">
        <w:rPr>
          <w:rFonts w:ascii="Arial" w:hAnsi="Arial" w:cs="Arial"/>
        </w:rPr>
        <w:t xml:space="preserve">and </w:t>
      </w:r>
      <w:r w:rsidR="000B1752">
        <w:rPr>
          <w:rFonts w:ascii="Arial" w:hAnsi="Arial" w:cs="Arial"/>
        </w:rPr>
        <w:t xml:space="preserve">a range of </w:t>
      </w:r>
      <w:r w:rsidR="00051266" w:rsidRPr="00831172">
        <w:rPr>
          <w:rFonts w:ascii="Arial" w:hAnsi="Arial" w:cs="Arial"/>
        </w:rPr>
        <w:t xml:space="preserve">psychiatric </w:t>
      </w:r>
      <w:r w:rsidR="000B1752">
        <w:rPr>
          <w:rFonts w:ascii="Arial" w:hAnsi="Arial" w:cs="Arial"/>
        </w:rPr>
        <w:t>comorbidities</w:t>
      </w:r>
      <w:r w:rsidR="00051266" w:rsidRPr="00831172">
        <w:rPr>
          <w:rFonts w:ascii="Arial" w:hAnsi="Arial" w:cs="Arial"/>
        </w:rPr>
        <w:t xml:space="preserve">, more likely to have been prescribed other medications during the study period, and more likely to be current or ex-smokers. They were also more likely to have records of both mild and severe depression in their medical histories, were more likely to have been prescribed multiple antidepressants at the same time or to have switched from one antidepressant to another during the study period compared with women who discontinued. There was evidence of a difference between treatment groups in the area of residence within the UK and calendar year of the pregnancy. </w:t>
      </w:r>
    </w:p>
    <w:p w14:paraId="3CB7CD9B" w14:textId="1BDEC717" w:rsidR="00C67AF0" w:rsidRPr="00C67AF0" w:rsidRDefault="00C67AF0" w:rsidP="00C67AF0">
      <w:pPr>
        <w:rPr>
          <w:b/>
          <w:bCs/>
        </w:rPr>
      </w:pPr>
      <w:r w:rsidRPr="00C67AF0">
        <w:rPr>
          <w:b/>
          <w:bCs/>
        </w:rPr>
        <w:t>Table 7: Descriptive statistics for women’s cohort – discontinued versus continued</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8"/>
        <w:gridCol w:w="1559"/>
        <w:gridCol w:w="236"/>
        <w:gridCol w:w="1607"/>
        <w:gridCol w:w="1570"/>
      </w:tblGrid>
      <w:tr w:rsidR="00C67AF0" w14:paraId="27CFE8E6" w14:textId="77777777" w:rsidTr="00CB0AAC">
        <w:trPr>
          <w:trHeight w:val="223"/>
          <w:jc w:val="center"/>
        </w:trPr>
        <w:tc>
          <w:tcPr>
            <w:tcW w:w="4958" w:type="dxa"/>
            <w:vMerge w:val="restart"/>
            <w:tcBorders>
              <w:top w:val="single" w:sz="4" w:space="0" w:color="auto"/>
              <w:left w:val="nil"/>
              <w:bottom w:val="nil"/>
              <w:right w:val="nil"/>
            </w:tcBorders>
          </w:tcPr>
          <w:p w14:paraId="72578F05" w14:textId="77777777" w:rsidR="00C67AF0" w:rsidRDefault="00C67AF0" w:rsidP="00CB0AAC">
            <w:pPr>
              <w:spacing w:before="60" w:after="60"/>
              <w:rPr>
                <w:rFonts w:asciiTheme="majorHAnsi" w:hAnsiTheme="majorHAnsi" w:cstheme="majorHAnsi"/>
                <w:sz w:val="20"/>
                <w:szCs w:val="20"/>
              </w:rPr>
            </w:pPr>
          </w:p>
        </w:tc>
        <w:tc>
          <w:tcPr>
            <w:tcW w:w="1559" w:type="dxa"/>
            <w:tcBorders>
              <w:top w:val="single" w:sz="4" w:space="0" w:color="auto"/>
              <w:left w:val="nil"/>
              <w:bottom w:val="nil"/>
              <w:right w:val="nil"/>
            </w:tcBorders>
            <w:hideMark/>
          </w:tcPr>
          <w:p w14:paraId="2416A7A2" w14:textId="77777777" w:rsidR="00C67AF0" w:rsidRDefault="00C67AF0" w:rsidP="00CB0AAC">
            <w:pPr>
              <w:spacing w:before="60" w:after="60"/>
              <w:jc w:val="center"/>
              <w:rPr>
                <w:rFonts w:asciiTheme="majorHAnsi" w:hAnsiTheme="majorHAnsi" w:cstheme="majorHAnsi"/>
                <w:sz w:val="20"/>
                <w:szCs w:val="20"/>
                <w:vertAlign w:val="superscript"/>
              </w:rPr>
            </w:pPr>
            <w:r>
              <w:rPr>
                <w:rFonts w:asciiTheme="majorHAnsi" w:hAnsiTheme="majorHAnsi" w:cstheme="majorHAnsi"/>
                <w:sz w:val="20"/>
                <w:szCs w:val="20"/>
              </w:rPr>
              <w:t xml:space="preserve">Discontinued </w:t>
            </w:r>
          </w:p>
        </w:tc>
        <w:tc>
          <w:tcPr>
            <w:tcW w:w="236" w:type="dxa"/>
            <w:vMerge w:val="restart"/>
            <w:tcBorders>
              <w:top w:val="single" w:sz="4" w:space="0" w:color="auto"/>
              <w:left w:val="nil"/>
              <w:bottom w:val="nil"/>
              <w:right w:val="nil"/>
            </w:tcBorders>
          </w:tcPr>
          <w:p w14:paraId="1429AC39" w14:textId="77777777" w:rsidR="00C67AF0" w:rsidRDefault="00C67AF0" w:rsidP="00CB0AAC">
            <w:pPr>
              <w:spacing w:before="60" w:after="60"/>
              <w:jc w:val="center"/>
              <w:rPr>
                <w:rFonts w:asciiTheme="majorHAnsi" w:hAnsiTheme="majorHAnsi" w:cstheme="majorHAnsi"/>
                <w:sz w:val="20"/>
                <w:szCs w:val="20"/>
              </w:rPr>
            </w:pPr>
          </w:p>
        </w:tc>
        <w:tc>
          <w:tcPr>
            <w:tcW w:w="1607" w:type="dxa"/>
            <w:tcBorders>
              <w:top w:val="single" w:sz="4" w:space="0" w:color="auto"/>
              <w:left w:val="nil"/>
              <w:bottom w:val="nil"/>
              <w:right w:val="nil"/>
            </w:tcBorders>
            <w:hideMark/>
          </w:tcPr>
          <w:p w14:paraId="1DC0CD4B"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Continued </w:t>
            </w:r>
          </w:p>
        </w:tc>
        <w:tc>
          <w:tcPr>
            <w:tcW w:w="1570" w:type="dxa"/>
            <w:tcBorders>
              <w:top w:val="single" w:sz="4" w:space="0" w:color="auto"/>
              <w:left w:val="nil"/>
              <w:bottom w:val="nil"/>
              <w:right w:val="nil"/>
            </w:tcBorders>
          </w:tcPr>
          <w:p w14:paraId="08906DC6" w14:textId="77777777" w:rsidR="00C67AF0" w:rsidRPr="00201B90" w:rsidRDefault="00C67AF0" w:rsidP="00CB0AAC">
            <w:pPr>
              <w:spacing w:before="60" w:after="60"/>
              <w:jc w:val="center"/>
              <w:rPr>
                <w:rFonts w:asciiTheme="majorHAnsi" w:hAnsiTheme="majorHAnsi" w:cstheme="majorHAnsi"/>
                <w:sz w:val="20"/>
                <w:szCs w:val="20"/>
              </w:rPr>
            </w:pPr>
          </w:p>
        </w:tc>
      </w:tr>
      <w:tr w:rsidR="00C67AF0" w14:paraId="77D00AE8" w14:textId="77777777" w:rsidTr="00CB0AAC">
        <w:trPr>
          <w:trHeight w:val="307"/>
          <w:jc w:val="center"/>
        </w:trPr>
        <w:tc>
          <w:tcPr>
            <w:tcW w:w="4958" w:type="dxa"/>
            <w:vMerge/>
            <w:tcBorders>
              <w:top w:val="single" w:sz="4" w:space="0" w:color="auto"/>
              <w:left w:val="nil"/>
              <w:bottom w:val="nil"/>
              <w:right w:val="nil"/>
            </w:tcBorders>
            <w:vAlign w:val="center"/>
            <w:hideMark/>
          </w:tcPr>
          <w:p w14:paraId="6E267A39"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552BBF29"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0B2513">
              <w:rPr>
                <w:rFonts w:asciiTheme="majorHAnsi" w:hAnsiTheme="majorHAnsi" w:cstheme="majorHAnsi"/>
                <w:sz w:val="20"/>
                <w:szCs w:val="20"/>
              </w:rPr>
              <w:t>23,847</w:t>
            </w:r>
          </w:p>
        </w:tc>
        <w:tc>
          <w:tcPr>
            <w:tcW w:w="236" w:type="dxa"/>
            <w:vMerge/>
            <w:tcBorders>
              <w:top w:val="single" w:sz="4" w:space="0" w:color="auto"/>
              <w:left w:val="nil"/>
              <w:bottom w:val="nil"/>
              <w:right w:val="nil"/>
            </w:tcBorders>
            <w:vAlign w:val="center"/>
            <w:hideMark/>
          </w:tcPr>
          <w:p w14:paraId="0A517BD0" w14:textId="77777777" w:rsidR="00C67AF0" w:rsidRDefault="00C67AF0" w:rsidP="00CB0AAC">
            <w:pPr>
              <w:rPr>
                <w:rFonts w:asciiTheme="majorHAnsi" w:hAnsiTheme="majorHAnsi" w:cstheme="majorHAnsi"/>
                <w:sz w:val="20"/>
                <w:szCs w:val="20"/>
              </w:rPr>
            </w:pPr>
          </w:p>
        </w:tc>
        <w:tc>
          <w:tcPr>
            <w:tcW w:w="1607" w:type="dxa"/>
            <w:tcBorders>
              <w:top w:val="nil"/>
              <w:left w:val="nil"/>
              <w:bottom w:val="nil"/>
              <w:right w:val="nil"/>
            </w:tcBorders>
            <w:hideMark/>
          </w:tcPr>
          <w:p w14:paraId="73078DF6" w14:textId="77777777" w:rsidR="00C67AF0" w:rsidRDefault="00C67AF0"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0B2513">
              <w:rPr>
                <w:rFonts w:asciiTheme="majorHAnsi" w:hAnsiTheme="majorHAnsi" w:cstheme="majorHAnsi"/>
                <w:sz w:val="20"/>
                <w:szCs w:val="20"/>
              </w:rPr>
              <w:t>37,278</w:t>
            </w:r>
          </w:p>
        </w:tc>
        <w:tc>
          <w:tcPr>
            <w:tcW w:w="1570" w:type="dxa"/>
            <w:tcBorders>
              <w:top w:val="nil"/>
              <w:left w:val="nil"/>
              <w:bottom w:val="nil"/>
              <w:right w:val="nil"/>
            </w:tcBorders>
            <w:hideMark/>
          </w:tcPr>
          <w:p w14:paraId="03DE0770" w14:textId="77777777" w:rsidR="00C67AF0" w:rsidRPr="00201B90" w:rsidRDefault="00C67AF0" w:rsidP="00CB0AAC">
            <w:pPr>
              <w:spacing w:before="60" w:after="60"/>
              <w:jc w:val="center"/>
              <w:rPr>
                <w:rFonts w:asciiTheme="majorHAnsi" w:hAnsiTheme="majorHAnsi" w:cstheme="majorHAnsi"/>
                <w:sz w:val="20"/>
                <w:szCs w:val="20"/>
              </w:rPr>
            </w:pPr>
            <w:r w:rsidRPr="00201B90">
              <w:rPr>
                <w:rFonts w:asciiTheme="majorHAnsi" w:hAnsiTheme="majorHAnsi" w:cstheme="majorHAnsi"/>
                <w:sz w:val="20"/>
                <w:szCs w:val="20"/>
              </w:rPr>
              <w:t>p-value</w:t>
            </w:r>
          </w:p>
        </w:tc>
      </w:tr>
      <w:tr w:rsidR="00C67AF0" w14:paraId="5E465F81"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033F6178"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Maternal age</w:t>
            </w:r>
          </w:p>
        </w:tc>
        <w:tc>
          <w:tcPr>
            <w:tcW w:w="1559" w:type="dxa"/>
            <w:tcBorders>
              <w:top w:val="nil"/>
              <w:left w:val="nil"/>
              <w:bottom w:val="nil"/>
              <w:right w:val="nil"/>
            </w:tcBorders>
            <w:shd w:val="clear" w:color="auto" w:fill="D9D9D9" w:themeFill="background1" w:themeFillShade="D9"/>
            <w:hideMark/>
          </w:tcPr>
          <w:p w14:paraId="318ADD62"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375BD99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9B6357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3E2CF882" w14:textId="77777777" w:rsidR="00C67AF0" w:rsidRPr="00201B90" w:rsidRDefault="00C67AF0" w:rsidP="00CB0AAC">
            <w:pPr>
              <w:jc w:val="center"/>
              <w:rPr>
                <w:rFonts w:asciiTheme="majorHAnsi" w:hAnsiTheme="majorHAnsi" w:cstheme="majorHAnsi"/>
                <w:sz w:val="20"/>
                <w:szCs w:val="20"/>
              </w:rPr>
            </w:pPr>
          </w:p>
        </w:tc>
      </w:tr>
      <w:tr w:rsidR="00C67AF0" w14:paraId="497AA2F3" w14:textId="77777777" w:rsidTr="00CB0AAC">
        <w:trPr>
          <w:trHeight w:val="108"/>
          <w:jc w:val="center"/>
        </w:trPr>
        <w:tc>
          <w:tcPr>
            <w:tcW w:w="4958" w:type="dxa"/>
            <w:tcBorders>
              <w:top w:val="nil"/>
              <w:left w:val="nil"/>
              <w:bottom w:val="nil"/>
              <w:right w:val="nil"/>
            </w:tcBorders>
          </w:tcPr>
          <w:p w14:paraId="4CCAAE41" w14:textId="77777777" w:rsidR="00C67AF0" w:rsidRDefault="00C67AF0" w:rsidP="00CB0AAC">
            <w:pPr>
              <w:spacing w:after="60"/>
              <w:rPr>
                <w:rFonts w:asciiTheme="majorHAnsi" w:hAnsiTheme="majorHAnsi" w:cstheme="majorHAnsi"/>
                <w:sz w:val="20"/>
                <w:szCs w:val="20"/>
              </w:rPr>
            </w:pPr>
          </w:p>
        </w:tc>
        <w:tc>
          <w:tcPr>
            <w:tcW w:w="1559" w:type="dxa"/>
            <w:tcBorders>
              <w:top w:val="nil"/>
              <w:left w:val="nil"/>
              <w:bottom w:val="nil"/>
              <w:right w:val="nil"/>
            </w:tcBorders>
            <w:hideMark/>
          </w:tcPr>
          <w:p w14:paraId="168BDE04"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29.05 (6.30)</w:t>
            </w:r>
          </w:p>
        </w:tc>
        <w:tc>
          <w:tcPr>
            <w:tcW w:w="236" w:type="dxa"/>
            <w:tcBorders>
              <w:top w:val="nil"/>
              <w:left w:val="nil"/>
              <w:bottom w:val="nil"/>
              <w:right w:val="nil"/>
            </w:tcBorders>
          </w:tcPr>
          <w:p w14:paraId="0ED0F03C"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09CEACB"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30.24 (6.60)</w:t>
            </w:r>
          </w:p>
        </w:tc>
        <w:tc>
          <w:tcPr>
            <w:tcW w:w="1570" w:type="dxa"/>
            <w:tcBorders>
              <w:top w:val="nil"/>
              <w:left w:val="nil"/>
              <w:bottom w:val="nil"/>
              <w:right w:val="nil"/>
            </w:tcBorders>
            <w:hideMark/>
          </w:tcPr>
          <w:p w14:paraId="1EE81BA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4EA54D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0CA2739"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559" w:type="dxa"/>
            <w:tcBorders>
              <w:top w:val="nil"/>
              <w:left w:val="nil"/>
              <w:bottom w:val="nil"/>
              <w:right w:val="nil"/>
            </w:tcBorders>
            <w:shd w:val="clear" w:color="auto" w:fill="D9D9D9" w:themeFill="background1" w:themeFillShade="D9"/>
            <w:hideMark/>
          </w:tcPr>
          <w:p w14:paraId="664F76E5"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11910A1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043C933C"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22E922D7" w14:textId="77777777" w:rsidR="00C67AF0" w:rsidRPr="00201B90" w:rsidRDefault="00C67AF0" w:rsidP="00CB0AAC">
            <w:pPr>
              <w:jc w:val="center"/>
              <w:rPr>
                <w:rFonts w:asciiTheme="majorHAnsi" w:hAnsiTheme="majorHAnsi" w:cstheme="majorHAnsi"/>
                <w:sz w:val="20"/>
                <w:szCs w:val="20"/>
              </w:rPr>
            </w:pPr>
          </w:p>
        </w:tc>
      </w:tr>
      <w:tr w:rsidR="00C67AF0" w14:paraId="562F034F" w14:textId="77777777" w:rsidTr="00CB0AAC">
        <w:trPr>
          <w:trHeight w:val="157"/>
          <w:jc w:val="center"/>
        </w:trPr>
        <w:tc>
          <w:tcPr>
            <w:tcW w:w="4958" w:type="dxa"/>
            <w:tcBorders>
              <w:top w:val="nil"/>
              <w:left w:val="nil"/>
              <w:bottom w:val="nil"/>
              <w:right w:val="nil"/>
            </w:tcBorders>
          </w:tcPr>
          <w:p w14:paraId="0CC69C6C"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3A6B918F"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6.57 (6.54)</w:t>
            </w:r>
          </w:p>
        </w:tc>
        <w:tc>
          <w:tcPr>
            <w:tcW w:w="236" w:type="dxa"/>
            <w:tcBorders>
              <w:top w:val="nil"/>
              <w:left w:val="nil"/>
              <w:bottom w:val="nil"/>
              <w:right w:val="nil"/>
            </w:tcBorders>
          </w:tcPr>
          <w:p w14:paraId="4BBBE8E0"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2E1AF9F" w14:textId="77777777" w:rsidR="00C67AF0" w:rsidRDefault="00C67AF0" w:rsidP="00CB0AAC">
            <w:pPr>
              <w:spacing w:after="60"/>
              <w:jc w:val="center"/>
              <w:rPr>
                <w:rFonts w:asciiTheme="majorHAnsi" w:hAnsiTheme="majorHAnsi" w:cstheme="majorHAnsi"/>
                <w:sz w:val="20"/>
                <w:szCs w:val="20"/>
              </w:rPr>
            </w:pPr>
            <w:r>
              <w:rPr>
                <w:rFonts w:asciiTheme="majorHAnsi" w:hAnsiTheme="majorHAnsi" w:cstheme="majorHAnsi"/>
                <w:sz w:val="20"/>
                <w:szCs w:val="20"/>
              </w:rPr>
              <w:t>7.86 (7.90)</w:t>
            </w:r>
          </w:p>
        </w:tc>
        <w:tc>
          <w:tcPr>
            <w:tcW w:w="1570" w:type="dxa"/>
            <w:tcBorders>
              <w:top w:val="nil"/>
              <w:left w:val="nil"/>
              <w:bottom w:val="nil"/>
              <w:right w:val="nil"/>
            </w:tcBorders>
            <w:hideMark/>
          </w:tcPr>
          <w:p w14:paraId="271B1CDD"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58907FE" w14:textId="77777777" w:rsidTr="00CB0AAC">
        <w:trPr>
          <w:trHeight w:val="81"/>
          <w:jc w:val="center"/>
        </w:trPr>
        <w:tc>
          <w:tcPr>
            <w:tcW w:w="4958" w:type="dxa"/>
            <w:tcBorders>
              <w:top w:val="nil"/>
              <w:left w:val="nil"/>
              <w:bottom w:val="nil"/>
              <w:right w:val="nil"/>
            </w:tcBorders>
            <w:shd w:val="clear" w:color="auto" w:fill="D9D9D9" w:themeFill="background1" w:themeFillShade="D9"/>
            <w:hideMark/>
          </w:tcPr>
          <w:p w14:paraId="649EC0F1"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Charlson comorbidity index score</w:t>
            </w:r>
          </w:p>
        </w:tc>
        <w:tc>
          <w:tcPr>
            <w:tcW w:w="1559" w:type="dxa"/>
            <w:tcBorders>
              <w:top w:val="nil"/>
              <w:left w:val="nil"/>
              <w:bottom w:val="nil"/>
              <w:right w:val="nil"/>
            </w:tcBorders>
            <w:shd w:val="clear" w:color="auto" w:fill="D9D9D9" w:themeFill="background1" w:themeFillShade="D9"/>
            <w:hideMark/>
          </w:tcPr>
          <w:p w14:paraId="395CD63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3991B3D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5AD5F74"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733B3E5" w14:textId="77777777" w:rsidR="00C67AF0" w:rsidRPr="00201B90" w:rsidRDefault="00C67AF0" w:rsidP="00CB0AAC">
            <w:pPr>
              <w:jc w:val="center"/>
              <w:rPr>
                <w:rFonts w:asciiTheme="majorHAnsi" w:hAnsiTheme="majorHAnsi" w:cstheme="majorHAnsi"/>
                <w:sz w:val="20"/>
                <w:szCs w:val="20"/>
              </w:rPr>
            </w:pPr>
          </w:p>
        </w:tc>
      </w:tr>
      <w:tr w:rsidR="00C67AF0" w14:paraId="348E5461" w14:textId="77777777" w:rsidTr="00CB0AAC">
        <w:trPr>
          <w:trHeight w:val="78"/>
          <w:jc w:val="center"/>
        </w:trPr>
        <w:tc>
          <w:tcPr>
            <w:tcW w:w="4958" w:type="dxa"/>
            <w:tcBorders>
              <w:top w:val="nil"/>
              <w:left w:val="nil"/>
              <w:bottom w:val="nil"/>
              <w:right w:val="nil"/>
            </w:tcBorders>
            <w:hideMark/>
          </w:tcPr>
          <w:p w14:paraId="55049721" w14:textId="77777777" w:rsidR="00C67AF0" w:rsidRDefault="00C67AF0" w:rsidP="00CB0AAC">
            <w:pPr>
              <w:ind w:left="179"/>
              <w:rPr>
                <w:rFonts w:asciiTheme="majorHAnsi" w:hAnsiTheme="majorHAnsi" w:cstheme="majorHAnsi"/>
                <w:sz w:val="20"/>
                <w:szCs w:val="20"/>
              </w:rPr>
            </w:pPr>
            <w:r>
              <w:rPr>
                <w:rFonts w:asciiTheme="majorHAnsi" w:hAnsiTheme="majorHAnsi" w:cstheme="majorHAnsi"/>
                <w:sz w:val="20"/>
                <w:szCs w:val="20"/>
              </w:rPr>
              <w:t>0</w:t>
            </w:r>
          </w:p>
        </w:tc>
        <w:tc>
          <w:tcPr>
            <w:tcW w:w="1559" w:type="dxa"/>
            <w:tcBorders>
              <w:top w:val="nil"/>
              <w:left w:val="nil"/>
              <w:bottom w:val="nil"/>
              <w:right w:val="nil"/>
            </w:tcBorders>
            <w:hideMark/>
          </w:tcPr>
          <w:p w14:paraId="2C26B07F"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16,651 </w:t>
            </w:r>
            <w:r>
              <w:rPr>
                <w:rFonts w:asciiTheme="majorHAnsi" w:hAnsiTheme="majorHAnsi" w:cstheme="majorHAnsi"/>
                <w:sz w:val="20"/>
                <w:szCs w:val="20"/>
              </w:rPr>
              <w:t>(</w:t>
            </w:r>
            <w:r w:rsidRPr="00D161DF">
              <w:rPr>
                <w:rFonts w:asciiTheme="majorHAnsi" w:hAnsiTheme="majorHAnsi" w:cstheme="majorHAnsi"/>
                <w:sz w:val="20"/>
                <w:szCs w:val="20"/>
              </w:rPr>
              <w:t>69.82</w:t>
            </w:r>
            <w:r>
              <w:rPr>
                <w:rFonts w:asciiTheme="majorHAnsi" w:hAnsiTheme="majorHAnsi" w:cstheme="majorHAnsi"/>
                <w:sz w:val="20"/>
                <w:szCs w:val="20"/>
              </w:rPr>
              <w:t>)</w:t>
            </w:r>
          </w:p>
        </w:tc>
        <w:tc>
          <w:tcPr>
            <w:tcW w:w="236" w:type="dxa"/>
            <w:tcBorders>
              <w:top w:val="nil"/>
              <w:left w:val="nil"/>
              <w:bottom w:val="nil"/>
              <w:right w:val="nil"/>
            </w:tcBorders>
          </w:tcPr>
          <w:p w14:paraId="634DB401"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6FF6939"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25,190 </w:t>
            </w:r>
            <w:r>
              <w:rPr>
                <w:rFonts w:asciiTheme="majorHAnsi" w:hAnsiTheme="majorHAnsi" w:cstheme="majorHAnsi"/>
                <w:sz w:val="20"/>
                <w:szCs w:val="20"/>
              </w:rPr>
              <w:t>(</w:t>
            </w:r>
            <w:r w:rsidRPr="00D161DF">
              <w:rPr>
                <w:rFonts w:asciiTheme="majorHAnsi" w:hAnsiTheme="majorHAnsi" w:cstheme="majorHAnsi"/>
                <w:sz w:val="20"/>
                <w:szCs w:val="20"/>
              </w:rPr>
              <w:t>67.57</w:t>
            </w:r>
            <w:r>
              <w:rPr>
                <w:rFonts w:asciiTheme="majorHAnsi" w:hAnsiTheme="majorHAnsi" w:cstheme="majorHAnsi"/>
                <w:sz w:val="20"/>
                <w:szCs w:val="20"/>
              </w:rPr>
              <w:t>)</w:t>
            </w:r>
          </w:p>
        </w:tc>
        <w:tc>
          <w:tcPr>
            <w:tcW w:w="1570" w:type="dxa"/>
            <w:tcBorders>
              <w:top w:val="nil"/>
              <w:left w:val="nil"/>
              <w:bottom w:val="nil"/>
              <w:right w:val="nil"/>
            </w:tcBorders>
          </w:tcPr>
          <w:p w14:paraId="7F7487E5" w14:textId="77777777" w:rsidR="00C67AF0" w:rsidRPr="00201B90" w:rsidRDefault="00C67AF0" w:rsidP="00CB0AAC">
            <w:pPr>
              <w:jc w:val="center"/>
              <w:rPr>
                <w:rFonts w:asciiTheme="majorHAnsi" w:hAnsiTheme="majorHAnsi" w:cstheme="majorHAnsi"/>
                <w:sz w:val="20"/>
                <w:szCs w:val="20"/>
              </w:rPr>
            </w:pPr>
          </w:p>
        </w:tc>
      </w:tr>
      <w:tr w:rsidR="00C67AF0" w14:paraId="0398CD96" w14:textId="77777777" w:rsidTr="00CB0AAC">
        <w:trPr>
          <w:trHeight w:val="158"/>
          <w:jc w:val="center"/>
        </w:trPr>
        <w:tc>
          <w:tcPr>
            <w:tcW w:w="4958" w:type="dxa"/>
            <w:tcBorders>
              <w:top w:val="nil"/>
              <w:left w:val="nil"/>
              <w:bottom w:val="nil"/>
              <w:right w:val="nil"/>
            </w:tcBorders>
            <w:hideMark/>
          </w:tcPr>
          <w:p w14:paraId="5347CE33" w14:textId="77777777" w:rsidR="00C67AF0" w:rsidRDefault="00C67AF0" w:rsidP="00CB0AAC">
            <w:pPr>
              <w:ind w:left="179"/>
              <w:rPr>
                <w:rFonts w:asciiTheme="majorHAnsi" w:hAnsiTheme="majorHAnsi" w:cstheme="majorHAnsi"/>
                <w:sz w:val="20"/>
                <w:szCs w:val="20"/>
              </w:rPr>
            </w:pPr>
            <w:r>
              <w:rPr>
                <w:rFonts w:asciiTheme="majorHAnsi" w:hAnsiTheme="majorHAnsi" w:cstheme="majorHAnsi"/>
                <w:sz w:val="20"/>
                <w:szCs w:val="20"/>
              </w:rPr>
              <w:t>1</w:t>
            </w:r>
          </w:p>
        </w:tc>
        <w:tc>
          <w:tcPr>
            <w:tcW w:w="1559" w:type="dxa"/>
            <w:tcBorders>
              <w:top w:val="nil"/>
              <w:left w:val="nil"/>
              <w:bottom w:val="nil"/>
              <w:right w:val="nil"/>
            </w:tcBorders>
            <w:hideMark/>
          </w:tcPr>
          <w:p w14:paraId="04BE66E1"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5,640 </w:t>
            </w:r>
            <w:r>
              <w:rPr>
                <w:rFonts w:asciiTheme="majorHAnsi" w:hAnsiTheme="majorHAnsi" w:cstheme="majorHAnsi"/>
                <w:sz w:val="20"/>
                <w:szCs w:val="20"/>
              </w:rPr>
              <w:t>(</w:t>
            </w:r>
            <w:r w:rsidRPr="00D161DF">
              <w:rPr>
                <w:rFonts w:asciiTheme="majorHAnsi" w:hAnsiTheme="majorHAnsi" w:cstheme="majorHAnsi"/>
                <w:sz w:val="20"/>
                <w:szCs w:val="20"/>
              </w:rPr>
              <w:t>23.65</w:t>
            </w:r>
            <w:r>
              <w:rPr>
                <w:rFonts w:asciiTheme="majorHAnsi" w:hAnsiTheme="majorHAnsi" w:cstheme="majorHAnsi"/>
                <w:sz w:val="20"/>
                <w:szCs w:val="20"/>
              </w:rPr>
              <w:t>)</w:t>
            </w:r>
          </w:p>
        </w:tc>
        <w:tc>
          <w:tcPr>
            <w:tcW w:w="236" w:type="dxa"/>
            <w:tcBorders>
              <w:top w:val="nil"/>
              <w:left w:val="nil"/>
              <w:bottom w:val="nil"/>
              <w:right w:val="nil"/>
            </w:tcBorders>
          </w:tcPr>
          <w:p w14:paraId="177D6BE1"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1A05BAC"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9,427 </w:t>
            </w:r>
            <w:r>
              <w:rPr>
                <w:rFonts w:asciiTheme="majorHAnsi" w:hAnsiTheme="majorHAnsi" w:cstheme="majorHAnsi"/>
                <w:sz w:val="20"/>
                <w:szCs w:val="20"/>
              </w:rPr>
              <w:t>(</w:t>
            </w:r>
            <w:r w:rsidRPr="00D161DF">
              <w:rPr>
                <w:rFonts w:asciiTheme="majorHAnsi" w:hAnsiTheme="majorHAnsi" w:cstheme="majorHAnsi"/>
                <w:sz w:val="20"/>
                <w:szCs w:val="20"/>
              </w:rPr>
              <w:t>25.29</w:t>
            </w:r>
            <w:r>
              <w:rPr>
                <w:rFonts w:asciiTheme="majorHAnsi" w:hAnsiTheme="majorHAnsi" w:cstheme="majorHAnsi"/>
                <w:sz w:val="20"/>
                <w:szCs w:val="20"/>
              </w:rPr>
              <w:t xml:space="preserve">) </w:t>
            </w:r>
          </w:p>
        </w:tc>
        <w:tc>
          <w:tcPr>
            <w:tcW w:w="1570" w:type="dxa"/>
            <w:tcBorders>
              <w:top w:val="nil"/>
              <w:left w:val="nil"/>
              <w:bottom w:val="nil"/>
              <w:right w:val="nil"/>
            </w:tcBorders>
          </w:tcPr>
          <w:p w14:paraId="3FE9B385" w14:textId="77777777" w:rsidR="00C67AF0" w:rsidRPr="00201B90" w:rsidRDefault="00C67AF0" w:rsidP="00CB0AAC">
            <w:pPr>
              <w:jc w:val="center"/>
              <w:rPr>
                <w:rFonts w:asciiTheme="majorHAnsi" w:hAnsiTheme="majorHAnsi" w:cstheme="majorHAnsi"/>
                <w:sz w:val="20"/>
                <w:szCs w:val="20"/>
              </w:rPr>
            </w:pPr>
          </w:p>
        </w:tc>
      </w:tr>
      <w:tr w:rsidR="00C67AF0" w14:paraId="1523FFE9" w14:textId="77777777" w:rsidTr="00CB0AAC">
        <w:trPr>
          <w:trHeight w:val="157"/>
          <w:jc w:val="center"/>
        </w:trPr>
        <w:tc>
          <w:tcPr>
            <w:tcW w:w="4958" w:type="dxa"/>
            <w:tcBorders>
              <w:top w:val="nil"/>
              <w:left w:val="nil"/>
              <w:bottom w:val="nil"/>
              <w:right w:val="nil"/>
            </w:tcBorders>
            <w:hideMark/>
          </w:tcPr>
          <w:p w14:paraId="1813A5EC" w14:textId="77777777" w:rsidR="00C67AF0" w:rsidRDefault="00C67AF0" w:rsidP="00CB0AAC">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559" w:type="dxa"/>
            <w:tcBorders>
              <w:top w:val="nil"/>
              <w:left w:val="nil"/>
              <w:bottom w:val="nil"/>
              <w:right w:val="nil"/>
            </w:tcBorders>
            <w:hideMark/>
          </w:tcPr>
          <w:p w14:paraId="44D10B94"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1,556 </w:t>
            </w:r>
            <w:r>
              <w:rPr>
                <w:rFonts w:asciiTheme="majorHAnsi" w:hAnsiTheme="majorHAnsi" w:cstheme="majorHAnsi"/>
                <w:sz w:val="20"/>
                <w:szCs w:val="20"/>
              </w:rPr>
              <w:t>(</w:t>
            </w:r>
            <w:r w:rsidRPr="00D161DF">
              <w:rPr>
                <w:rFonts w:asciiTheme="majorHAnsi" w:hAnsiTheme="majorHAnsi" w:cstheme="majorHAnsi"/>
                <w:sz w:val="20"/>
                <w:szCs w:val="20"/>
              </w:rPr>
              <w:t>6.52</w:t>
            </w:r>
            <w:r>
              <w:rPr>
                <w:rFonts w:asciiTheme="majorHAnsi" w:hAnsiTheme="majorHAnsi" w:cstheme="majorHAnsi"/>
                <w:sz w:val="20"/>
                <w:szCs w:val="20"/>
              </w:rPr>
              <w:t>)</w:t>
            </w:r>
          </w:p>
        </w:tc>
        <w:tc>
          <w:tcPr>
            <w:tcW w:w="236" w:type="dxa"/>
            <w:tcBorders>
              <w:top w:val="nil"/>
              <w:left w:val="nil"/>
              <w:bottom w:val="nil"/>
              <w:right w:val="nil"/>
            </w:tcBorders>
          </w:tcPr>
          <w:p w14:paraId="22B5F320"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93CDB9B"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2,661 </w:t>
            </w:r>
            <w:r>
              <w:rPr>
                <w:rFonts w:asciiTheme="majorHAnsi" w:hAnsiTheme="majorHAnsi" w:cstheme="majorHAnsi"/>
                <w:sz w:val="20"/>
                <w:szCs w:val="20"/>
              </w:rPr>
              <w:t>(</w:t>
            </w:r>
            <w:r w:rsidRPr="00D161DF">
              <w:rPr>
                <w:rFonts w:asciiTheme="majorHAnsi" w:hAnsiTheme="majorHAnsi" w:cstheme="majorHAnsi"/>
                <w:sz w:val="20"/>
                <w:szCs w:val="20"/>
              </w:rPr>
              <w:t>7.14</w:t>
            </w:r>
            <w:r>
              <w:rPr>
                <w:rFonts w:asciiTheme="majorHAnsi" w:hAnsiTheme="majorHAnsi" w:cstheme="majorHAnsi"/>
                <w:sz w:val="20"/>
                <w:szCs w:val="20"/>
              </w:rPr>
              <w:t>)</w:t>
            </w:r>
          </w:p>
        </w:tc>
        <w:tc>
          <w:tcPr>
            <w:tcW w:w="1570" w:type="dxa"/>
            <w:tcBorders>
              <w:top w:val="nil"/>
              <w:left w:val="nil"/>
              <w:bottom w:val="nil"/>
              <w:right w:val="nil"/>
            </w:tcBorders>
            <w:hideMark/>
          </w:tcPr>
          <w:p w14:paraId="6EC1A00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7DF54A4" w14:textId="77777777" w:rsidTr="00CB0AAC">
        <w:trPr>
          <w:trHeight w:val="78"/>
          <w:jc w:val="center"/>
        </w:trPr>
        <w:tc>
          <w:tcPr>
            <w:tcW w:w="4958" w:type="dxa"/>
            <w:tcBorders>
              <w:top w:val="nil"/>
              <w:left w:val="nil"/>
              <w:bottom w:val="nil"/>
              <w:right w:val="nil"/>
            </w:tcBorders>
            <w:shd w:val="clear" w:color="auto" w:fill="D9D9D9" w:themeFill="background1" w:themeFillShade="D9"/>
            <w:hideMark/>
          </w:tcPr>
          <w:p w14:paraId="211D544E"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Psychiatric history at the start of pregnancy</w:t>
            </w:r>
          </w:p>
        </w:tc>
        <w:tc>
          <w:tcPr>
            <w:tcW w:w="1559" w:type="dxa"/>
            <w:tcBorders>
              <w:top w:val="nil"/>
              <w:left w:val="nil"/>
              <w:bottom w:val="nil"/>
              <w:right w:val="nil"/>
            </w:tcBorders>
            <w:shd w:val="clear" w:color="auto" w:fill="D9D9D9" w:themeFill="background1" w:themeFillShade="D9"/>
            <w:hideMark/>
          </w:tcPr>
          <w:p w14:paraId="7D37F2D3"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666B753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437CED30"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2AA43057" w14:textId="77777777" w:rsidR="00C67AF0" w:rsidRPr="00201B90" w:rsidRDefault="00C67AF0" w:rsidP="00CB0AAC">
            <w:pPr>
              <w:jc w:val="center"/>
              <w:rPr>
                <w:rFonts w:asciiTheme="majorHAnsi" w:hAnsiTheme="majorHAnsi" w:cstheme="majorHAnsi"/>
                <w:sz w:val="20"/>
                <w:szCs w:val="20"/>
              </w:rPr>
            </w:pPr>
          </w:p>
        </w:tc>
      </w:tr>
      <w:tr w:rsidR="00C67AF0" w14:paraId="45395F89" w14:textId="77777777" w:rsidTr="00CB0AAC">
        <w:trPr>
          <w:trHeight w:val="165"/>
          <w:jc w:val="center"/>
        </w:trPr>
        <w:tc>
          <w:tcPr>
            <w:tcW w:w="4958" w:type="dxa"/>
            <w:tcBorders>
              <w:top w:val="nil"/>
              <w:left w:val="nil"/>
              <w:bottom w:val="nil"/>
              <w:right w:val="nil"/>
            </w:tcBorders>
            <w:hideMark/>
          </w:tcPr>
          <w:p w14:paraId="4DBF0C04"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559" w:type="dxa"/>
            <w:tcBorders>
              <w:top w:val="nil"/>
              <w:left w:val="nil"/>
              <w:bottom w:val="nil"/>
              <w:right w:val="nil"/>
            </w:tcBorders>
            <w:hideMark/>
          </w:tcPr>
          <w:p w14:paraId="353CD9C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311 </w:t>
            </w:r>
            <w:r>
              <w:rPr>
                <w:rFonts w:asciiTheme="majorHAnsi" w:hAnsiTheme="majorHAnsi" w:cstheme="majorHAnsi"/>
                <w:sz w:val="20"/>
                <w:szCs w:val="20"/>
              </w:rPr>
              <w:t>(</w:t>
            </w:r>
            <w:r w:rsidRPr="00D161DF">
              <w:rPr>
                <w:rFonts w:asciiTheme="majorHAnsi" w:hAnsiTheme="majorHAnsi" w:cstheme="majorHAnsi"/>
                <w:sz w:val="20"/>
                <w:szCs w:val="20"/>
              </w:rPr>
              <w:t>1.30</w:t>
            </w:r>
            <w:r>
              <w:rPr>
                <w:rFonts w:asciiTheme="majorHAnsi" w:hAnsiTheme="majorHAnsi" w:cstheme="majorHAnsi"/>
                <w:sz w:val="20"/>
                <w:szCs w:val="20"/>
              </w:rPr>
              <w:t>)</w:t>
            </w:r>
          </w:p>
        </w:tc>
        <w:tc>
          <w:tcPr>
            <w:tcW w:w="236" w:type="dxa"/>
            <w:tcBorders>
              <w:top w:val="nil"/>
              <w:left w:val="nil"/>
              <w:bottom w:val="nil"/>
              <w:right w:val="nil"/>
            </w:tcBorders>
          </w:tcPr>
          <w:p w14:paraId="7A7BAFCF"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614967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836 </w:t>
            </w:r>
            <w:r>
              <w:rPr>
                <w:rFonts w:asciiTheme="majorHAnsi" w:hAnsiTheme="majorHAnsi" w:cstheme="majorHAnsi"/>
                <w:sz w:val="20"/>
                <w:szCs w:val="20"/>
              </w:rPr>
              <w:t>(</w:t>
            </w:r>
            <w:r w:rsidRPr="00D161DF">
              <w:rPr>
                <w:rFonts w:asciiTheme="majorHAnsi" w:hAnsiTheme="majorHAnsi" w:cstheme="majorHAnsi"/>
                <w:sz w:val="20"/>
                <w:szCs w:val="20"/>
              </w:rPr>
              <w:t>2.24</w:t>
            </w:r>
            <w:r>
              <w:rPr>
                <w:rFonts w:asciiTheme="majorHAnsi" w:hAnsiTheme="majorHAnsi" w:cstheme="majorHAnsi"/>
                <w:sz w:val="20"/>
                <w:szCs w:val="20"/>
              </w:rPr>
              <w:t>)</w:t>
            </w:r>
          </w:p>
        </w:tc>
        <w:tc>
          <w:tcPr>
            <w:tcW w:w="1570" w:type="dxa"/>
            <w:tcBorders>
              <w:top w:val="nil"/>
              <w:left w:val="nil"/>
              <w:bottom w:val="nil"/>
              <w:right w:val="nil"/>
            </w:tcBorders>
            <w:hideMark/>
          </w:tcPr>
          <w:p w14:paraId="0EDCBC88"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FA66F52" w14:textId="77777777" w:rsidTr="00CB0AAC">
        <w:trPr>
          <w:trHeight w:val="165"/>
          <w:jc w:val="center"/>
        </w:trPr>
        <w:tc>
          <w:tcPr>
            <w:tcW w:w="4958" w:type="dxa"/>
            <w:tcBorders>
              <w:top w:val="nil"/>
              <w:left w:val="nil"/>
              <w:bottom w:val="nil"/>
              <w:right w:val="nil"/>
            </w:tcBorders>
            <w:hideMark/>
          </w:tcPr>
          <w:p w14:paraId="4512D21A"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559" w:type="dxa"/>
            <w:tcBorders>
              <w:top w:val="nil"/>
              <w:left w:val="nil"/>
              <w:bottom w:val="nil"/>
              <w:right w:val="nil"/>
            </w:tcBorders>
            <w:hideMark/>
          </w:tcPr>
          <w:p w14:paraId="7E130649"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84</w:t>
            </w:r>
            <w:r>
              <w:rPr>
                <w:rFonts w:asciiTheme="majorHAnsi" w:hAnsiTheme="majorHAnsi" w:cstheme="majorHAnsi"/>
                <w:sz w:val="20"/>
                <w:szCs w:val="20"/>
              </w:rPr>
              <w:t xml:space="preserve"> (</w:t>
            </w:r>
            <w:r w:rsidRPr="00D161DF">
              <w:rPr>
                <w:rFonts w:asciiTheme="majorHAnsi" w:hAnsiTheme="majorHAnsi" w:cstheme="majorHAnsi"/>
                <w:sz w:val="20"/>
                <w:szCs w:val="20"/>
              </w:rPr>
              <w:t>0.35</w:t>
            </w:r>
            <w:r>
              <w:rPr>
                <w:rFonts w:asciiTheme="majorHAnsi" w:hAnsiTheme="majorHAnsi" w:cstheme="majorHAnsi"/>
                <w:sz w:val="20"/>
                <w:szCs w:val="20"/>
              </w:rPr>
              <w:t>)</w:t>
            </w:r>
          </w:p>
        </w:tc>
        <w:tc>
          <w:tcPr>
            <w:tcW w:w="236" w:type="dxa"/>
            <w:tcBorders>
              <w:top w:val="nil"/>
              <w:left w:val="nil"/>
              <w:bottom w:val="nil"/>
              <w:right w:val="nil"/>
            </w:tcBorders>
          </w:tcPr>
          <w:p w14:paraId="3AE50C5D"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01830B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298</w:t>
            </w:r>
            <w:r>
              <w:rPr>
                <w:rFonts w:asciiTheme="majorHAnsi" w:hAnsiTheme="majorHAnsi" w:cstheme="majorHAnsi"/>
                <w:sz w:val="20"/>
                <w:szCs w:val="20"/>
              </w:rPr>
              <w:t xml:space="preserve"> (</w:t>
            </w:r>
            <w:r w:rsidRPr="00D161DF">
              <w:rPr>
                <w:rFonts w:asciiTheme="majorHAnsi" w:hAnsiTheme="majorHAnsi" w:cstheme="majorHAnsi"/>
                <w:sz w:val="20"/>
                <w:szCs w:val="20"/>
              </w:rPr>
              <w:t>0.80</w:t>
            </w:r>
            <w:r>
              <w:rPr>
                <w:rFonts w:asciiTheme="majorHAnsi" w:hAnsiTheme="majorHAnsi" w:cstheme="majorHAnsi"/>
                <w:sz w:val="20"/>
                <w:szCs w:val="20"/>
              </w:rPr>
              <w:t>)</w:t>
            </w:r>
          </w:p>
        </w:tc>
        <w:tc>
          <w:tcPr>
            <w:tcW w:w="1570" w:type="dxa"/>
            <w:tcBorders>
              <w:top w:val="nil"/>
              <w:left w:val="nil"/>
              <w:bottom w:val="nil"/>
              <w:right w:val="nil"/>
            </w:tcBorders>
            <w:hideMark/>
          </w:tcPr>
          <w:p w14:paraId="3B11A9A8"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001D919" w14:textId="77777777" w:rsidTr="00CB0AAC">
        <w:trPr>
          <w:trHeight w:val="152"/>
          <w:jc w:val="center"/>
        </w:trPr>
        <w:tc>
          <w:tcPr>
            <w:tcW w:w="4958" w:type="dxa"/>
            <w:tcBorders>
              <w:top w:val="nil"/>
              <w:left w:val="nil"/>
              <w:bottom w:val="nil"/>
              <w:right w:val="nil"/>
            </w:tcBorders>
            <w:hideMark/>
          </w:tcPr>
          <w:p w14:paraId="1F09636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Anxiety</w:t>
            </w:r>
          </w:p>
        </w:tc>
        <w:tc>
          <w:tcPr>
            <w:tcW w:w="1559" w:type="dxa"/>
            <w:tcBorders>
              <w:top w:val="nil"/>
              <w:left w:val="nil"/>
              <w:bottom w:val="nil"/>
              <w:right w:val="nil"/>
            </w:tcBorders>
            <w:hideMark/>
          </w:tcPr>
          <w:p w14:paraId="46361166"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8,399 </w:t>
            </w:r>
            <w:r>
              <w:rPr>
                <w:rFonts w:asciiTheme="majorHAnsi" w:hAnsiTheme="majorHAnsi" w:cstheme="majorHAnsi"/>
                <w:sz w:val="20"/>
                <w:szCs w:val="20"/>
              </w:rPr>
              <w:t>(</w:t>
            </w:r>
            <w:r w:rsidRPr="00D161DF">
              <w:rPr>
                <w:rFonts w:asciiTheme="majorHAnsi" w:hAnsiTheme="majorHAnsi" w:cstheme="majorHAnsi"/>
                <w:sz w:val="20"/>
                <w:szCs w:val="20"/>
              </w:rPr>
              <w:t>35.22</w:t>
            </w:r>
            <w:r>
              <w:rPr>
                <w:rFonts w:asciiTheme="majorHAnsi" w:hAnsiTheme="majorHAnsi" w:cstheme="majorHAnsi"/>
                <w:sz w:val="20"/>
                <w:szCs w:val="20"/>
              </w:rPr>
              <w:t>)</w:t>
            </w:r>
          </w:p>
        </w:tc>
        <w:tc>
          <w:tcPr>
            <w:tcW w:w="236" w:type="dxa"/>
            <w:tcBorders>
              <w:top w:val="nil"/>
              <w:left w:val="nil"/>
              <w:bottom w:val="nil"/>
              <w:right w:val="nil"/>
            </w:tcBorders>
          </w:tcPr>
          <w:p w14:paraId="2346406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920D0A2"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16,651 </w:t>
            </w:r>
            <w:r>
              <w:rPr>
                <w:rFonts w:asciiTheme="majorHAnsi" w:hAnsiTheme="majorHAnsi" w:cstheme="majorHAnsi"/>
                <w:sz w:val="20"/>
                <w:szCs w:val="20"/>
              </w:rPr>
              <w:t>(</w:t>
            </w:r>
            <w:r w:rsidRPr="00D161DF">
              <w:rPr>
                <w:rFonts w:asciiTheme="majorHAnsi" w:hAnsiTheme="majorHAnsi" w:cstheme="majorHAnsi"/>
                <w:sz w:val="20"/>
                <w:szCs w:val="20"/>
              </w:rPr>
              <w:t>44.67</w:t>
            </w:r>
            <w:r>
              <w:rPr>
                <w:rFonts w:asciiTheme="majorHAnsi" w:hAnsiTheme="majorHAnsi" w:cstheme="majorHAnsi"/>
                <w:sz w:val="20"/>
                <w:szCs w:val="20"/>
              </w:rPr>
              <w:t>)</w:t>
            </w:r>
          </w:p>
        </w:tc>
        <w:tc>
          <w:tcPr>
            <w:tcW w:w="1570" w:type="dxa"/>
            <w:tcBorders>
              <w:top w:val="nil"/>
              <w:left w:val="nil"/>
              <w:bottom w:val="nil"/>
              <w:right w:val="nil"/>
            </w:tcBorders>
            <w:hideMark/>
          </w:tcPr>
          <w:p w14:paraId="5AF0B94E"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FBFF914" w14:textId="77777777" w:rsidTr="00CB0AAC">
        <w:trPr>
          <w:trHeight w:val="152"/>
          <w:jc w:val="center"/>
        </w:trPr>
        <w:tc>
          <w:tcPr>
            <w:tcW w:w="4958" w:type="dxa"/>
            <w:tcBorders>
              <w:top w:val="nil"/>
              <w:left w:val="nil"/>
              <w:bottom w:val="nil"/>
              <w:right w:val="nil"/>
            </w:tcBorders>
            <w:hideMark/>
          </w:tcPr>
          <w:p w14:paraId="41F2864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Self-harm</w:t>
            </w:r>
          </w:p>
        </w:tc>
        <w:tc>
          <w:tcPr>
            <w:tcW w:w="1559" w:type="dxa"/>
            <w:tcBorders>
              <w:top w:val="nil"/>
              <w:left w:val="nil"/>
              <w:bottom w:val="nil"/>
              <w:right w:val="nil"/>
            </w:tcBorders>
            <w:hideMark/>
          </w:tcPr>
          <w:p w14:paraId="1015FE61"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3,324 </w:t>
            </w:r>
            <w:r>
              <w:rPr>
                <w:rFonts w:asciiTheme="majorHAnsi" w:hAnsiTheme="majorHAnsi" w:cstheme="majorHAnsi"/>
                <w:sz w:val="20"/>
                <w:szCs w:val="20"/>
              </w:rPr>
              <w:t>(</w:t>
            </w:r>
            <w:r w:rsidRPr="00D161DF">
              <w:rPr>
                <w:rFonts w:asciiTheme="majorHAnsi" w:hAnsiTheme="majorHAnsi" w:cstheme="majorHAnsi"/>
                <w:sz w:val="20"/>
                <w:szCs w:val="20"/>
              </w:rPr>
              <w:t>13.94</w:t>
            </w:r>
            <w:r>
              <w:rPr>
                <w:rFonts w:asciiTheme="majorHAnsi" w:hAnsiTheme="majorHAnsi" w:cstheme="majorHAnsi"/>
                <w:sz w:val="20"/>
                <w:szCs w:val="20"/>
              </w:rPr>
              <w:t>)</w:t>
            </w:r>
          </w:p>
        </w:tc>
        <w:tc>
          <w:tcPr>
            <w:tcW w:w="236" w:type="dxa"/>
            <w:tcBorders>
              <w:top w:val="nil"/>
              <w:left w:val="nil"/>
              <w:bottom w:val="nil"/>
              <w:right w:val="nil"/>
            </w:tcBorders>
          </w:tcPr>
          <w:p w14:paraId="36CC85A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F2F931B"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6,462 </w:t>
            </w:r>
            <w:r>
              <w:rPr>
                <w:rFonts w:asciiTheme="majorHAnsi" w:hAnsiTheme="majorHAnsi" w:cstheme="majorHAnsi"/>
                <w:sz w:val="20"/>
                <w:szCs w:val="20"/>
              </w:rPr>
              <w:t>(</w:t>
            </w:r>
            <w:r w:rsidRPr="00D161DF">
              <w:rPr>
                <w:rFonts w:asciiTheme="majorHAnsi" w:hAnsiTheme="majorHAnsi" w:cstheme="majorHAnsi"/>
                <w:sz w:val="20"/>
                <w:szCs w:val="20"/>
              </w:rPr>
              <w:t>17.33</w:t>
            </w:r>
            <w:r>
              <w:rPr>
                <w:rFonts w:asciiTheme="majorHAnsi" w:hAnsiTheme="majorHAnsi" w:cstheme="majorHAnsi"/>
                <w:sz w:val="20"/>
                <w:szCs w:val="20"/>
              </w:rPr>
              <w:t>)</w:t>
            </w:r>
          </w:p>
        </w:tc>
        <w:tc>
          <w:tcPr>
            <w:tcW w:w="1570" w:type="dxa"/>
            <w:tcBorders>
              <w:top w:val="nil"/>
              <w:left w:val="nil"/>
              <w:bottom w:val="nil"/>
              <w:right w:val="nil"/>
            </w:tcBorders>
            <w:hideMark/>
          </w:tcPr>
          <w:p w14:paraId="3F2B6B4B"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05E2A1D3" w14:textId="77777777" w:rsidTr="00CB0AAC">
        <w:trPr>
          <w:trHeight w:val="152"/>
          <w:jc w:val="center"/>
        </w:trPr>
        <w:tc>
          <w:tcPr>
            <w:tcW w:w="4958" w:type="dxa"/>
            <w:tcBorders>
              <w:top w:val="nil"/>
              <w:left w:val="nil"/>
              <w:bottom w:val="nil"/>
              <w:right w:val="nil"/>
            </w:tcBorders>
            <w:hideMark/>
          </w:tcPr>
          <w:p w14:paraId="02C3767F"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559" w:type="dxa"/>
            <w:tcBorders>
              <w:top w:val="nil"/>
              <w:left w:val="nil"/>
              <w:bottom w:val="nil"/>
              <w:right w:val="nil"/>
            </w:tcBorders>
            <w:hideMark/>
          </w:tcPr>
          <w:p w14:paraId="1FA58DED"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111</w:t>
            </w:r>
            <w:r>
              <w:rPr>
                <w:rFonts w:asciiTheme="majorHAnsi" w:hAnsiTheme="majorHAnsi" w:cstheme="majorHAnsi"/>
                <w:sz w:val="20"/>
                <w:szCs w:val="20"/>
              </w:rPr>
              <w:t xml:space="preserve"> (</w:t>
            </w:r>
            <w:r w:rsidRPr="00D161DF">
              <w:rPr>
                <w:rFonts w:asciiTheme="majorHAnsi" w:hAnsiTheme="majorHAnsi" w:cstheme="majorHAnsi"/>
                <w:sz w:val="20"/>
                <w:szCs w:val="20"/>
              </w:rPr>
              <w:t>0.47</w:t>
            </w:r>
            <w:r>
              <w:rPr>
                <w:rFonts w:asciiTheme="majorHAnsi" w:hAnsiTheme="majorHAnsi" w:cstheme="majorHAnsi"/>
                <w:sz w:val="20"/>
                <w:szCs w:val="20"/>
              </w:rPr>
              <w:t>)</w:t>
            </w:r>
          </w:p>
        </w:tc>
        <w:tc>
          <w:tcPr>
            <w:tcW w:w="236" w:type="dxa"/>
            <w:tcBorders>
              <w:top w:val="nil"/>
              <w:left w:val="nil"/>
              <w:bottom w:val="nil"/>
              <w:right w:val="nil"/>
            </w:tcBorders>
          </w:tcPr>
          <w:p w14:paraId="2D4281E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B7DA23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354</w:t>
            </w:r>
            <w:r>
              <w:rPr>
                <w:rFonts w:asciiTheme="majorHAnsi" w:hAnsiTheme="majorHAnsi" w:cstheme="majorHAnsi"/>
                <w:sz w:val="20"/>
                <w:szCs w:val="20"/>
              </w:rPr>
              <w:t xml:space="preserve"> (</w:t>
            </w:r>
            <w:r w:rsidRPr="00D161DF">
              <w:rPr>
                <w:rFonts w:asciiTheme="majorHAnsi" w:hAnsiTheme="majorHAnsi" w:cstheme="majorHAnsi"/>
                <w:sz w:val="20"/>
                <w:szCs w:val="20"/>
              </w:rPr>
              <w:t>0.95</w:t>
            </w:r>
            <w:r>
              <w:rPr>
                <w:rFonts w:asciiTheme="majorHAnsi" w:hAnsiTheme="majorHAnsi" w:cstheme="majorHAnsi"/>
                <w:sz w:val="20"/>
                <w:szCs w:val="20"/>
              </w:rPr>
              <w:t>)</w:t>
            </w:r>
          </w:p>
        </w:tc>
        <w:tc>
          <w:tcPr>
            <w:tcW w:w="1570" w:type="dxa"/>
            <w:tcBorders>
              <w:top w:val="nil"/>
              <w:left w:val="nil"/>
              <w:bottom w:val="nil"/>
              <w:right w:val="nil"/>
            </w:tcBorders>
            <w:hideMark/>
          </w:tcPr>
          <w:p w14:paraId="4DC47C55"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47C96A5C" w14:textId="77777777" w:rsidTr="00CB0AAC">
        <w:trPr>
          <w:trHeight w:val="152"/>
          <w:jc w:val="center"/>
        </w:trPr>
        <w:tc>
          <w:tcPr>
            <w:tcW w:w="4958" w:type="dxa"/>
            <w:tcBorders>
              <w:top w:val="nil"/>
              <w:left w:val="nil"/>
              <w:bottom w:val="nil"/>
              <w:right w:val="nil"/>
            </w:tcBorders>
            <w:hideMark/>
          </w:tcPr>
          <w:p w14:paraId="6266C011"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559" w:type="dxa"/>
            <w:tcBorders>
              <w:top w:val="nil"/>
              <w:left w:val="nil"/>
              <w:bottom w:val="nil"/>
              <w:right w:val="nil"/>
            </w:tcBorders>
            <w:hideMark/>
          </w:tcPr>
          <w:p w14:paraId="1AE330A8"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698 </w:t>
            </w:r>
            <w:r>
              <w:rPr>
                <w:rFonts w:asciiTheme="majorHAnsi" w:hAnsiTheme="majorHAnsi" w:cstheme="majorHAnsi"/>
                <w:sz w:val="20"/>
                <w:szCs w:val="20"/>
              </w:rPr>
              <w:t>(</w:t>
            </w:r>
            <w:r w:rsidRPr="00D161DF">
              <w:rPr>
                <w:rFonts w:asciiTheme="majorHAnsi" w:hAnsiTheme="majorHAnsi" w:cstheme="majorHAnsi"/>
                <w:sz w:val="20"/>
                <w:szCs w:val="20"/>
              </w:rPr>
              <w:t>2.93</w:t>
            </w:r>
            <w:r>
              <w:rPr>
                <w:rFonts w:asciiTheme="majorHAnsi" w:hAnsiTheme="majorHAnsi" w:cstheme="majorHAnsi"/>
                <w:sz w:val="20"/>
                <w:szCs w:val="20"/>
              </w:rPr>
              <w:t>)</w:t>
            </w:r>
          </w:p>
        </w:tc>
        <w:tc>
          <w:tcPr>
            <w:tcW w:w="236" w:type="dxa"/>
            <w:tcBorders>
              <w:top w:val="nil"/>
              <w:left w:val="nil"/>
              <w:bottom w:val="nil"/>
              <w:right w:val="nil"/>
            </w:tcBorders>
          </w:tcPr>
          <w:p w14:paraId="18CE66C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149167D"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1,634 </w:t>
            </w:r>
            <w:r>
              <w:rPr>
                <w:rFonts w:asciiTheme="majorHAnsi" w:hAnsiTheme="majorHAnsi" w:cstheme="majorHAnsi"/>
                <w:sz w:val="20"/>
                <w:szCs w:val="20"/>
              </w:rPr>
              <w:t>(</w:t>
            </w:r>
            <w:r w:rsidRPr="00D161DF">
              <w:rPr>
                <w:rFonts w:asciiTheme="majorHAnsi" w:hAnsiTheme="majorHAnsi" w:cstheme="majorHAnsi"/>
                <w:sz w:val="20"/>
                <w:szCs w:val="20"/>
              </w:rPr>
              <w:t>4.38</w:t>
            </w:r>
            <w:r>
              <w:rPr>
                <w:rFonts w:asciiTheme="majorHAnsi" w:hAnsiTheme="majorHAnsi" w:cstheme="majorHAnsi"/>
                <w:sz w:val="20"/>
                <w:szCs w:val="20"/>
              </w:rPr>
              <w:t>)</w:t>
            </w:r>
          </w:p>
        </w:tc>
        <w:tc>
          <w:tcPr>
            <w:tcW w:w="1570" w:type="dxa"/>
            <w:tcBorders>
              <w:top w:val="nil"/>
              <w:left w:val="nil"/>
              <w:bottom w:val="nil"/>
              <w:right w:val="nil"/>
            </w:tcBorders>
            <w:hideMark/>
          </w:tcPr>
          <w:p w14:paraId="2BF09679"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DC1ED39" w14:textId="77777777" w:rsidTr="00CB0AAC">
        <w:trPr>
          <w:trHeight w:val="152"/>
          <w:jc w:val="center"/>
        </w:trPr>
        <w:tc>
          <w:tcPr>
            <w:tcW w:w="4958" w:type="dxa"/>
            <w:tcBorders>
              <w:top w:val="nil"/>
              <w:left w:val="nil"/>
              <w:bottom w:val="nil"/>
              <w:right w:val="nil"/>
            </w:tcBorders>
            <w:hideMark/>
          </w:tcPr>
          <w:p w14:paraId="1502336D"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559" w:type="dxa"/>
            <w:tcBorders>
              <w:top w:val="nil"/>
              <w:left w:val="nil"/>
              <w:bottom w:val="nil"/>
              <w:right w:val="nil"/>
            </w:tcBorders>
            <w:hideMark/>
          </w:tcPr>
          <w:p w14:paraId="107B949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254</w:t>
            </w:r>
            <w:r>
              <w:rPr>
                <w:rFonts w:asciiTheme="majorHAnsi" w:hAnsiTheme="majorHAnsi" w:cstheme="majorHAnsi"/>
                <w:sz w:val="20"/>
                <w:szCs w:val="20"/>
              </w:rPr>
              <w:t xml:space="preserve"> (</w:t>
            </w:r>
            <w:r w:rsidRPr="00D161DF">
              <w:rPr>
                <w:rFonts w:asciiTheme="majorHAnsi" w:hAnsiTheme="majorHAnsi" w:cstheme="majorHAnsi"/>
                <w:sz w:val="20"/>
                <w:szCs w:val="20"/>
              </w:rPr>
              <w:t>1.07</w:t>
            </w:r>
            <w:r>
              <w:rPr>
                <w:rFonts w:asciiTheme="majorHAnsi" w:hAnsiTheme="majorHAnsi" w:cstheme="majorHAnsi"/>
                <w:sz w:val="20"/>
                <w:szCs w:val="20"/>
              </w:rPr>
              <w:t>)</w:t>
            </w:r>
          </w:p>
        </w:tc>
        <w:tc>
          <w:tcPr>
            <w:tcW w:w="236" w:type="dxa"/>
            <w:tcBorders>
              <w:top w:val="nil"/>
              <w:left w:val="nil"/>
              <w:bottom w:val="nil"/>
              <w:right w:val="nil"/>
            </w:tcBorders>
          </w:tcPr>
          <w:p w14:paraId="6FFF72D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5E4843C"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812 </w:t>
            </w:r>
            <w:r>
              <w:rPr>
                <w:rFonts w:asciiTheme="majorHAnsi" w:hAnsiTheme="majorHAnsi" w:cstheme="majorHAnsi"/>
                <w:sz w:val="20"/>
                <w:szCs w:val="20"/>
              </w:rPr>
              <w:t>(</w:t>
            </w:r>
            <w:r w:rsidRPr="00D161DF">
              <w:rPr>
                <w:rFonts w:asciiTheme="majorHAnsi" w:hAnsiTheme="majorHAnsi" w:cstheme="majorHAnsi"/>
                <w:sz w:val="20"/>
                <w:szCs w:val="20"/>
              </w:rPr>
              <w:t>2.18</w:t>
            </w:r>
            <w:r>
              <w:rPr>
                <w:rFonts w:asciiTheme="majorHAnsi" w:hAnsiTheme="majorHAnsi" w:cstheme="majorHAnsi"/>
                <w:sz w:val="20"/>
                <w:szCs w:val="20"/>
              </w:rPr>
              <w:t>)</w:t>
            </w:r>
          </w:p>
        </w:tc>
        <w:tc>
          <w:tcPr>
            <w:tcW w:w="1570" w:type="dxa"/>
            <w:tcBorders>
              <w:top w:val="nil"/>
              <w:left w:val="nil"/>
              <w:bottom w:val="nil"/>
              <w:right w:val="nil"/>
            </w:tcBorders>
            <w:hideMark/>
          </w:tcPr>
          <w:p w14:paraId="1AB1B037"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0473F500" w14:textId="77777777" w:rsidTr="00CB0AAC">
        <w:trPr>
          <w:trHeight w:val="152"/>
          <w:jc w:val="center"/>
        </w:trPr>
        <w:tc>
          <w:tcPr>
            <w:tcW w:w="4958" w:type="dxa"/>
            <w:tcBorders>
              <w:top w:val="nil"/>
              <w:left w:val="nil"/>
              <w:bottom w:val="nil"/>
              <w:right w:val="nil"/>
            </w:tcBorders>
            <w:hideMark/>
          </w:tcPr>
          <w:p w14:paraId="03B662E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559" w:type="dxa"/>
            <w:tcBorders>
              <w:top w:val="nil"/>
              <w:left w:val="nil"/>
              <w:bottom w:val="nil"/>
              <w:right w:val="nil"/>
            </w:tcBorders>
            <w:hideMark/>
          </w:tcPr>
          <w:p w14:paraId="06FBE393"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2,812 </w:t>
            </w:r>
            <w:r>
              <w:rPr>
                <w:rFonts w:asciiTheme="majorHAnsi" w:hAnsiTheme="majorHAnsi" w:cstheme="majorHAnsi"/>
                <w:sz w:val="20"/>
                <w:szCs w:val="20"/>
              </w:rPr>
              <w:t>(</w:t>
            </w:r>
            <w:r w:rsidRPr="00D161DF">
              <w:rPr>
                <w:rFonts w:asciiTheme="majorHAnsi" w:hAnsiTheme="majorHAnsi" w:cstheme="majorHAnsi"/>
                <w:sz w:val="20"/>
                <w:szCs w:val="20"/>
              </w:rPr>
              <w:t>11.79</w:t>
            </w:r>
            <w:r>
              <w:rPr>
                <w:rFonts w:asciiTheme="majorHAnsi" w:hAnsiTheme="majorHAnsi" w:cstheme="majorHAnsi"/>
                <w:sz w:val="20"/>
                <w:szCs w:val="20"/>
              </w:rPr>
              <w:t>)</w:t>
            </w:r>
          </w:p>
        </w:tc>
        <w:tc>
          <w:tcPr>
            <w:tcW w:w="236" w:type="dxa"/>
            <w:tcBorders>
              <w:top w:val="nil"/>
              <w:left w:val="nil"/>
              <w:bottom w:val="nil"/>
              <w:right w:val="nil"/>
            </w:tcBorders>
          </w:tcPr>
          <w:p w14:paraId="08563AB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F178726" w14:textId="77777777" w:rsidR="00C67AF0" w:rsidRDefault="00C67AF0" w:rsidP="00CB0AAC">
            <w:pPr>
              <w:jc w:val="center"/>
              <w:rPr>
                <w:rFonts w:asciiTheme="majorHAnsi" w:hAnsiTheme="majorHAnsi" w:cstheme="majorHAnsi"/>
                <w:sz w:val="20"/>
                <w:szCs w:val="20"/>
              </w:rPr>
            </w:pPr>
            <w:r w:rsidRPr="00D161DF">
              <w:rPr>
                <w:rFonts w:asciiTheme="majorHAnsi" w:hAnsiTheme="majorHAnsi" w:cstheme="majorHAnsi"/>
                <w:sz w:val="20"/>
                <w:szCs w:val="20"/>
              </w:rPr>
              <w:t xml:space="preserve">5,426 </w:t>
            </w:r>
            <w:r>
              <w:rPr>
                <w:rFonts w:asciiTheme="majorHAnsi" w:hAnsiTheme="majorHAnsi" w:cstheme="majorHAnsi"/>
                <w:sz w:val="20"/>
                <w:szCs w:val="20"/>
              </w:rPr>
              <w:t>(</w:t>
            </w:r>
            <w:r w:rsidRPr="00D161DF">
              <w:rPr>
                <w:rFonts w:asciiTheme="majorHAnsi" w:hAnsiTheme="majorHAnsi" w:cstheme="majorHAnsi"/>
                <w:sz w:val="20"/>
                <w:szCs w:val="20"/>
              </w:rPr>
              <w:t>14.56</w:t>
            </w:r>
            <w:r>
              <w:rPr>
                <w:rFonts w:asciiTheme="majorHAnsi" w:hAnsiTheme="majorHAnsi" w:cstheme="majorHAnsi"/>
                <w:sz w:val="20"/>
                <w:szCs w:val="20"/>
              </w:rPr>
              <w:t>)</w:t>
            </w:r>
          </w:p>
        </w:tc>
        <w:tc>
          <w:tcPr>
            <w:tcW w:w="1570" w:type="dxa"/>
            <w:tcBorders>
              <w:top w:val="nil"/>
              <w:left w:val="nil"/>
              <w:bottom w:val="nil"/>
              <w:right w:val="nil"/>
            </w:tcBorders>
            <w:hideMark/>
          </w:tcPr>
          <w:p w14:paraId="74A8A2A1"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5A12B1A" w14:textId="77777777" w:rsidTr="00CB0AAC">
        <w:trPr>
          <w:trHeight w:val="152"/>
          <w:jc w:val="center"/>
        </w:trPr>
        <w:tc>
          <w:tcPr>
            <w:tcW w:w="4958" w:type="dxa"/>
            <w:tcBorders>
              <w:top w:val="nil"/>
              <w:left w:val="nil"/>
              <w:bottom w:val="nil"/>
              <w:right w:val="nil"/>
            </w:tcBorders>
            <w:hideMark/>
          </w:tcPr>
          <w:p w14:paraId="6F8AB3E0"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559" w:type="dxa"/>
            <w:tcBorders>
              <w:top w:val="nil"/>
              <w:left w:val="nil"/>
              <w:bottom w:val="nil"/>
              <w:right w:val="nil"/>
            </w:tcBorders>
            <w:hideMark/>
          </w:tcPr>
          <w:p w14:paraId="37237F07"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1,401 </w:t>
            </w:r>
            <w:r>
              <w:rPr>
                <w:rFonts w:asciiTheme="majorHAnsi" w:hAnsiTheme="majorHAnsi" w:cstheme="majorHAnsi"/>
                <w:sz w:val="20"/>
                <w:szCs w:val="20"/>
              </w:rPr>
              <w:t>(</w:t>
            </w:r>
            <w:r w:rsidRPr="00D161DF">
              <w:rPr>
                <w:rFonts w:asciiTheme="majorHAnsi" w:hAnsiTheme="majorHAnsi" w:cstheme="majorHAnsi"/>
                <w:sz w:val="20"/>
                <w:szCs w:val="20"/>
              </w:rPr>
              <w:t>5.87</w:t>
            </w:r>
            <w:r>
              <w:rPr>
                <w:rFonts w:asciiTheme="majorHAnsi" w:hAnsiTheme="majorHAnsi" w:cstheme="majorHAnsi"/>
                <w:sz w:val="20"/>
                <w:szCs w:val="20"/>
              </w:rPr>
              <w:t>)</w:t>
            </w:r>
          </w:p>
        </w:tc>
        <w:tc>
          <w:tcPr>
            <w:tcW w:w="236" w:type="dxa"/>
            <w:tcBorders>
              <w:top w:val="nil"/>
              <w:left w:val="nil"/>
              <w:bottom w:val="nil"/>
              <w:right w:val="nil"/>
            </w:tcBorders>
          </w:tcPr>
          <w:p w14:paraId="67CD03AF"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F13501A" w14:textId="77777777" w:rsidR="00C67AF0" w:rsidRDefault="00C67AF0" w:rsidP="00CB0AAC">
            <w:pPr>
              <w:spacing w:after="60"/>
              <w:jc w:val="center"/>
              <w:rPr>
                <w:rFonts w:asciiTheme="majorHAnsi" w:hAnsiTheme="majorHAnsi" w:cstheme="majorHAnsi"/>
                <w:sz w:val="20"/>
                <w:szCs w:val="20"/>
              </w:rPr>
            </w:pPr>
            <w:r w:rsidRPr="00D161DF">
              <w:rPr>
                <w:rFonts w:asciiTheme="majorHAnsi" w:hAnsiTheme="majorHAnsi" w:cstheme="majorHAnsi"/>
                <w:sz w:val="20"/>
                <w:szCs w:val="20"/>
              </w:rPr>
              <w:t xml:space="preserve">2,538 </w:t>
            </w:r>
            <w:r>
              <w:rPr>
                <w:rFonts w:asciiTheme="majorHAnsi" w:hAnsiTheme="majorHAnsi" w:cstheme="majorHAnsi"/>
                <w:sz w:val="20"/>
                <w:szCs w:val="20"/>
              </w:rPr>
              <w:t>(</w:t>
            </w:r>
            <w:r w:rsidRPr="00D161DF">
              <w:rPr>
                <w:rFonts w:asciiTheme="majorHAnsi" w:hAnsiTheme="majorHAnsi" w:cstheme="majorHAnsi"/>
                <w:sz w:val="20"/>
                <w:szCs w:val="20"/>
              </w:rPr>
              <w:t>6.81</w:t>
            </w:r>
            <w:r>
              <w:rPr>
                <w:rFonts w:asciiTheme="majorHAnsi" w:hAnsiTheme="majorHAnsi" w:cstheme="majorHAnsi"/>
                <w:sz w:val="20"/>
                <w:szCs w:val="20"/>
              </w:rPr>
              <w:t>)</w:t>
            </w:r>
          </w:p>
        </w:tc>
        <w:tc>
          <w:tcPr>
            <w:tcW w:w="1570" w:type="dxa"/>
            <w:tcBorders>
              <w:top w:val="nil"/>
              <w:left w:val="nil"/>
              <w:bottom w:val="nil"/>
              <w:right w:val="nil"/>
            </w:tcBorders>
            <w:hideMark/>
          </w:tcPr>
          <w:p w14:paraId="62F4D52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3EDC05C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2FF75A9"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559" w:type="dxa"/>
            <w:tcBorders>
              <w:top w:val="nil"/>
              <w:left w:val="nil"/>
              <w:bottom w:val="nil"/>
              <w:right w:val="nil"/>
            </w:tcBorders>
            <w:shd w:val="clear" w:color="auto" w:fill="D9D9D9" w:themeFill="background1" w:themeFillShade="D9"/>
            <w:hideMark/>
          </w:tcPr>
          <w:p w14:paraId="4D51BFD7"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5439873A"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E059A08"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7F2F633" w14:textId="77777777" w:rsidR="00C67AF0" w:rsidRPr="00201B90" w:rsidRDefault="00C67AF0" w:rsidP="00CB0AAC">
            <w:pPr>
              <w:jc w:val="center"/>
              <w:rPr>
                <w:rFonts w:asciiTheme="majorHAnsi" w:hAnsiTheme="majorHAnsi" w:cstheme="majorHAnsi"/>
                <w:sz w:val="20"/>
                <w:szCs w:val="20"/>
              </w:rPr>
            </w:pPr>
          </w:p>
        </w:tc>
      </w:tr>
      <w:tr w:rsidR="00C67AF0" w14:paraId="254A4C9A" w14:textId="77777777" w:rsidTr="00CB0AAC">
        <w:trPr>
          <w:trHeight w:val="152"/>
          <w:jc w:val="center"/>
        </w:trPr>
        <w:tc>
          <w:tcPr>
            <w:tcW w:w="4958" w:type="dxa"/>
            <w:tcBorders>
              <w:top w:val="nil"/>
              <w:left w:val="nil"/>
              <w:bottom w:val="nil"/>
              <w:right w:val="nil"/>
            </w:tcBorders>
            <w:hideMark/>
          </w:tcPr>
          <w:p w14:paraId="19D76C4E"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559" w:type="dxa"/>
            <w:tcBorders>
              <w:top w:val="nil"/>
              <w:left w:val="nil"/>
              <w:bottom w:val="nil"/>
              <w:right w:val="nil"/>
            </w:tcBorders>
            <w:hideMark/>
          </w:tcPr>
          <w:p w14:paraId="7862B636"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20,446 </w:t>
            </w:r>
            <w:r>
              <w:rPr>
                <w:rFonts w:asciiTheme="majorHAnsi" w:hAnsiTheme="majorHAnsi" w:cstheme="majorHAnsi"/>
                <w:sz w:val="20"/>
                <w:szCs w:val="20"/>
              </w:rPr>
              <w:t>(</w:t>
            </w:r>
            <w:r w:rsidRPr="005264A0">
              <w:rPr>
                <w:rFonts w:asciiTheme="majorHAnsi" w:hAnsiTheme="majorHAnsi" w:cstheme="majorHAnsi"/>
                <w:sz w:val="20"/>
                <w:szCs w:val="20"/>
              </w:rPr>
              <w:t>85.74</w:t>
            </w:r>
            <w:r>
              <w:rPr>
                <w:rFonts w:asciiTheme="majorHAnsi" w:hAnsiTheme="majorHAnsi" w:cstheme="majorHAnsi"/>
                <w:sz w:val="20"/>
                <w:szCs w:val="20"/>
              </w:rPr>
              <w:t>)</w:t>
            </w:r>
          </w:p>
        </w:tc>
        <w:tc>
          <w:tcPr>
            <w:tcW w:w="236" w:type="dxa"/>
            <w:tcBorders>
              <w:top w:val="nil"/>
              <w:left w:val="nil"/>
              <w:bottom w:val="nil"/>
              <w:right w:val="nil"/>
            </w:tcBorders>
          </w:tcPr>
          <w:p w14:paraId="7DF5399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3AE44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32,748 </w:t>
            </w:r>
            <w:r>
              <w:rPr>
                <w:rFonts w:asciiTheme="majorHAnsi" w:hAnsiTheme="majorHAnsi" w:cstheme="majorHAnsi"/>
                <w:sz w:val="20"/>
                <w:szCs w:val="20"/>
              </w:rPr>
              <w:t>(</w:t>
            </w:r>
            <w:r w:rsidRPr="005264A0">
              <w:rPr>
                <w:rFonts w:asciiTheme="majorHAnsi" w:hAnsiTheme="majorHAnsi" w:cstheme="majorHAnsi"/>
                <w:sz w:val="20"/>
                <w:szCs w:val="20"/>
              </w:rPr>
              <w:t>87.85</w:t>
            </w:r>
            <w:r>
              <w:rPr>
                <w:rFonts w:asciiTheme="majorHAnsi" w:hAnsiTheme="majorHAnsi" w:cstheme="majorHAnsi"/>
                <w:sz w:val="20"/>
                <w:szCs w:val="20"/>
              </w:rPr>
              <w:t>)</w:t>
            </w:r>
          </w:p>
        </w:tc>
        <w:tc>
          <w:tcPr>
            <w:tcW w:w="1570" w:type="dxa"/>
            <w:tcBorders>
              <w:top w:val="nil"/>
              <w:left w:val="nil"/>
              <w:bottom w:val="nil"/>
              <w:right w:val="nil"/>
            </w:tcBorders>
            <w:hideMark/>
          </w:tcPr>
          <w:p w14:paraId="0F89673D"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1AAECEB5" w14:textId="77777777" w:rsidTr="00CB0AAC">
        <w:trPr>
          <w:trHeight w:val="152"/>
          <w:jc w:val="center"/>
        </w:trPr>
        <w:tc>
          <w:tcPr>
            <w:tcW w:w="4958" w:type="dxa"/>
            <w:tcBorders>
              <w:top w:val="nil"/>
              <w:left w:val="nil"/>
              <w:bottom w:val="nil"/>
              <w:right w:val="nil"/>
            </w:tcBorders>
            <w:hideMark/>
          </w:tcPr>
          <w:p w14:paraId="2E6987B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559" w:type="dxa"/>
            <w:tcBorders>
              <w:top w:val="nil"/>
              <w:left w:val="nil"/>
              <w:bottom w:val="nil"/>
              <w:right w:val="nil"/>
            </w:tcBorders>
            <w:hideMark/>
          </w:tcPr>
          <w:p w14:paraId="21873951"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10,162 </w:t>
            </w:r>
            <w:r>
              <w:rPr>
                <w:rFonts w:asciiTheme="majorHAnsi" w:hAnsiTheme="majorHAnsi" w:cstheme="majorHAnsi"/>
                <w:sz w:val="20"/>
                <w:szCs w:val="20"/>
              </w:rPr>
              <w:t>(</w:t>
            </w:r>
            <w:r w:rsidRPr="005264A0">
              <w:rPr>
                <w:rFonts w:asciiTheme="majorHAnsi" w:hAnsiTheme="majorHAnsi" w:cstheme="majorHAnsi"/>
                <w:sz w:val="20"/>
                <w:szCs w:val="20"/>
              </w:rPr>
              <w:t>42.61</w:t>
            </w:r>
            <w:r>
              <w:rPr>
                <w:rFonts w:asciiTheme="majorHAnsi" w:hAnsiTheme="majorHAnsi" w:cstheme="majorHAnsi"/>
                <w:sz w:val="20"/>
                <w:szCs w:val="20"/>
              </w:rPr>
              <w:t>)</w:t>
            </w:r>
          </w:p>
        </w:tc>
        <w:tc>
          <w:tcPr>
            <w:tcW w:w="236" w:type="dxa"/>
            <w:tcBorders>
              <w:top w:val="nil"/>
              <w:left w:val="nil"/>
              <w:bottom w:val="nil"/>
              <w:right w:val="nil"/>
            </w:tcBorders>
          </w:tcPr>
          <w:p w14:paraId="5BAE8BC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2342ED9"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19,273 </w:t>
            </w:r>
            <w:r>
              <w:rPr>
                <w:rFonts w:asciiTheme="majorHAnsi" w:hAnsiTheme="majorHAnsi" w:cstheme="majorHAnsi"/>
                <w:sz w:val="20"/>
                <w:szCs w:val="20"/>
              </w:rPr>
              <w:t>(</w:t>
            </w:r>
            <w:r w:rsidRPr="005264A0">
              <w:rPr>
                <w:rFonts w:asciiTheme="majorHAnsi" w:hAnsiTheme="majorHAnsi" w:cstheme="majorHAnsi"/>
                <w:sz w:val="20"/>
                <w:szCs w:val="20"/>
              </w:rPr>
              <w:t>51.70</w:t>
            </w:r>
            <w:r>
              <w:rPr>
                <w:rFonts w:asciiTheme="majorHAnsi" w:hAnsiTheme="majorHAnsi" w:cstheme="majorHAnsi"/>
                <w:sz w:val="20"/>
                <w:szCs w:val="20"/>
              </w:rPr>
              <w:t>)</w:t>
            </w:r>
          </w:p>
        </w:tc>
        <w:tc>
          <w:tcPr>
            <w:tcW w:w="1570" w:type="dxa"/>
            <w:tcBorders>
              <w:top w:val="nil"/>
              <w:left w:val="nil"/>
              <w:bottom w:val="nil"/>
              <w:right w:val="nil"/>
            </w:tcBorders>
            <w:hideMark/>
          </w:tcPr>
          <w:p w14:paraId="36F61C77"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CDF3385" w14:textId="77777777" w:rsidTr="00CB0AAC">
        <w:trPr>
          <w:trHeight w:val="152"/>
          <w:jc w:val="center"/>
        </w:trPr>
        <w:tc>
          <w:tcPr>
            <w:tcW w:w="4958" w:type="dxa"/>
            <w:tcBorders>
              <w:top w:val="nil"/>
              <w:left w:val="nil"/>
              <w:bottom w:val="nil"/>
              <w:right w:val="nil"/>
            </w:tcBorders>
            <w:hideMark/>
          </w:tcPr>
          <w:p w14:paraId="3F3CC88D"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559" w:type="dxa"/>
            <w:tcBorders>
              <w:top w:val="nil"/>
              <w:left w:val="nil"/>
              <w:bottom w:val="nil"/>
              <w:right w:val="nil"/>
            </w:tcBorders>
            <w:hideMark/>
          </w:tcPr>
          <w:p w14:paraId="19E6980D"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2,973 </w:t>
            </w:r>
            <w:r>
              <w:rPr>
                <w:rFonts w:asciiTheme="majorHAnsi" w:hAnsiTheme="majorHAnsi" w:cstheme="majorHAnsi"/>
                <w:sz w:val="20"/>
                <w:szCs w:val="20"/>
              </w:rPr>
              <w:t>(</w:t>
            </w:r>
            <w:r w:rsidRPr="005264A0">
              <w:rPr>
                <w:rFonts w:asciiTheme="majorHAnsi" w:hAnsiTheme="majorHAnsi" w:cstheme="majorHAnsi"/>
                <w:sz w:val="20"/>
                <w:szCs w:val="20"/>
              </w:rPr>
              <w:t>12.47</w:t>
            </w:r>
            <w:r>
              <w:rPr>
                <w:rFonts w:asciiTheme="majorHAnsi" w:hAnsiTheme="majorHAnsi" w:cstheme="majorHAnsi"/>
                <w:sz w:val="20"/>
                <w:szCs w:val="20"/>
              </w:rPr>
              <w:t>)</w:t>
            </w:r>
          </w:p>
        </w:tc>
        <w:tc>
          <w:tcPr>
            <w:tcW w:w="236" w:type="dxa"/>
            <w:tcBorders>
              <w:top w:val="nil"/>
              <w:left w:val="nil"/>
              <w:bottom w:val="nil"/>
              <w:right w:val="nil"/>
            </w:tcBorders>
          </w:tcPr>
          <w:p w14:paraId="3E63E17F"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18CE9683"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5,772 </w:t>
            </w:r>
            <w:r>
              <w:rPr>
                <w:rFonts w:asciiTheme="majorHAnsi" w:hAnsiTheme="majorHAnsi" w:cstheme="majorHAnsi"/>
                <w:sz w:val="20"/>
                <w:szCs w:val="20"/>
              </w:rPr>
              <w:t>(</w:t>
            </w:r>
            <w:r w:rsidRPr="005264A0">
              <w:rPr>
                <w:rFonts w:asciiTheme="majorHAnsi" w:hAnsiTheme="majorHAnsi" w:cstheme="majorHAnsi"/>
                <w:sz w:val="20"/>
                <w:szCs w:val="20"/>
              </w:rPr>
              <w:t>15.48</w:t>
            </w:r>
            <w:r>
              <w:rPr>
                <w:rFonts w:asciiTheme="majorHAnsi" w:hAnsiTheme="majorHAnsi" w:cstheme="majorHAnsi"/>
                <w:sz w:val="20"/>
                <w:szCs w:val="20"/>
              </w:rPr>
              <w:t>)</w:t>
            </w:r>
          </w:p>
        </w:tc>
        <w:tc>
          <w:tcPr>
            <w:tcW w:w="1570" w:type="dxa"/>
            <w:tcBorders>
              <w:top w:val="nil"/>
              <w:left w:val="nil"/>
              <w:bottom w:val="nil"/>
              <w:right w:val="nil"/>
            </w:tcBorders>
            <w:hideMark/>
          </w:tcPr>
          <w:p w14:paraId="4870DD1B"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28084093"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9C83F93"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559" w:type="dxa"/>
            <w:tcBorders>
              <w:top w:val="nil"/>
              <w:left w:val="nil"/>
              <w:bottom w:val="nil"/>
              <w:right w:val="nil"/>
            </w:tcBorders>
            <w:shd w:val="clear" w:color="auto" w:fill="D9D9D9" w:themeFill="background1" w:themeFillShade="D9"/>
            <w:hideMark/>
          </w:tcPr>
          <w:p w14:paraId="623B9E1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242D320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74E4DD34"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B07099B" w14:textId="77777777" w:rsidR="00C67AF0" w:rsidRPr="00201B90" w:rsidRDefault="00C67AF0" w:rsidP="00CB0AAC">
            <w:pPr>
              <w:jc w:val="center"/>
              <w:rPr>
                <w:rFonts w:asciiTheme="majorHAnsi" w:hAnsiTheme="majorHAnsi" w:cstheme="majorHAnsi"/>
                <w:sz w:val="20"/>
                <w:szCs w:val="20"/>
              </w:rPr>
            </w:pPr>
          </w:p>
        </w:tc>
      </w:tr>
      <w:tr w:rsidR="00C67AF0" w14:paraId="433A6A72" w14:textId="77777777" w:rsidTr="00CB0AAC">
        <w:trPr>
          <w:trHeight w:val="152"/>
          <w:jc w:val="center"/>
        </w:trPr>
        <w:tc>
          <w:tcPr>
            <w:tcW w:w="4958" w:type="dxa"/>
            <w:tcBorders>
              <w:top w:val="nil"/>
              <w:left w:val="nil"/>
              <w:bottom w:val="nil"/>
              <w:right w:val="nil"/>
            </w:tcBorders>
            <w:hideMark/>
          </w:tcPr>
          <w:p w14:paraId="5FA202E5"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559" w:type="dxa"/>
            <w:tcBorders>
              <w:top w:val="nil"/>
              <w:left w:val="nil"/>
              <w:bottom w:val="nil"/>
              <w:right w:val="nil"/>
            </w:tcBorders>
            <w:hideMark/>
          </w:tcPr>
          <w:p w14:paraId="6555ED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7,867 </w:t>
            </w:r>
            <w:r>
              <w:rPr>
                <w:rFonts w:asciiTheme="majorHAnsi" w:hAnsiTheme="majorHAnsi" w:cstheme="majorHAnsi"/>
                <w:sz w:val="20"/>
                <w:szCs w:val="20"/>
              </w:rPr>
              <w:t>(</w:t>
            </w:r>
            <w:r w:rsidRPr="005264A0">
              <w:rPr>
                <w:rFonts w:asciiTheme="majorHAnsi" w:hAnsiTheme="majorHAnsi" w:cstheme="majorHAnsi"/>
                <w:sz w:val="20"/>
                <w:szCs w:val="20"/>
              </w:rPr>
              <w:t>32.99</w:t>
            </w:r>
            <w:r>
              <w:rPr>
                <w:rFonts w:asciiTheme="majorHAnsi" w:hAnsiTheme="majorHAnsi" w:cstheme="majorHAnsi"/>
                <w:sz w:val="20"/>
                <w:szCs w:val="20"/>
              </w:rPr>
              <w:t>)</w:t>
            </w:r>
          </w:p>
        </w:tc>
        <w:tc>
          <w:tcPr>
            <w:tcW w:w="236" w:type="dxa"/>
            <w:tcBorders>
              <w:top w:val="nil"/>
              <w:left w:val="nil"/>
              <w:bottom w:val="nil"/>
              <w:right w:val="nil"/>
            </w:tcBorders>
          </w:tcPr>
          <w:p w14:paraId="2C87E6D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4AF6FB0"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11,401 </w:t>
            </w:r>
            <w:r>
              <w:rPr>
                <w:rFonts w:asciiTheme="majorHAnsi" w:hAnsiTheme="majorHAnsi" w:cstheme="majorHAnsi"/>
                <w:sz w:val="20"/>
                <w:szCs w:val="20"/>
              </w:rPr>
              <w:t>(</w:t>
            </w:r>
            <w:r w:rsidRPr="005264A0">
              <w:rPr>
                <w:rFonts w:asciiTheme="majorHAnsi" w:hAnsiTheme="majorHAnsi" w:cstheme="majorHAnsi"/>
                <w:sz w:val="20"/>
                <w:szCs w:val="20"/>
              </w:rPr>
              <w:t>30.58</w:t>
            </w:r>
            <w:r>
              <w:rPr>
                <w:rFonts w:asciiTheme="majorHAnsi" w:hAnsiTheme="majorHAnsi" w:cstheme="majorHAnsi"/>
                <w:sz w:val="20"/>
                <w:szCs w:val="20"/>
              </w:rPr>
              <w:t>)</w:t>
            </w:r>
          </w:p>
        </w:tc>
        <w:tc>
          <w:tcPr>
            <w:tcW w:w="1570" w:type="dxa"/>
            <w:tcBorders>
              <w:top w:val="nil"/>
              <w:left w:val="nil"/>
              <w:bottom w:val="nil"/>
              <w:right w:val="nil"/>
            </w:tcBorders>
          </w:tcPr>
          <w:p w14:paraId="095CABE0" w14:textId="77777777" w:rsidR="00C67AF0" w:rsidRPr="00201B90" w:rsidRDefault="00C67AF0" w:rsidP="00CB0AAC">
            <w:pPr>
              <w:jc w:val="center"/>
              <w:rPr>
                <w:rFonts w:asciiTheme="majorHAnsi" w:hAnsiTheme="majorHAnsi" w:cstheme="majorHAnsi"/>
                <w:sz w:val="20"/>
                <w:szCs w:val="20"/>
              </w:rPr>
            </w:pPr>
          </w:p>
        </w:tc>
      </w:tr>
      <w:tr w:rsidR="00C67AF0" w14:paraId="150ED600" w14:textId="77777777" w:rsidTr="00CB0AAC">
        <w:trPr>
          <w:trHeight w:val="152"/>
          <w:jc w:val="center"/>
        </w:trPr>
        <w:tc>
          <w:tcPr>
            <w:tcW w:w="4958" w:type="dxa"/>
            <w:tcBorders>
              <w:top w:val="nil"/>
              <w:left w:val="nil"/>
              <w:bottom w:val="nil"/>
              <w:right w:val="nil"/>
            </w:tcBorders>
            <w:hideMark/>
          </w:tcPr>
          <w:p w14:paraId="3312687D"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559" w:type="dxa"/>
            <w:tcBorders>
              <w:top w:val="nil"/>
              <w:left w:val="nil"/>
              <w:bottom w:val="nil"/>
              <w:right w:val="nil"/>
            </w:tcBorders>
            <w:hideMark/>
          </w:tcPr>
          <w:p w14:paraId="643F4B6A"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15,868 </w:t>
            </w:r>
            <w:r>
              <w:rPr>
                <w:rFonts w:asciiTheme="majorHAnsi" w:hAnsiTheme="majorHAnsi" w:cstheme="majorHAnsi"/>
                <w:sz w:val="20"/>
                <w:szCs w:val="20"/>
              </w:rPr>
              <w:t>(</w:t>
            </w:r>
            <w:r w:rsidRPr="005264A0">
              <w:rPr>
                <w:rFonts w:asciiTheme="majorHAnsi" w:hAnsiTheme="majorHAnsi" w:cstheme="majorHAnsi"/>
                <w:sz w:val="20"/>
                <w:szCs w:val="20"/>
              </w:rPr>
              <w:t>66.54</w:t>
            </w:r>
            <w:r>
              <w:rPr>
                <w:rFonts w:asciiTheme="majorHAnsi" w:hAnsiTheme="majorHAnsi" w:cstheme="majorHAnsi"/>
                <w:sz w:val="20"/>
                <w:szCs w:val="20"/>
              </w:rPr>
              <w:t>)</w:t>
            </w:r>
          </w:p>
        </w:tc>
        <w:tc>
          <w:tcPr>
            <w:tcW w:w="236" w:type="dxa"/>
            <w:tcBorders>
              <w:top w:val="nil"/>
              <w:left w:val="nil"/>
              <w:bottom w:val="nil"/>
              <w:right w:val="nil"/>
            </w:tcBorders>
          </w:tcPr>
          <w:p w14:paraId="6B3D10B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0B69226"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25,747 </w:t>
            </w:r>
            <w:r>
              <w:rPr>
                <w:rFonts w:asciiTheme="majorHAnsi" w:hAnsiTheme="majorHAnsi" w:cstheme="majorHAnsi"/>
                <w:sz w:val="20"/>
                <w:szCs w:val="20"/>
              </w:rPr>
              <w:t>(</w:t>
            </w:r>
            <w:r w:rsidRPr="005264A0">
              <w:rPr>
                <w:rFonts w:asciiTheme="majorHAnsi" w:hAnsiTheme="majorHAnsi" w:cstheme="majorHAnsi"/>
                <w:sz w:val="20"/>
                <w:szCs w:val="20"/>
              </w:rPr>
              <w:t>69.07</w:t>
            </w:r>
            <w:r>
              <w:rPr>
                <w:rFonts w:asciiTheme="majorHAnsi" w:hAnsiTheme="majorHAnsi" w:cstheme="majorHAnsi"/>
                <w:sz w:val="20"/>
                <w:szCs w:val="20"/>
              </w:rPr>
              <w:t>)</w:t>
            </w:r>
          </w:p>
        </w:tc>
        <w:tc>
          <w:tcPr>
            <w:tcW w:w="1570" w:type="dxa"/>
            <w:tcBorders>
              <w:top w:val="nil"/>
              <w:left w:val="nil"/>
              <w:bottom w:val="nil"/>
              <w:right w:val="nil"/>
            </w:tcBorders>
          </w:tcPr>
          <w:p w14:paraId="17117DAB" w14:textId="77777777" w:rsidR="00C67AF0" w:rsidRPr="00201B90" w:rsidRDefault="00C67AF0" w:rsidP="00CB0AAC">
            <w:pPr>
              <w:jc w:val="center"/>
              <w:rPr>
                <w:rFonts w:asciiTheme="majorHAnsi" w:hAnsiTheme="majorHAnsi" w:cstheme="majorHAnsi"/>
                <w:sz w:val="20"/>
                <w:szCs w:val="20"/>
              </w:rPr>
            </w:pPr>
          </w:p>
        </w:tc>
      </w:tr>
      <w:tr w:rsidR="00C67AF0" w14:paraId="05BDA171" w14:textId="77777777" w:rsidTr="00CB0AAC">
        <w:trPr>
          <w:trHeight w:val="152"/>
          <w:jc w:val="center"/>
        </w:trPr>
        <w:tc>
          <w:tcPr>
            <w:tcW w:w="4958" w:type="dxa"/>
            <w:tcBorders>
              <w:top w:val="nil"/>
              <w:left w:val="nil"/>
              <w:bottom w:val="nil"/>
              <w:right w:val="nil"/>
            </w:tcBorders>
            <w:hideMark/>
          </w:tcPr>
          <w:p w14:paraId="75347F69" w14:textId="77777777" w:rsidR="00C67AF0" w:rsidRDefault="00C67AF0" w:rsidP="00CB0AAC">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7A08CEEF"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112</w:t>
            </w:r>
            <w:r>
              <w:rPr>
                <w:rFonts w:asciiTheme="majorHAnsi" w:hAnsiTheme="majorHAnsi" w:cstheme="majorHAnsi"/>
                <w:sz w:val="20"/>
                <w:szCs w:val="20"/>
              </w:rPr>
              <w:t xml:space="preserve"> (</w:t>
            </w:r>
            <w:r w:rsidRPr="005264A0">
              <w:rPr>
                <w:rFonts w:asciiTheme="majorHAnsi" w:hAnsiTheme="majorHAnsi" w:cstheme="majorHAnsi"/>
                <w:sz w:val="20"/>
                <w:szCs w:val="20"/>
              </w:rPr>
              <w:t>0.47</w:t>
            </w:r>
            <w:r>
              <w:rPr>
                <w:rFonts w:asciiTheme="majorHAnsi" w:hAnsiTheme="majorHAnsi" w:cstheme="majorHAnsi"/>
                <w:sz w:val="20"/>
                <w:szCs w:val="20"/>
              </w:rPr>
              <w:t>)</w:t>
            </w:r>
          </w:p>
        </w:tc>
        <w:tc>
          <w:tcPr>
            <w:tcW w:w="236" w:type="dxa"/>
            <w:tcBorders>
              <w:top w:val="nil"/>
              <w:left w:val="nil"/>
              <w:bottom w:val="nil"/>
              <w:right w:val="nil"/>
            </w:tcBorders>
          </w:tcPr>
          <w:p w14:paraId="3EF7A754"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DDB08C6"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130</w:t>
            </w:r>
            <w:r>
              <w:rPr>
                <w:rFonts w:asciiTheme="majorHAnsi" w:hAnsiTheme="majorHAnsi" w:cstheme="majorHAnsi"/>
                <w:sz w:val="20"/>
                <w:szCs w:val="20"/>
              </w:rPr>
              <w:t xml:space="preserve"> (</w:t>
            </w:r>
            <w:r w:rsidRPr="005264A0">
              <w:rPr>
                <w:rFonts w:asciiTheme="majorHAnsi" w:hAnsiTheme="majorHAnsi" w:cstheme="majorHAnsi"/>
                <w:sz w:val="20"/>
                <w:szCs w:val="20"/>
              </w:rPr>
              <w:t>0.35</w:t>
            </w:r>
            <w:r>
              <w:rPr>
                <w:rFonts w:asciiTheme="majorHAnsi" w:hAnsiTheme="majorHAnsi" w:cstheme="majorHAnsi"/>
                <w:sz w:val="20"/>
                <w:szCs w:val="20"/>
              </w:rPr>
              <w:t>)</w:t>
            </w:r>
          </w:p>
        </w:tc>
        <w:tc>
          <w:tcPr>
            <w:tcW w:w="1570" w:type="dxa"/>
            <w:tcBorders>
              <w:top w:val="nil"/>
              <w:left w:val="nil"/>
              <w:bottom w:val="nil"/>
              <w:right w:val="nil"/>
            </w:tcBorders>
            <w:hideMark/>
          </w:tcPr>
          <w:p w14:paraId="16EC63C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E1CF692"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56E72A17"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559" w:type="dxa"/>
            <w:tcBorders>
              <w:top w:val="nil"/>
              <w:left w:val="nil"/>
              <w:bottom w:val="nil"/>
              <w:right w:val="nil"/>
            </w:tcBorders>
            <w:shd w:val="clear" w:color="auto" w:fill="D9D9D9" w:themeFill="background1" w:themeFillShade="D9"/>
            <w:hideMark/>
          </w:tcPr>
          <w:p w14:paraId="7D469D7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9144B7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A9F7DFA"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3B0BBAF" w14:textId="77777777" w:rsidR="00C67AF0" w:rsidRPr="00201B90" w:rsidRDefault="00C67AF0" w:rsidP="00CB0AAC">
            <w:pPr>
              <w:jc w:val="center"/>
              <w:rPr>
                <w:rFonts w:asciiTheme="majorHAnsi" w:hAnsiTheme="majorHAnsi" w:cstheme="majorHAnsi"/>
                <w:sz w:val="20"/>
                <w:szCs w:val="20"/>
              </w:rPr>
            </w:pPr>
          </w:p>
        </w:tc>
      </w:tr>
      <w:tr w:rsidR="00C67AF0" w14:paraId="50E1CC31" w14:textId="77777777" w:rsidTr="00CB0AAC">
        <w:trPr>
          <w:trHeight w:val="152"/>
          <w:jc w:val="center"/>
        </w:trPr>
        <w:tc>
          <w:tcPr>
            <w:tcW w:w="4958" w:type="dxa"/>
            <w:tcBorders>
              <w:top w:val="nil"/>
              <w:left w:val="nil"/>
              <w:bottom w:val="nil"/>
              <w:right w:val="nil"/>
            </w:tcBorders>
            <w:hideMark/>
          </w:tcPr>
          <w:p w14:paraId="382C429D"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Mild</w:t>
            </w:r>
          </w:p>
        </w:tc>
        <w:tc>
          <w:tcPr>
            <w:tcW w:w="1559" w:type="dxa"/>
            <w:tcBorders>
              <w:top w:val="nil"/>
              <w:left w:val="nil"/>
              <w:bottom w:val="nil"/>
              <w:right w:val="nil"/>
            </w:tcBorders>
            <w:hideMark/>
          </w:tcPr>
          <w:p w14:paraId="15045961"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15,927 </w:t>
            </w:r>
            <w:r>
              <w:rPr>
                <w:rFonts w:asciiTheme="majorHAnsi" w:hAnsiTheme="majorHAnsi" w:cstheme="majorHAnsi"/>
                <w:sz w:val="20"/>
                <w:szCs w:val="20"/>
              </w:rPr>
              <w:t>(</w:t>
            </w:r>
            <w:r w:rsidRPr="005264A0">
              <w:rPr>
                <w:rFonts w:asciiTheme="majorHAnsi" w:hAnsiTheme="majorHAnsi" w:cstheme="majorHAnsi"/>
                <w:sz w:val="20"/>
                <w:szCs w:val="20"/>
              </w:rPr>
              <w:t>66.79</w:t>
            </w:r>
            <w:r>
              <w:rPr>
                <w:rFonts w:asciiTheme="majorHAnsi" w:hAnsiTheme="majorHAnsi" w:cstheme="majorHAnsi"/>
                <w:sz w:val="20"/>
                <w:szCs w:val="20"/>
              </w:rPr>
              <w:t>)</w:t>
            </w:r>
          </w:p>
        </w:tc>
        <w:tc>
          <w:tcPr>
            <w:tcW w:w="236" w:type="dxa"/>
            <w:tcBorders>
              <w:top w:val="nil"/>
              <w:left w:val="nil"/>
              <w:bottom w:val="nil"/>
              <w:right w:val="nil"/>
            </w:tcBorders>
          </w:tcPr>
          <w:p w14:paraId="62E597A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CF700F0"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26,099 </w:t>
            </w:r>
            <w:r>
              <w:rPr>
                <w:rFonts w:asciiTheme="majorHAnsi" w:hAnsiTheme="majorHAnsi" w:cstheme="majorHAnsi"/>
                <w:sz w:val="20"/>
                <w:szCs w:val="20"/>
              </w:rPr>
              <w:t>(</w:t>
            </w:r>
            <w:r w:rsidRPr="005264A0">
              <w:rPr>
                <w:rFonts w:asciiTheme="majorHAnsi" w:hAnsiTheme="majorHAnsi" w:cstheme="majorHAnsi"/>
                <w:sz w:val="20"/>
                <w:szCs w:val="20"/>
              </w:rPr>
              <w:t>70.01</w:t>
            </w:r>
            <w:r>
              <w:rPr>
                <w:rFonts w:asciiTheme="majorHAnsi" w:hAnsiTheme="majorHAnsi" w:cstheme="majorHAnsi"/>
                <w:sz w:val="20"/>
                <w:szCs w:val="20"/>
              </w:rPr>
              <w:t>)</w:t>
            </w:r>
          </w:p>
        </w:tc>
        <w:tc>
          <w:tcPr>
            <w:tcW w:w="1570" w:type="dxa"/>
            <w:tcBorders>
              <w:top w:val="nil"/>
              <w:left w:val="nil"/>
              <w:bottom w:val="nil"/>
              <w:right w:val="nil"/>
            </w:tcBorders>
          </w:tcPr>
          <w:p w14:paraId="4AEBBDEB" w14:textId="77777777" w:rsidR="00C67AF0" w:rsidRPr="00201B90" w:rsidRDefault="00C67AF0" w:rsidP="00CB0AAC">
            <w:pPr>
              <w:jc w:val="center"/>
              <w:rPr>
                <w:rFonts w:asciiTheme="majorHAnsi" w:hAnsiTheme="majorHAnsi" w:cstheme="majorHAnsi"/>
                <w:sz w:val="20"/>
                <w:szCs w:val="20"/>
              </w:rPr>
            </w:pPr>
          </w:p>
        </w:tc>
      </w:tr>
      <w:tr w:rsidR="00C67AF0" w14:paraId="0AC185DD" w14:textId="77777777" w:rsidTr="00CB0AAC">
        <w:trPr>
          <w:trHeight w:val="109"/>
          <w:jc w:val="center"/>
        </w:trPr>
        <w:tc>
          <w:tcPr>
            <w:tcW w:w="4958" w:type="dxa"/>
            <w:tcBorders>
              <w:top w:val="nil"/>
              <w:left w:val="nil"/>
              <w:bottom w:val="nil"/>
              <w:right w:val="nil"/>
            </w:tcBorders>
            <w:hideMark/>
          </w:tcPr>
          <w:p w14:paraId="01635C41"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Severe</w:t>
            </w:r>
          </w:p>
        </w:tc>
        <w:tc>
          <w:tcPr>
            <w:tcW w:w="1559" w:type="dxa"/>
            <w:tcBorders>
              <w:top w:val="nil"/>
              <w:left w:val="nil"/>
              <w:bottom w:val="nil"/>
              <w:right w:val="nil"/>
            </w:tcBorders>
            <w:hideMark/>
          </w:tcPr>
          <w:p w14:paraId="5BD6E50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1,025 </w:t>
            </w:r>
            <w:r>
              <w:rPr>
                <w:rFonts w:asciiTheme="majorHAnsi" w:hAnsiTheme="majorHAnsi" w:cstheme="majorHAnsi"/>
                <w:sz w:val="20"/>
                <w:szCs w:val="20"/>
              </w:rPr>
              <w:t>(</w:t>
            </w:r>
            <w:r w:rsidRPr="005264A0">
              <w:rPr>
                <w:rFonts w:asciiTheme="majorHAnsi" w:hAnsiTheme="majorHAnsi" w:cstheme="majorHAnsi"/>
                <w:sz w:val="20"/>
                <w:szCs w:val="20"/>
              </w:rPr>
              <w:t>4.30</w:t>
            </w:r>
            <w:r>
              <w:rPr>
                <w:rFonts w:asciiTheme="majorHAnsi" w:hAnsiTheme="majorHAnsi" w:cstheme="majorHAnsi"/>
                <w:sz w:val="20"/>
                <w:szCs w:val="20"/>
              </w:rPr>
              <w:t>)</w:t>
            </w:r>
          </w:p>
        </w:tc>
        <w:tc>
          <w:tcPr>
            <w:tcW w:w="236" w:type="dxa"/>
            <w:tcBorders>
              <w:top w:val="nil"/>
              <w:left w:val="nil"/>
              <w:bottom w:val="nil"/>
              <w:right w:val="nil"/>
            </w:tcBorders>
          </w:tcPr>
          <w:p w14:paraId="5E1D3F5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1302CF"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2,039 </w:t>
            </w:r>
            <w:r>
              <w:rPr>
                <w:rFonts w:asciiTheme="majorHAnsi" w:hAnsiTheme="majorHAnsi" w:cstheme="majorHAnsi"/>
                <w:sz w:val="20"/>
                <w:szCs w:val="20"/>
              </w:rPr>
              <w:t>(</w:t>
            </w:r>
            <w:r w:rsidRPr="005264A0">
              <w:rPr>
                <w:rFonts w:asciiTheme="majorHAnsi" w:hAnsiTheme="majorHAnsi" w:cstheme="majorHAnsi"/>
                <w:sz w:val="20"/>
                <w:szCs w:val="20"/>
              </w:rPr>
              <w:t>5.47</w:t>
            </w:r>
            <w:r>
              <w:rPr>
                <w:rFonts w:asciiTheme="majorHAnsi" w:hAnsiTheme="majorHAnsi" w:cstheme="majorHAnsi"/>
                <w:sz w:val="20"/>
                <w:szCs w:val="20"/>
              </w:rPr>
              <w:t>)</w:t>
            </w:r>
          </w:p>
        </w:tc>
        <w:tc>
          <w:tcPr>
            <w:tcW w:w="1570" w:type="dxa"/>
            <w:tcBorders>
              <w:top w:val="nil"/>
              <w:left w:val="nil"/>
              <w:bottom w:val="nil"/>
              <w:right w:val="nil"/>
            </w:tcBorders>
          </w:tcPr>
          <w:p w14:paraId="2B5F86C2" w14:textId="77777777" w:rsidR="00C67AF0" w:rsidRPr="00201B90" w:rsidRDefault="00C67AF0" w:rsidP="00CB0AAC">
            <w:pPr>
              <w:jc w:val="center"/>
              <w:rPr>
                <w:rFonts w:asciiTheme="majorHAnsi" w:hAnsiTheme="majorHAnsi" w:cstheme="majorHAnsi"/>
                <w:sz w:val="20"/>
                <w:szCs w:val="20"/>
              </w:rPr>
            </w:pPr>
          </w:p>
        </w:tc>
      </w:tr>
      <w:tr w:rsidR="00C67AF0" w14:paraId="7D10FFFC" w14:textId="77777777" w:rsidTr="00CB0AAC">
        <w:trPr>
          <w:trHeight w:val="108"/>
          <w:jc w:val="center"/>
        </w:trPr>
        <w:tc>
          <w:tcPr>
            <w:tcW w:w="4958" w:type="dxa"/>
            <w:tcBorders>
              <w:top w:val="nil"/>
              <w:left w:val="nil"/>
              <w:bottom w:val="nil"/>
              <w:right w:val="nil"/>
            </w:tcBorders>
            <w:hideMark/>
          </w:tcPr>
          <w:p w14:paraId="3D392A67" w14:textId="77777777" w:rsidR="00C67AF0" w:rsidRDefault="00C67AF0" w:rsidP="00CB0AAC">
            <w:pPr>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551C975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6,895 </w:t>
            </w:r>
            <w:r>
              <w:rPr>
                <w:rFonts w:asciiTheme="majorHAnsi" w:hAnsiTheme="majorHAnsi" w:cstheme="majorHAnsi"/>
                <w:sz w:val="20"/>
                <w:szCs w:val="20"/>
              </w:rPr>
              <w:t>(</w:t>
            </w:r>
            <w:r w:rsidRPr="005264A0">
              <w:rPr>
                <w:rFonts w:asciiTheme="majorHAnsi" w:hAnsiTheme="majorHAnsi" w:cstheme="majorHAnsi"/>
                <w:sz w:val="20"/>
                <w:szCs w:val="20"/>
              </w:rPr>
              <w:t>28.91</w:t>
            </w:r>
            <w:r>
              <w:rPr>
                <w:rFonts w:asciiTheme="majorHAnsi" w:hAnsiTheme="majorHAnsi" w:cstheme="majorHAnsi"/>
                <w:sz w:val="20"/>
                <w:szCs w:val="20"/>
              </w:rPr>
              <w:t>)</w:t>
            </w:r>
          </w:p>
        </w:tc>
        <w:tc>
          <w:tcPr>
            <w:tcW w:w="236" w:type="dxa"/>
            <w:tcBorders>
              <w:top w:val="nil"/>
              <w:left w:val="nil"/>
              <w:bottom w:val="nil"/>
              <w:right w:val="nil"/>
            </w:tcBorders>
          </w:tcPr>
          <w:p w14:paraId="44E5FFD4"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6943617"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9,140 </w:t>
            </w:r>
            <w:r>
              <w:rPr>
                <w:rFonts w:asciiTheme="majorHAnsi" w:hAnsiTheme="majorHAnsi" w:cstheme="majorHAnsi"/>
                <w:sz w:val="20"/>
                <w:szCs w:val="20"/>
              </w:rPr>
              <w:t>(</w:t>
            </w:r>
            <w:r w:rsidRPr="005264A0">
              <w:rPr>
                <w:rFonts w:asciiTheme="majorHAnsi" w:hAnsiTheme="majorHAnsi" w:cstheme="majorHAnsi"/>
                <w:sz w:val="20"/>
                <w:szCs w:val="20"/>
              </w:rPr>
              <w:t>24.52</w:t>
            </w:r>
            <w:r>
              <w:rPr>
                <w:rFonts w:asciiTheme="majorHAnsi" w:hAnsiTheme="majorHAnsi" w:cstheme="majorHAnsi"/>
                <w:sz w:val="20"/>
                <w:szCs w:val="20"/>
              </w:rPr>
              <w:t xml:space="preserve">) </w:t>
            </w:r>
          </w:p>
        </w:tc>
        <w:tc>
          <w:tcPr>
            <w:tcW w:w="1570" w:type="dxa"/>
            <w:tcBorders>
              <w:top w:val="nil"/>
              <w:left w:val="nil"/>
              <w:bottom w:val="nil"/>
              <w:right w:val="nil"/>
            </w:tcBorders>
            <w:hideMark/>
          </w:tcPr>
          <w:p w14:paraId="3EEBF489" w14:textId="77777777" w:rsidR="00C67AF0" w:rsidRPr="00201B90" w:rsidRDefault="00C67AF0" w:rsidP="00CB0AAC">
            <w:pPr>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8A3E043"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10396D0C"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559" w:type="dxa"/>
            <w:tcBorders>
              <w:top w:val="nil"/>
              <w:left w:val="nil"/>
              <w:bottom w:val="nil"/>
              <w:right w:val="nil"/>
            </w:tcBorders>
            <w:shd w:val="clear" w:color="auto" w:fill="D9D9D9" w:themeFill="background1" w:themeFillShade="D9"/>
            <w:hideMark/>
          </w:tcPr>
          <w:p w14:paraId="06191AA3"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C1F985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3322F846"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F9B6CA5" w14:textId="77777777" w:rsidR="00C67AF0" w:rsidRPr="00201B90" w:rsidRDefault="00C67AF0" w:rsidP="00CB0AAC">
            <w:pPr>
              <w:jc w:val="center"/>
              <w:rPr>
                <w:rFonts w:asciiTheme="majorHAnsi" w:hAnsiTheme="majorHAnsi" w:cstheme="majorHAnsi"/>
                <w:sz w:val="20"/>
                <w:szCs w:val="20"/>
              </w:rPr>
            </w:pPr>
          </w:p>
        </w:tc>
      </w:tr>
      <w:tr w:rsidR="00C67AF0" w14:paraId="18AE44F6" w14:textId="77777777" w:rsidTr="00CB0AAC">
        <w:trPr>
          <w:trHeight w:val="152"/>
          <w:jc w:val="center"/>
        </w:trPr>
        <w:tc>
          <w:tcPr>
            <w:tcW w:w="4958" w:type="dxa"/>
            <w:tcBorders>
              <w:top w:val="nil"/>
              <w:left w:val="nil"/>
              <w:bottom w:val="nil"/>
              <w:right w:val="nil"/>
            </w:tcBorders>
            <w:hideMark/>
          </w:tcPr>
          <w:p w14:paraId="71DF60E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North East / North West / Yorkshire and the Humber</w:t>
            </w:r>
          </w:p>
        </w:tc>
        <w:tc>
          <w:tcPr>
            <w:tcW w:w="1559" w:type="dxa"/>
            <w:tcBorders>
              <w:top w:val="nil"/>
              <w:left w:val="nil"/>
              <w:bottom w:val="nil"/>
              <w:right w:val="nil"/>
            </w:tcBorders>
            <w:hideMark/>
          </w:tcPr>
          <w:p w14:paraId="219458DA"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4,416 </w:t>
            </w:r>
            <w:r>
              <w:rPr>
                <w:rFonts w:asciiTheme="majorHAnsi" w:hAnsiTheme="majorHAnsi" w:cstheme="majorHAnsi"/>
                <w:sz w:val="20"/>
                <w:szCs w:val="20"/>
              </w:rPr>
              <w:t>(</w:t>
            </w:r>
            <w:r w:rsidRPr="005264A0">
              <w:rPr>
                <w:rFonts w:asciiTheme="majorHAnsi" w:hAnsiTheme="majorHAnsi" w:cstheme="majorHAnsi"/>
                <w:sz w:val="20"/>
                <w:szCs w:val="20"/>
              </w:rPr>
              <w:t>18.52</w:t>
            </w:r>
            <w:r>
              <w:rPr>
                <w:rFonts w:asciiTheme="majorHAnsi" w:hAnsiTheme="majorHAnsi" w:cstheme="majorHAnsi"/>
                <w:sz w:val="20"/>
                <w:szCs w:val="20"/>
              </w:rPr>
              <w:t>)</w:t>
            </w:r>
          </w:p>
        </w:tc>
        <w:tc>
          <w:tcPr>
            <w:tcW w:w="236" w:type="dxa"/>
            <w:tcBorders>
              <w:top w:val="nil"/>
              <w:left w:val="nil"/>
              <w:bottom w:val="nil"/>
              <w:right w:val="nil"/>
            </w:tcBorders>
          </w:tcPr>
          <w:p w14:paraId="5321773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5E65E07"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6,387 </w:t>
            </w:r>
            <w:r>
              <w:rPr>
                <w:rFonts w:asciiTheme="majorHAnsi" w:hAnsiTheme="majorHAnsi" w:cstheme="majorHAnsi"/>
                <w:sz w:val="20"/>
                <w:szCs w:val="20"/>
              </w:rPr>
              <w:t>(</w:t>
            </w:r>
            <w:r w:rsidRPr="005264A0">
              <w:rPr>
                <w:rFonts w:asciiTheme="majorHAnsi" w:hAnsiTheme="majorHAnsi" w:cstheme="majorHAnsi"/>
                <w:sz w:val="20"/>
                <w:szCs w:val="20"/>
              </w:rPr>
              <w:t>17.13</w:t>
            </w:r>
            <w:r>
              <w:rPr>
                <w:rFonts w:asciiTheme="majorHAnsi" w:hAnsiTheme="majorHAnsi" w:cstheme="majorHAnsi"/>
                <w:sz w:val="20"/>
                <w:szCs w:val="20"/>
              </w:rPr>
              <w:t>)</w:t>
            </w:r>
          </w:p>
        </w:tc>
        <w:tc>
          <w:tcPr>
            <w:tcW w:w="1570" w:type="dxa"/>
            <w:tcBorders>
              <w:top w:val="nil"/>
              <w:left w:val="nil"/>
              <w:bottom w:val="nil"/>
              <w:right w:val="nil"/>
            </w:tcBorders>
          </w:tcPr>
          <w:p w14:paraId="31B21A78" w14:textId="77777777" w:rsidR="00C67AF0" w:rsidRPr="00201B90" w:rsidRDefault="00C67AF0" w:rsidP="00CB0AAC">
            <w:pPr>
              <w:jc w:val="center"/>
              <w:rPr>
                <w:rFonts w:asciiTheme="majorHAnsi" w:hAnsiTheme="majorHAnsi" w:cstheme="majorHAnsi"/>
                <w:sz w:val="20"/>
                <w:szCs w:val="20"/>
              </w:rPr>
            </w:pPr>
          </w:p>
        </w:tc>
      </w:tr>
      <w:tr w:rsidR="00C67AF0" w14:paraId="61E06CFD" w14:textId="77777777" w:rsidTr="00CB0AAC">
        <w:trPr>
          <w:trHeight w:val="152"/>
          <w:jc w:val="center"/>
        </w:trPr>
        <w:tc>
          <w:tcPr>
            <w:tcW w:w="4958" w:type="dxa"/>
            <w:tcBorders>
              <w:top w:val="nil"/>
              <w:left w:val="nil"/>
              <w:bottom w:val="nil"/>
              <w:right w:val="nil"/>
            </w:tcBorders>
            <w:hideMark/>
          </w:tcPr>
          <w:p w14:paraId="70986343"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559" w:type="dxa"/>
            <w:tcBorders>
              <w:top w:val="nil"/>
              <w:left w:val="nil"/>
              <w:bottom w:val="nil"/>
              <w:right w:val="nil"/>
            </w:tcBorders>
            <w:hideMark/>
          </w:tcPr>
          <w:p w14:paraId="2124EFA3"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4,990 </w:t>
            </w:r>
            <w:r>
              <w:rPr>
                <w:rFonts w:asciiTheme="majorHAnsi" w:hAnsiTheme="majorHAnsi" w:cstheme="majorHAnsi"/>
                <w:sz w:val="20"/>
                <w:szCs w:val="20"/>
              </w:rPr>
              <w:t>(</w:t>
            </w:r>
            <w:r w:rsidRPr="005264A0">
              <w:rPr>
                <w:rFonts w:asciiTheme="majorHAnsi" w:hAnsiTheme="majorHAnsi" w:cstheme="majorHAnsi"/>
                <w:sz w:val="20"/>
                <w:szCs w:val="20"/>
              </w:rPr>
              <w:t>20.93</w:t>
            </w:r>
            <w:r>
              <w:rPr>
                <w:rFonts w:asciiTheme="majorHAnsi" w:hAnsiTheme="majorHAnsi" w:cstheme="majorHAnsi"/>
                <w:sz w:val="20"/>
                <w:szCs w:val="20"/>
              </w:rPr>
              <w:t>)</w:t>
            </w:r>
          </w:p>
        </w:tc>
        <w:tc>
          <w:tcPr>
            <w:tcW w:w="236" w:type="dxa"/>
            <w:tcBorders>
              <w:top w:val="nil"/>
              <w:left w:val="nil"/>
              <w:bottom w:val="nil"/>
              <w:right w:val="nil"/>
            </w:tcBorders>
          </w:tcPr>
          <w:p w14:paraId="210A0214"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7FE8625"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7,215 </w:t>
            </w:r>
            <w:r>
              <w:rPr>
                <w:rFonts w:asciiTheme="majorHAnsi" w:hAnsiTheme="majorHAnsi" w:cstheme="majorHAnsi"/>
                <w:sz w:val="20"/>
                <w:szCs w:val="20"/>
              </w:rPr>
              <w:t>(</w:t>
            </w:r>
            <w:r w:rsidRPr="005264A0">
              <w:rPr>
                <w:rFonts w:asciiTheme="majorHAnsi" w:hAnsiTheme="majorHAnsi" w:cstheme="majorHAnsi"/>
                <w:sz w:val="20"/>
                <w:szCs w:val="20"/>
              </w:rPr>
              <w:t>19.35</w:t>
            </w:r>
            <w:r>
              <w:rPr>
                <w:rFonts w:asciiTheme="majorHAnsi" w:hAnsiTheme="majorHAnsi" w:cstheme="majorHAnsi"/>
                <w:sz w:val="20"/>
                <w:szCs w:val="20"/>
              </w:rPr>
              <w:t>)</w:t>
            </w:r>
          </w:p>
        </w:tc>
        <w:tc>
          <w:tcPr>
            <w:tcW w:w="1570" w:type="dxa"/>
            <w:tcBorders>
              <w:top w:val="nil"/>
              <w:left w:val="nil"/>
              <w:bottom w:val="nil"/>
              <w:right w:val="nil"/>
            </w:tcBorders>
          </w:tcPr>
          <w:p w14:paraId="1A6CFADB" w14:textId="77777777" w:rsidR="00C67AF0" w:rsidRPr="00201B90" w:rsidRDefault="00C67AF0" w:rsidP="00CB0AAC">
            <w:pPr>
              <w:jc w:val="center"/>
              <w:rPr>
                <w:rFonts w:asciiTheme="majorHAnsi" w:hAnsiTheme="majorHAnsi" w:cstheme="majorHAnsi"/>
                <w:sz w:val="20"/>
                <w:szCs w:val="20"/>
              </w:rPr>
            </w:pPr>
          </w:p>
        </w:tc>
      </w:tr>
      <w:tr w:rsidR="00C67AF0" w14:paraId="4A7E2587" w14:textId="77777777" w:rsidTr="00CB0AAC">
        <w:trPr>
          <w:trHeight w:val="152"/>
          <w:jc w:val="center"/>
        </w:trPr>
        <w:tc>
          <w:tcPr>
            <w:tcW w:w="4958" w:type="dxa"/>
            <w:tcBorders>
              <w:top w:val="nil"/>
              <w:left w:val="nil"/>
              <w:bottom w:val="nil"/>
              <w:right w:val="nil"/>
            </w:tcBorders>
            <w:hideMark/>
          </w:tcPr>
          <w:p w14:paraId="79C2000C"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South West / South Central / South East</w:t>
            </w:r>
          </w:p>
        </w:tc>
        <w:tc>
          <w:tcPr>
            <w:tcW w:w="1559" w:type="dxa"/>
            <w:tcBorders>
              <w:top w:val="nil"/>
              <w:left w:val="nil"/>
              <w:bottom w:val="nil"/>
              <w:right w:val="nil"/>
            </w:tcBorders>
            <w:hideMark/>
          </w:tcPr>
          <w:p w14:paraId="2288B9E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6,610 </w:t>
            </w:r>
            <w:r>
              <w:rPr>
                <w:rFonts w:asciiTheme="majorHAnsi" w:hAnsiTheme="majorHAnsi" w:cstheme="majorHAnsi"/>
                <w:sz w:val="20"/>
                <w:szCs w:val="20"/>
              </w:rPr>
              <w:t>(</w:t>
            </w:r>
            <w:r w:rsidRPr="005264A0">
              <w:rPr>
                <w:rFonts w:asciiTheme="majorHAnsi" w:hAnsiTheme="majorHAnsi" w:cstheme="majorHAnsi"/>
                <w:sz w:val="20"/>
                <w:szCs w:val="20"/>
              </w:rPr>
              <w:t>27.72</w:t>
            </w:r>
            <w:r>
              <w:rPr>
                <w:rFonts w:asciiTheme="majorHAnsi" w:hAnsiTheme="majorHAnsi" w:cstheme="majorHAnsi"/>
                <w:sz w:val="20"/>
                <w:szCs w:val="20"/>
              </w:rPr>
              <w:t>)</w:t>
            </w:r>
          </w:p>
        </w:tc>
        <w:tc>
          <w:tcPr>
            <w:tcW w:w="236" w:type="dxa"/>
            <w:tcBorders>
              <w:top w:val="nil"/>
              <w:left w:val="nil"/>
              <w:bottom w:val="nil"/>
              <w:right w:val="nil"/>
            </w:tcBorders>
          </w:tcPr>
          <w:p w14:paraId="7250C25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F3C3AE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10,203 </w:t>
            </w:r>
            <w:r>
              <w:rPr>
                <w:rFonts w:asciiTheme="majorHAnsi" w:hAnsiTheme="majorHAnsi" w:cstheme="majorHAnsi"/>
                <w:sz w:val="20"/>
                <w:szCs w:val="20"/>
              </w:rPr>
              <w:t>(</w:t>
            </w:r>
            <w:r w:rsidRPr="005264A0">
              <w:rPr>
                <w:rFonts w:asciiTheme="majorHAnsi" w:hAnsiTheme="majorHAnsi" w:cstheme="majorHAnsi"/>
                <w:sz w:val="20"/>
                <w:szCs w:val="20"/>
              </w:rPr>
              <w:t>27.37</w:t>
            </w:r>
            <w:r>
              <w:rPr>
                <w:rFonts w:asciiTheme="majorHAnsi" w:hAnsiTheme="majorHAnsi" w:cstheme="majorHAnsi"/>
                <w:sz w:val="20"/>
                <w:szCs w:val="20"/>
              </w:rPr>
              <w:t>)</w:t>
            </w:r>
          </w:p>
        </w:tc>
        <w:tc>
          <w:tcPr>
            <w:tcW w:w="1570" w:type="dxa"/>
            <w:tcBorders>
              <w:top w:val="nil"/>
              <w:left w:val="nil"/>
              <w:bottom w:val="nil"/>
              <w:right w:val="nil"/>
            </w:tcBorders>
          </w:tcPr>
          <w:p w14:paraId="64AC8BDA" w14:textId="77777777" w:rsidR="00C67AF0" w:rsidRPr="00201B90" w:rsidRDefault="00C67AF0" w:rsidP="00CB0AAC">
            <w:pPr>
              <w:jc w:val="center"/>
              <w:rPr>
                <w:rFonts w:asciiTheme="majorHAnsi" w:hAnsiTheme="majorHAnsi" w:cstheme="majorHAnsi"/>
                <w:sz w:val="20"/>
                <w:szCs w:val="20"/>
              </w:rPr>
            </w:pPr>
          </w:p>
        </w:tc>
      </w:tr>
      <w:tr w:rsidR="00C67AF0" w14:paraId="0351422C" w14:textId="77777777" w:rsidTr="00CB0AAC">
        <w:trPr>
          <w:trHeight w:val="152"/>
          <w:jc w:val="center"/>
        </w:trPr>
        <w:tc>
          <w:tcPr>
            <w:tcW w:w="4958" w:type="dxa"/>
            <w:tcBorders>
              <w:top w:val="nil"/>
              <w:left w:val="nil"/>
              <w:bottom w:val="nil"/>
              <w:right w:val="nil"/>
            </w:tcBorders>
            <w:hideMark/>
          </w:tcPr>
          <w:p w14:paraId="64728521"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London</w:t>
            </w:r>
          </w:p>
        </w:tc>
        <w:tc>
          <w:tcPr>
            <w:tcW w:w="1559" w:type="dxa"/>
            <w:tcBorders>
              <w:top w:val="nil"/>
              <w:left w:val="nil"/>
              <w:bottom w:val="nil"/>
              <w:right w:val="nil"/>
            </w:tcBorders>
            <w:hideMark/>
          </w:tcPr>
          <w:p w14:paraId="186A421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1,535 </w:t>
            </w:r>
            <w:r>
              <w:rPr>
                <w:rFonts w:asciiTheme="majorHAnsi" w:hAnsiTheme="majorHAnsi" w:cstheme="majorHAnsi"/>
                <w:sz w:val="20"/>
                <w:szCs w:val="20"/>
              </w:rPr>
              <w:t>(</w:t>
            </w:r>
            <w:r w:rsidRPr="005264A0">
              <w:rPr>
                <w:rFonts w:asciiTheme="majorHAnsi" w:hAnsiTheme="majorHAnsi" w:cstheme="majorHAnsi"/>
                <w:sz w:val="20"/>
                <w:szCs w:val="20"/>
              </w:rPr>
              <w:t>6.44</w:t>
            </w:r>
            <w:r>
              <w:rPr>
                <w:rFonts w:asciiTheme="majorHAnsi" w:hAnsiTheme="majorHAnsi" w:cstheme="majorHAnsi"/>
                <w:sz w:val="20"/>
                <w:szCs w:val="20"/>
              </w:rPr>
              <w:t>)</w:t>
            </w:r>
          </w:p>
        </w:tc>
        <w:tc>
          <w:tcPr>
            <w:tcW w:w="236" w:type="dxa"/>
            <w:tcBorders>
              <w:top w:val="nil"/>
              <w:left w:val="nil"/>
              <w:bottom w:val="nil"/>
              <w:right w:val="nil"/>
            </w:tcBorders>
          </w:tcPr>
          <w:p w14:paraId="3F75626A"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54D46FD"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2,401 </w:t>
            </w:r>
            <w:r>
              <w:rPr>
                <w:rFonts w:asciiTheme="majorHAnsi" w:hAnsiTheme="majorHAnsi" w:cstheme="majorHAnsi"/>
                <w:sz w:val="20"/>
                <w:szCs w:val="20"/>
              </w:rPr>
              <w:t>(</w:t>
            </w:r>
            <w:r w:rsidRPr="005264A0">
              <w:rPr>
                <w:rFonts w:asciiTheme="majorHAnsi" w:hAnsiTheme="majorHAnsi" w:cstheme="majorHAnsi"/>
                <w:sz w:val="20"/>
                <w:szCs w:val="20"/>
              </w:rPr>
              <w:t>6.44</w:t>
            </w:r>
            <w:r>
              <w:rPr>
                <w:rFonts w:asciiTheme="majorHAnsi" w:hAnsiTheme="majorHAnsi" w:cstheme="majorHAnsi"/>
                <w:sz w:val="20"/>
                <w:szCs w:val="20"/>
              </w:rPr>
              <w:t>)</w:t>
            </w:r>
          </w:p>
        </w:tc>
        <w:tc>
          <w:tcPr>
            <w:tcW w:w="1570" w:type="dxa"/>
            <w:tcBorders>
              <w:top w:val="nil"/>
              <w:left w:val="nil"/>
              <w:bottom w:val="nil"/>
              <w:right w:val="nil"/>
            </w:tcBorders>
          </w:tcPr>
          <w:p w14:paraId="50A92084" w14:textId="77777777" w:rsidR="00C67AF0" w:rsidRPr="00201B90" w:rsidRDefault="00C67AF0" w:rsidP="00CB0AAC">
            <w:pPr>
              <w:jc w:val="center"/>
              <w:rPr>
                <w:rFonts w:asciiTheme="majorHAnsi" w:hAnsiTheme="majorHAnsi" w:cstheme="majorHAnsi"/>
                <w:sz w:val="20"/>
                <w:szCs w:val="20"/>
              </w:rPr>
            </w:pPr>
          </w:p>
        </w:tc>
      </w:tr>
      <w:tr w:rsidR="00C67AF0" w14:paraId="529A5417" w14:textId="77777777" w:rsidTr="00CB0AAC">
        <w:trPr>
          <w:trHeight w:val="152"/>
          <w:jc w:val="center"/>
        </w:trPr>
        <w:tc>
          <w:tcPr>
            <w:tcW w:w="4958" w:type="dxa"/>
            <w:tcBorders>
              <w:top w:val="nil"/>
              <w:left w:val="nil"/>
              <w:bottom w:val="nil"/>
              <w:right w:val="nil"/>
            </w:tcBorders>
            <w:hideMark/>
          </w:tcPr>
          <w:p w14:paraId="5F6439C5"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559" w:type="dxa"/>
            <w:tcBorders>
              <w:top w:val="nil"/>
              <w:left w:val="nil"/>
              <w:bottom w:val="nil"/>
              <w:right w:val="nil"/>
            </w:tcBorders>
            <w:hideMark/>
          </w:tcPr>
          <w:p w14:paraId="230925B8"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1,025 </w:t>
            </w:r>
            <w:r>
              <w:rPr>
                <w:rFonts w:asciiTheme="majorHAnsi" w:hAnsiTheme="majorHAnsi" w:cstheme="majorHAnsi"/>
                <w:sz w:val="20"/>
                <w:szCs w:val="20"/>
              </w:rPr>
              <w:t>(</w:t>
            </w:r>
            <w:r w:rsidRPr="005264A0">
              <w:rPr>
                <w:rFonts w:asciiTheme="majorHAnsi" w:hAnsiTheme="majorHAnsi" w:cstheme="majorHAnsi"/>
                <w:sz w:val="20"/>
                <w:szCs w:val="20"/>
              </w:rPr>
              <w:t>4.30</w:t>
            </w:r>
            <w:r>
              <w:rPr>
                <w:rFonts w:asciiTheme="majorHAnsi" w:hAnsiTheme="majorHAnsi" w:cstheme="majorHAnsi"/>
                <w:sz w:val="20"/>
                <w:szCs w:val="20"/>
              </w:rPr>
              <w:t>)</w:t>
            </w:r>
          </w:p>
        </w:tc>
        <w:tc>
          <w:tcPr>
            <w:tcW w:w="236" w:type="dxa"/>
            <w:tcBorders>
              <w:top w:val="nil"/>
              <w:left w:val="nil"/>
              <w:bottom w:val="nil"/>
              <w:right w:val="nil"/>
            </w:tcBorders>
          </w:tcPr>
          <w:p w14:paraId="30F8C495"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29A5F92"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1,840 </w:t>
            </w:r>
            <w:r>
              <w:rPr>
                <w:rFonts w:asciiTheme="majorHAnsi" w:hAnsiTheme="majorHAnsi" w:cstheme="majorHAnsi"/>
                <w:sz w:val="20"/>
                <w:szCs w:val="20"/>
              </w:rPr>
              <w:t>(</w:t>
            </w:r>
            <w:r w:rsidRPr="005264A0">
              <w:rPr>
                <w:rFonts w:asciiTheme="majorHAnsi" w:hAnsiTheme="majorHAnsi" w:cstheme="majorHAnsi"/>
                <w:sz w:val="20"/>
                <w:szCs w:val="20"/>
              </w:rPr>
              <w:t>4.94</w:t>
            </w:r>
            <w:r>
              <w:rPr>
                <w:rFonts w:asciiTheme="majorHAnsi" w:hAnsiTheme="majorHAnsi" w:cstheme="majorHAnsi"/>
                <w:sz w:val="20"/>
                <w:szCs w:val="20"/>
              </w:rPr>
              <w:t>)</w:t>
            </w:r>
          </w:p>
        </w:tc>
        <w:tc>
          <w:tcPr>
            <w:tcW w:w="1570" w:type="dxa"/>
            <w:tcBorders>
              <w:top w:val="nil"/>
              <w:left w:val="nil"/>
              <w:bottom w:val="nil"/>
              <w:right w:val="nil"/>
            </w:tcBorders>
          </w:tcPr>
          <w:p w14:paraId="07513CE8" w14:textId="77777777" w:rsidR="00C67AF0" w:rsidRPr="00201B90" w:rsidRDefault="00C67AF0" w:rsidP="00CB0AAC">
            <w:pPr>
              <w:jc w:val="center"/>
              <w:rPr>
                <w:rFonts w:asciiTheme="majorHAnsi" w:hAnsiTheme="majorHAnsi" w:cstheme="majorHAnsi"/>
                <w:sz w:val="20"/>
                <w:szCs w:val="20"/>
              </w:rPr>
            </w:pPr>
          </w:p>
        </w:tc>
      </w:tr>
      <w:tr w:rsidR="00C67AF0" w14:paraId="2F66E7DD" w14:textId="77777777" w:rsidTr="00CB0AAC">
        <w:trPr>
          <w:trHeight w:val="70"/>
          <w:jc w:val="center"/>
        </w:trPr>
        <w:tc>
          <w:tcPr>
            <w:tcW w:w="4958" w:type="dxa"/>
            <w:tcBorders>
              <w:top w:val="nil"/>
              <w:left w:val="nil"/>
              <w:bottom w:val="nil"/>
              <w:right w:val="nil"/>
            </w:tcBorders>
            <w:hideMark/>
          </w:tcPr>
          <w:p w14:paraId="0598DEF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Scotland</w:t>
            </w:r>
          </w:p>
        </w:tc>
        <w:tc>
          <w:tcPr>
            <w:tcW w:w="1559" w:type="dxa"/>
            <w:tcBorders>
              <w:top w:val="nil"/>
              <w:left w:val="nil"/>
              <w:bottom w:val="nil"/>
              <w:right w:val="nil"/>
            </w:tcBorders>
            <w:hideMark/>
          </w:tcPr>
          <w:p w14:paraId="54AE265C"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2,463 </w:t>
            </w:r>
            <w:r>
              <w:rPr>
                <w:rFonts w:asciiTheme="majorHAnsi" w:hAnsiTheme="majorHAnsi" w:cstheme="majorHAnsi"/>
                <w:sz w:val="20"/>
                <w:szCs w:val="20"/>
              </w:rPr>
              <w:t>(</w:t>
            </w:r>
            <w:r w:rsidRPr="005264A0">
              <w:rPr>
                <w:rFonts w:asciiTheme="majorHAnsi" w:hAnsiTheme="majorHAnsi" w:cstheme="majorHAnsi"/>
                <w:sz w:val="20"/>
                <w:szCs w:val="20"/>
              </w:rPr>
              <w:t>10.33</w:t>
            </w:r>
            <w:r>
              <w:rPr>
                <w:rFonts w:asciiTheme="majorHAnsi" w:hAnsiTheme="majorHAnsi" w:cstheme="majorHAnsi"/>
                <w:sz w:val="20"/>
                <w:szCs w:val="20"/>
              </w:rPr>
              <w:t xml:space="preserve">) </w:t>
            </w:r>
          </w:p>
        </w:tc>
        <w:tc>
          <w:tcPr>
            <w:tcW w:w="236" w:type="dxa"/>
            <w:tcBorders>
              <w:top w:val="nil"/>
              <w:left w:val="nil"/>
              <w:bottom w:val="nil"/>
              <w:right w:val="nil"/>
            </w:tcBorders>
          </w:tcPr>
          <w:p w14:paraId="38026A98"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FC01485" w14:textId="77777777" w:rsidR="00C67AF0" w:rsidRDefault="00C67AF0" w:rsidP="00CB0AAC">
            <w:pPr>
              <w:jc w:val="center"/>
              <w:rPr>
                <w:rFonts w:asciiTheme="majorHAnsi" w:hAnsiTheme="majorHAnsi" w:cstheme="majorHAnsi"/>
                <w:sz w:val="20"/>
                <w:szCs w:val="20"/>
              </w:rPr>
            </w:pPr>
            <w:r w:rsidRPr="005264A0">
              <w:rPr>
                <w:rFonts w:asciiTheme="majorHAnsi" w:hAnsiTheme="majorHAnsi" w:cstheme="majorHAnsi"/>
                <w:sz w:val="20"/>
                <w:szCs w:val="20"/>
              </w:rPr>
              <w:t xml:space="preserve">4,306 </w:t>
            </w:r>
            <w:r>
              <w:rPr>
                <w:rFonts w:asciiTheme="majorHAnsi" w:hAnsiTheme="majorHAnsi" w:cstheme="majorHAnsi"/>
                <w:sz w:val="20"/>
                <w:szCs w:val="20"/>
              </w:rPr>
              <w:t>(</w:t>
            </w:r>
            <w:r w:rsidRPr="005264A0">
              <w:rPr>
                <w:rFonts w:asciiTheme="majorHAnsi" w:hAnsiTheme="majorHAnsi" w:cstheme="majorHAnsi"/>
                <w:sz w:val="20"/>
                <w:szCs w:val="20"/>
              </w:rPr>
              <w:t>11.55</w:t>
            </w:r>
            <w:r>
              <w:rPr>
                <w:rFonts w:asciiTheme="majorHAnsi" w:hAnsiTheme="majorHAnsi" w:cstheme="majorHAnsi"/>
                <w:sz w:val="20"/>
                <w:szCs w:val="20"/>
              </w:rPr>
              <w:t>)</w:t>
            </w:r>
          </w:p>
        </w:tc>
        <w:tc>
          <w:tcPr>
            <w:tcW w:w="1570" w:type="dxa"/>
            <w:tcBorders>
              <w:top w:val="nil"/>
              <w:left w:val="nil"/>
              <w:bottom w:val="nil"/>
              <w:right w:val="nil"/>
            </w:tcBorders>
          </w:tcPr>
          <w:p w14:paraId="16E02137" w14:textId="77777777" w:rsidR="00C67AF0" w:rsidRPr="00201B90" w:rsidRDefault="00C67AF0" w:rsidP="00CB0AAC">
            <w:pPr>
              <w:jc w:val="center"/>
              <w:rPr>
                <w:rFonts w:asciiTheme="majorHAnsi" w:hAnsiTheme="majorHAnsi" w:cstheme="majorHAnsi"/>
                <w:sz w:val="20"/>
                <w:szCs w:val="20"/>
              </w:rPr>
            </w:pPr>
          </w:p>
        </w:tc>
      </w:tr>
      <w:tr w:rsidR="00C67AF0" w14:paraId="3E46543B" w14:textId="77777777" w:rsidTr="00CB0AAC">
        <w:trPr>
          <w:trHeight w:val="152"/>
          <w:jc w:val="center"/>
        </w:trPr>
        <w:tc>
          <w:tcPr>
            <w:tcW w:w="4958" w:type="dxa"/>
            <w:tcBorders>
              <w:top w:val="nil"/>
              <w:left w:val="nil"/>
              <w:bottom w:val="nil"/>
              <w:right w:val="nil"/>
            </w:tcBorders>
            <w:hideMark/>
          </w:tcPr>
          <w:p w14:paraId="19D9DB8F"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559" w:type="dxa"/>
            <w:tcBorders>
              <w:top w:val="nil"/>
              <w:left w:val="nil"/>
              <w:bottom w:val="nil"/>
              <w:right w:val="nil"/>
            </w:tcBorders>
            <w:hideMark/>
          </w:tcPr>
          <w:p w14:paraId="55C8C15C"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2,808 </w:t>
            </w:r>
            <w:r>
              <w:rPr>
                <w:rFonts w:asciiTheme="majorHAnsi" w:hAnsiTheme="majorHAnsi" w:cstheme="majorHAnsi"/>
                <w:sz w:val="20"/>
                <w:szCs w:val="20"/>
              </w:rPr>
              <w:t>(</w:t>
            </w:r>
            <w:r w:rsidRPr="005264A0">
              <w:rPr>
                <w:rFonts w:asciiTheme="majorHAnsi" w:hAnsiTheme="majorHAnsi" w:cstheme="majorHAnsi"/>
                <w:sz w:val="20"/>
                <w:szCs w:val="20"/>
              </w:rPr>
              <w:t>11.78</w:t>
            </w:r>
            <w:r>
              <w:rPr>
                <w:rFonts w:asciiTheme="majorHAnsi" w:hAnsiTheme="majorHAnsi" w:cstheme="majorHAnsi"/>
                <w:sz w:val="20"/>
                <w:szCs w:val="20"/>
              </w:rPr>
              <w:t>)</w:t>
            </w:r>
          </w:p>
        </w:tc>
        <w:tc>
          <w:tcPr>
            <w:tcW w:w="236" w:type="dxa"/>
            <w:tcBorders>
              <w:top w:val="nil"/>
              <w:left w:val="nil"/>
              <w:bottom w:val="nil"/>
              <w:right w:val="nil"/>
            </w:tcBorders>
          </w:tcPr>
          <w:p w14:paraId="11AEBA0C"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72406BE" w14:textId="77777777" w:rsidR="00C67AF0" w:rsidRDefault="00C67AF0" w:rsidP="00CB0AAC">
            <w:pPr>
              <w:spacing w:after="60"/>
              <w:jc w:val="center"/>
              <w:rPr>
                <w:rFonts w:asciiTheme="majorHAnsi" w:hAnsiTheme="majorHAnsi" w:cstheme="majorHAnsi"/>
                <w:sz w:val="20"/>
                <w:szCs w:val="20"/>
              </w:rPr>
            </w:pPr>
            <w:r w:rsidRPr="005264A0">
              <w:rPr>
                <w:rFonts w:asciiTheme="majorHAnsi" w:hAnsiTheme="majorHAnsi" w:cstheme="majorHAnsi"/>
                <w:sz w:val="20"/>
                <w:szCs w:val="20"/>
              </w:rPr>
              <w:t xml:space="preserve">4,926 </w:t>
            </w:r>
            <w:r>
              <w:rPr>
                <w:rFonts w:asciiTheme="majorHAnsi" w:hAnsiTheme="majorHAnsi" w:cstheme="majorHAnsi"/>
                <w:sz w:val="20"/>
                <w:szCs w:val="20"/>
              </w:rPr>
              <w:t>(</w:t>
            </w:r>
            <w:r w:rsidRPr="005264A0">
              <w:rPr>
                <w:rFonts w:asciiTheme="majorHAnsi" w:hAnsiTheme="majorHAnsi" w:cstheme="majorHAnsi"/>
                <w:sz w:val="20"/>
                <w:szCs w:val="20"/>
              </w:rPr>
              <w:t>13.21</w:t>
            </w:r>
            <w:r>
              <w:rPr>
                <w:rFonts w:asciiTheme="majorHAnsi" w:hAnsiTheme="majorHAnsi" w:cstheme="majorHAnsi"/>
                <w:sz w:val="20"/>
                <w:szCs w:val="20"/>
              </w:rPr>
              <w:t>)</w:t>
            </w:r>
          </w:p>
        </w:tc>
        <w:tc>
          <w:tcPr>
            <w:tcW w:w="1570" w:type="dxa"/>
            <w:tcBorders>
              <w:top w:val="nil"/>
              <w:left w:val="nil"/>
              <w:bottom w:val="nil"/>
              <w:right w:val="nil"/>
            </w:tcBorders>
            <w:hideMark/>
          </w:tcPr>
          <w:p w14:paraId="3C23A38E"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48A1323E"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2B1A2683" w14:textId="77777777" w:rsidR="00C67AF0" w:rsidRDefault="00C67AF0" w:rsidP="00CB0AAC">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559" w:type="dxa"/>
            <w:tcBorders>
              <w:top w:val="nil"/>
              <w:left w:val="nil"/>
              <w:bottom w:val="nil"/>
              <w:right w:val="nil"/>
            </w:tcBorders>
            <w:shd w:val="clear" w:color="auto" w:fill="D9D9D9" w:themeFill="background1" w:themeFillShade="D9"/>
            <w:hideMark/>
          </w:tcPr>
          <w:p w14:paraId="25444995"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47C79260"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4E473E06"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E233B28" w14:textId="77777777" w:rsidR="00C67AF0" w:rsidRPr="00201B90" w:rsidRDefault="00C67AF0" w:rsidP="00CB0AAC">
            <w:pPr>
              <w:jc w:val="center"/>
              <w:rPr>
                <w:rFonts w:asciiTheme="majorHAnsi" w:hAnsiTheme="majorHAnsi" w:cstheme="majorHAnsi"/>
                <w:sz w:val="20"/>
                <w:szCs w:val="20"/>
              </w:rPr>
            </w:pPr>
          </w:p>
        </w:tc>
      </w:tr>
      <w:tr w:rsidR="00C67AF0" w14:paraId="045BD52C" w14:textId="77777777" w:rsidTr="00CB0AAC">
        <w:trPr>
          <w:trHeight w:val="152"/>
          <w:jc w:val="center"/>
        </w:trPr>
        <w:tc>
          <w:tcPr>
            <w:tcW w:w="4958" w:type="dxa"/>
            <w:tcBorders>
              <w:top w:val="nil"/>
              <w:left w:val="nil"/>
              <w:bottom w:val="nil"/>
              <w:right w:val="nil"/>
            </w:tcBorders>
            <w:hideMark/>
          </w:tcPr>
          <w:p w14:paraId="6B113DA7"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1995-1997</w:t>
            </w:r>
          </w:p>
        </w:tc>
        <w:tc>
          <w:tcPr>
            <w:tcW w:w="1559" w:type="dxa"/>
            <w:tcBorders>
              <w:top w:val="nil"/>
              <w:left w:val="nil"/>
              <w:bottom w:val="nil"/>
              <w:right w:val="nil"/>
            </w:tcBorders>
            <w:hideMark/>
          </w:tcPr>
          <w:p w14:paraId="0F77144D"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1,190 </w:t>
            </w:r>
            <w:r>
              <w:rPr>
                <w:rFonts w:asciiTheme="majorHAnsi" w:hAnsiTheme="majorHAnsi" w:cstheme="majorHAnsi"/>
                <w:sz w:val="20"/>
                <w:szCs w:val="20"/>
              </w:rPr>
              <w:t>(</w:t>
            </w:r>
            <w:r w:rsidRPr="005568CD">
              <w:rPr>
                <w:rFonts w:asciiTheme="majorHAnsi" w:hAnsiTheme="majorHAnsi" w:cstheme="majorHAnsi"/>
                <w:sz w:val="20"/>
                <w:szCs w:val="20"/>
              </w:rPr>
              <w:t>4.99</w:t>
            </w:r>
            <w:r>
              <w:rPr>
                <w:rFonts w:asciiTheme="majorHAnsi" w:hAnsiTheme="majorHAnsi" w:cstheme="majorHAnsi"/>
                <w:sz w:val="20"/>
                <w:szCs w:val="20"/>
              </w:rPr>
              <w:t>)</w:t>
            </w:r>
          </w:p>
        </w:tc>
        <w:tc>
          <w:tcPr>
            <w:tcW w:w="236" w:type="dxa"/>
            <w:tcBorders>
              <w:top w:val="nil"/>
              <w:left w:val="nil"/>
              <w:bottom w:val="nil"/>
              <w:right w:val="nil"/>
            </w:tcBorders>
          </w:tcPr>
          <w:p w14:paraId="66527F59"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5EC6E13"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1,276 </w:t>
            </w:r>
            <w:r>
              <w:rPr>
                <w:rFonts w:asciiTheme="majorHAnsi" w:hAnsiTheme="majorHAnsi" w:cstheme="majorHAnsi"/>
                <w:sz w:val="20"/>
                <w:szCs w:val="20"/>
              </w:rPr>
              <w:t>(</w:t>
            </w:r>
            <w:r w:rsidRPr="005568CD">
              <w:rPr>
                <w:rFonts w:asciiTheme="majorHAnsi" w:hAnsiTheme="majorHAnsi" w:cstheme="majorHAnsi"/>
                <w:sz w:val="20"/>
                <w:szCs w:val="20"/>
              </w:rPr>
              <w:t>3.42</w:t>
            </w:r>
            <w:r>
              <w:rPr>
                <w:rFonts w:asciiTheme="majorHAnsi" w:hAnsiTheme="majorHAnsi" w:cstheme="majorHAnsi"/>
                <w:sz w:val="20"/>
                <w:szCs w:val="20"/>
              </w:rPr>
              <w:t>)</w:t>
            </w:r>
          </w:p>
        </w:tc>
        <w:tc>
          <w:tcPr>
            <w:tcW w:w="1570" w:type="dxa"/>
            <w:tcBorders>
              <w:top w:val="nil"/>
              <w:left w:val="nil"/>
              <w:bottom w:val="nil"/>
              <w:right w:val="nil"/>
            </w:tcBorders>
          </w:tcPr>
          <w:p w14:paraId="5A47823A" w14:textId="77777777" w:rsidR="00C67AF0" w:rsidRPr="00201B90" w:rsidRDefault="00C67AF0" w:rsidP="00CB0AAC">
            <w:pPr>
              <w:jc w:val="center"/>
              <w:rPr>
                <w:rFonts w:asciiTheme="majorHAnsi" w:hAnsiTheme="majorHAnsi" w:cstheme="majorHAnsi"/>
                <w:sz w:val="20"/>
                <w:szCs w:val="20"/>
              </w:rPr>
            </w:pPr>
          </w:p>
        </w:tc>
      </w:tr>
      <w:tr w:rsidR="00C67AF0" w14:paraId="64B0DE68" w14:textId="77777777" w:rsidTr="00CB0AAC">
        <w:trPr>
          <w:trHeight w:val="152"/>
          <w:jc w:val="center"/>
        </w:trPr>
        <w:tc>
          <w:tcPr>
            <w:tcW w:w="4958" w:type="dxa"/>
            <w:tcBorders>
              <w:top w:val="nil"/>
              <w:left w:val="nil"/>
              <w:bottom w:val="nil"/>
              <w:right w:val="nil"/>
            </w:tcBorders>
            <w:hideMark/>
          </w:tcPr>
          <w:p w14:paraId="520DB44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1998-2000</w:t>
            </w:r>
          </w:p>
        </w:tc>
        <w:tc>
          <w:tcPr>
            <w:tcW w:w="1559" w:type="dxa"/>
            <w:tcBorders>
              <w:top w:val="nil"/>
              <w:left w:val="nil"/>
              <w:bottom w:val="nil"/>
              <w:right w:val="nil"/>
            </w:tcBorders>
            <w:hideMark/>
          </w:tcPr>
          <w:p w14:paraId="72C8EF16"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1,798 </w:t>
            </w:r>
            <w:r>
              <w:rPr>
                <w:rFonts w:asciiTheme="majorHAnsi" w:hAnsiTheme="majorHAnsi" w:cstheme="majorHAnsi"/>
                <w:sz w:val="20"/>
                <w:szCs w:val="20"/>
              </w:rPr>
              <w:t>(</w:t>
            </w:r>
            <w:r w:rsidRPr="005568CD">
              <w:rPr>
                <w:rFonts w:asciiTheme="majorHAnsi" w:hAnsiTheme="majorHAnsi" w:cstheme="majorHAnsi"/>
                <w:sz w:val="20"/>
                <w:szCs w:val="20"/>
              </w:rPr>
              <w:t>7.54</w:t>
            </w:r>
            <w:r>
              <w:rPr>
                <w:rFonts w:asciiTheme="majorHAnsi" w:hAnsiTheme="majorHAnsi" w:cstheme="majorHAnsi"/>
                <w:sz w:val="20"/>
                <w:szCs w:val="20"/>
              </w:rPr>
              <w:t>)</w:t>
            </w:r>
          </w:p>
        </w:tc>
        <w:tc>
          <w:tcPr>
            <w:tcW w:w="236" w:type="dxa"/>
            <w:tcBorders>
              <w:top w:val="nil"/>
              <w:left w:val="nil"/>
              <w:bottom w:val="nil"/>
              <w:right w:val="nil"/>
            </w:tcBorders>
          </w:tcPr>
          <w:p w14:paraId="21891827"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705F12"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2,124 </w:t>
            </w:r>
            <w:r>
              <w:rPr>
                <w:rFonts w:asciiTheme="majorHAnsi" w:hAnsiTheme="majorHAnsi" w:cstheme="majorHAnsi"/>
                <w:sz w:val="20"/>
                <w:szCs w:val="20"/>
              </w:rPr>
              <w:t>(</w:t>
            </w:r>
            <w:r w:rsidRPr="005568CD">
              <w:rPr>
                <w:rFonts w:asciiTheme="majorHAnsi" w:hAnsiTheme="majorHAnsi" w:cstheme="majorHAnsi"/>
                <w:sz w:val="20"/>
                <w:szCs w:val="20"/>
              </w:rPr>
              <w:t>5.70</w:t>
            </w:r>
            <w:r>
              <w:rPr>
                <w:rFonts w:asciiTheme="majorHAnsi" w:hAnsiTheme="majorHAnsi" w:cstheme="majorHAnsi"/>
                <w:sz w:val="20"/>
                <w:szCs w:val="20"/>
              </w:rPr>
              <w:t>)</w:t>
            </w:r>
          </w:p>
        </w:tc>
        <w:tc>
          <w:tcPr>
            <w:tcW w:w="1570" w:type="dxa"/>
            <w:tcBorders>
              <w:top w:val="nil"/>
              <w:left w:val="nil"/>
              <w:bottom w:val="nil"/>
              <w:right w:val="nil"/>
            </w:tcBorders>
          </w:tcPr>
          <w:p w14:paraId="28FBF348" w14:textId="77777777" w:rsidR="00C67AF0" w:rsidRPr="00201B90" w:rsidRDefault="00C67AF0" w:rsidP="00CB0AAC">
            <w:pPr>
              <w:jc w:val="center"/>
              <w:rPr>
                <w:rFonts w:asciiTheme="majorHAnsi" w:hAnsiTheme="majorHAnsi" w:cstheme="majorHAnsi"/>
                <w:sz w:val="20"/>
                <w:szCs w:val="20"/>
              </w:rPr>
            </w:pPr>
          </w:p>
        </w:tc>
      </w:tr>
      <w:tr w:rsidR="00C67AF0" w14:paraId="367BAB3D" w14:textId="77777777" w:rsidTr="00CB0AAC">
        <w:trPr>
          <w:trHeight w:val="152"/>
          <w:jc w:val="center"/>
        </w:trPr>
        <w:tc>
          <w:tcPr>
            <w:tcW w:w="4958" w:type="dxa"/>
            <w:tcBorders>
              <w:top w:val="nil"/>
              <w:left w:val="nil"/>
              <w:bottom w:val="nil"/>
              <w:right w:val="nil"/>
            </w:tcBorders>
            <w:hideMark/>
          </w:tcPr>
          <w:p w14:paraId="70512008"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2001-2003</w:t>
            </w:r>
          </w:p>
        </w:tc>
        <w:tc>
          <w:tcPr>
            <w:tcW w:w="1559" w:type="dxa"/>
            <w:tcBorders>
              <w:top w:val="nil"/>
              <w:left w:val="nil"/>
              <w:bottom w:val="nil"/>
              <w:right w:val="nil"/>
            </w:tcBorders>
            <w:hideMark/>
          </w:tcPr>
          <w:p w14:paraId="7346D474"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3,270 </w:t>
            </w:r>
            <w:r>
              <w:rPr>
                <w:rFonts w:asciiTheme="majorHAnsi" w:hAnsiTheme="majorHAnsi" w:cstheme="majorHAnsi"/>
                <w:sz w:val="20"/>
                <w:szCs w:val="20"/>
              </w:rPr>
              <w:t>(</w:t>
            </w:r>
            <w:r w:rsidRPr="005568CD">
              <w:rPr>
                <w:rFonts w:asciiTheme="majorHAnsi" w:hAnsiTheme="majorHAnsi" w:cstheme="majorHAnsi"/>
                <w:sz w:val="20"/>
                <w:szCs w:val="20"/>
              </w:rPr>
              <w:t>13.71</w:t>
            </w:r>
            <w:r>
              <w:rPr>
                <w:rFonts w:asciiTheme="majorHAnsi" w:hAnsiTheme="majorHAnsi" w:cstheme="majorHAnsi"/>
                <w:sz w:val="20"/>
                <w:szCs w:val="20"/>
              </w:rPr>
              <w:t>)</w:t>
            </w:r>
          </w:p>
        </w:tc>
        <w:tc>
          <w:tcPr>
            <w:tcW w:w="236" w:type="dxa"/>
            <w:tcBorders>
              <w:top w:val="nil"/>
              <w:left w:val="nil"/>
              <w:bottom w:val="nil"/>
              <w:right w:val="nil"/>
            </w:tcBorders>
          </w:tcPr>
          <w:p w14:paraId="7F516896"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1264BD5"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4,414 </w:t>
            </w:r>
            <w:r>
              <w:rPr>
                <w:rFonts w:asciiTheme="majorHAnsi" w:hAnsiTheme="majorHAnsi" w:cstheme="majorHAnsi"/>
                <w:sz w:val="20"/>
                <w:szCs w:val="20"/>
              </w:rPr>
              <w:t>(</w:t>
            </w:r>
            <w:r w:rsidRPr="005568CD">
              <w:rPr>
                <w:rFonts w:asciiTheme="majorHAnsi" w:hAnsiTheme="majorHAnsi" w:cstheme="majorHAnsi"/>
                <w:sz w:val="20"/>
                <w:szCs w:val="20"/>
              </w:rPr>
              <w:t>11.84</w:t>
            </w:r>
            <w:r>
              <w:rPr>
                <w:rFonts w:asciiTheme="majorHAnsi" w:hAnsiTheme="majorHAnsi" w:cstheme="majorHAnsi"/>
                <w:sz w:val="20"/>
                <w:szCs w:val="20"/>
              </w:rPr>
              <w:t>)</w:t>
            </w:r>
          </w:p>
        </w:tc>
        <w:tc>
          <w:tcPr>
            <w:tcW w:w="1570" w:type="dxa"/>
            <w:tcBorders>
              <w:top w:val="nil"/>
              <w:left w:val="nil"/>
              <w:bottom w:val="nil"/>
              <w:right w:val="nil"/>
            </w:tcBorders>
          </w:tcPr>
          <w:p w14:paraId="653828A2" w14:textId="77777777" w:rsidR="00C67AF0" w:rsidRPr="00201B90" w:rsidRDefault="00C67AF0" w:rsidP="00CB0AAC">
            <w:pPr>
              <w:jc w:val="center"/>
              <w:rPr>
                <w:rFonts w:asciiTheme="majorHAnsi" w:hAnsiTheme="majorHAnsi" w:cstheme="majorHAnsi"/>
                <w:sz w:val="20"/>
                <w:szCs w:val="20"/>
              </w:rPr>
            </w:pPr>
          </w:p>
        </w:tc>
      </w:tr>
      <w:tr w:rsidR="00C67AF0" w14:paraId="7FACD6C7" w14:textId="77777777" w:rsidTr="00CB0AAC">
        <w:trPr>
          <w:trHeight w:val="152"/>
          <w:jc w:val="center"/>
        </w:trPr>
        <w:tc>
          <w:tcPr>
            <w:tcW w:w="4958" w:type="dxa"/>
            <w:tcBorders>
              <w:top w:val="nil"/>
              <w:left w:val="nil"/>
              <w:bottom w:val="nil"/>
              <w:right w:val="nil"/>
            </w:tcBorders>
            <w:hideMark/>
          </w:tcPr>
          <w:p w14:paraId="41651B93"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2004-2006</w:t>
            </w:r>
          </w:p>
        </w:tc>
        <w:tc>
          <w:tcPr>
            <w:tcW w:w="1559" w:type="dxa"/>
            <w:tcBorders>
              <w:top w:val="nil"/>
              <w:left w:val="nil"/>
              <w:bottom w:val="nil"/>
              <w:right w:val="nil"/>
            </w:tcBorders>
            <w:hideMark/>
          </w:tcPr>
          <w:p w14:paraId="5EDFBD21"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4,151 </w:t>
            </w:r>
            <w:r>
              <w:rPr>
                <w:rFonts w:asciiTheme="majorHAnsi" w:hAnsiTheme="majorHAnsi" w:cstheme="majorHAnsi"/>
                <w:sz w:val="20"/>
                <w:szCs w:val="20"/>
              </w:rPr>
              <w:t>(</w:t>
            </w:r>
            <w:r w:rsidRPr="005568CD">
              <w:rPr>
                <w:rFonts w:asciiTheme="majorHAnsi" w:hAnsiTheme="majorHAnsi" w:cstheme="majorHAnsi"/>
                <w:sz w:val="20"/>
                <w:szCs w:val="20"/>
              </w:rPr>
              <w:t>17.41</w:t>
            </w:r>
            <w:r>
              <w:rPr>
                <w:rFonts w:asciiTheme="majorHAnsi" w:hAnsiTheme="majorHAnsi" w:cstheme="majorHAnsi"/>
                <w:sz w:val="20"/>
                <w:szCs w:val="20"/>
              </w:rPr>
              <w:t>)</w:t>
            </w:r>
          </w:p>
        </w:tc>
        <w:tc>
          <w:tcPr>
            <w:tcW w:w="236" w:type="dxa"/>
            <w:tcBorders>
              <w:top w:val="nil"/>
              <w:left w:val="nil"/>
              <w:bottom w:val="nil"/>
              <w:right w:val="nil"/>
            </w:tcBorders>
          </w:tcPr>
          <w:p w14:paraId="486775F3"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424D8BF"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5,628 </w:t>
            </w:r>
            <w:r>
              <w:rPr>
                <w:rFonts w:asciiTheme="majorHAnsi" w:hAnsiTheme="majorHAnsi" w:cstheme="majorHAnsi"/>
                <w:sz w:val="20"/>
                <w:szCs w:val="20"/>
              </w:rPr>
              <w:t>(</w:t>
            </w:r>
            <w:r w:rsidRPr="005568CD">
              <w:rPr>
                <w:rFonts w:asciiTheme="majorHAnsi" w:hAnsiTheme="majorHAnsi" w:cstheme="majorHAnsi"/>
                <w:sz w:val="20"/>
                <w:szCs w:val="20"/>
              </w:rPr>
              <w:t>15.10</w:t>
            </w:r>
            <w:r>
              <w:rPr>
                <w:rFonts w:asciiTheme="majorHAnsi" w:hAnsiTheme="majorHAnsi" w:cstheme="majorHAnsi"/>
                <w:sz w:val="20"/>
                <w:szCs w:val="20"/>
              </w:rPr>
              <w:t>)</w:t>
            </w:r>
          </w:p>
        </w:tc>
        <w:tc>
          <w:tcPr>
            <w:tcW w:w="1570" w:type="dxa"/>
            <w:tcBorders>
              <w:top w:val="nil"/>
              <w:left w:val="nil"/>
              <w:bottom w:val="nil"/>
              <w:right w:val="nil"/>
            </w:tcBorders>
          </w:tcPr>
          <w:p w14:paraId="549BFFB0" w14:textId="77777777" w:rsidR="00C67AF0" w:rsidRPr="00201B90" w:rsidRDefault="00C67AF0" w:rsidP="00CB0AAC">
            <w:pPr>
              <w:jc w:val="center"/>
              <w:rPr>
                <w:rFonts w:asciiTheme="majorHAnsi" w:hAnsiTheme="majorHAnsi" w:cstheme="majorHAnsi"/>
                <w:sz w:val="20"/>
                <w:szCs w:val="20"/>
              </w:rPr>
            </w:pPr>
          </w:p>
        </w:tc>
      </w:tr>
      <w:tr w:rsidR="00C67AF0" w14:paraId="753EEA0F" w14:textId="77777777" w:rsidTr="00CB0AAC">
        <w:trPr>
          <w:trHeight w:val="152"/>
          <w:jc w:val="center"/>
        </w:trPr>
        <w:tc>
          <w:tcPr>
            <w:tcW w:w="4958" w:type="dxa"/>
            <w:tcBorders>
              <w:top w:val="nil"/>
              <w:left w:val="nil"/>
              <w:bottom w:val="nil"/>
              <w:right w:val="nil"/>
            </w:tcBorders>
            <w:hideMark/>
          </w:tcPr>
          <w:p w14:paraId="24B89A50"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2007-2009</w:t>
            </w:r>
          </w:p>
        </w:tc>
        <w:tc>
          <w:tcPr>
            <w:tcW w:w="1559" w:type="dxa"/>
            <w:tcBorders>
              <w:top w:val="nil"/>
              <w:left w:val="nil"/>
              <w:bottom w:val="nil"/>
              <w:right w:val="nil"/>
            </w:tcBorders>
            <w:hideMark/>
          </w:tcPr>
          <w:p w14:paraId="5904B904"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4,240 </w:t>
            </w:r>
            <w:r>
              <w:rPr>
                <w:rFonts w:asciiTheme="majorHAnsi" w:hAnsiTheme="majorHAnsi" w:cstheme="majorHAnsi"/>
                <w:sz w:val="20"/>
                <w:szCs w:val="20"/>
              </w:rPr>
              <w:t>(</w:t>
            </w:r>
            <w:r w:rsidRPr="005568CD">
              <w:rPr>
                <w:rFonts w:asciiTheme="majorHAnsi" w:hAnsiTheme="majorHAnsi" w:cstheme="majorHAnsi"/>
                <w:sz w:val="20"/>
                <w:szCs w:val="20"/>
              </w:rPr>
              <w:t>17.78</w:t>
            </w:r>
            <w:r>
              <w:rPr>
                <w:rFonts w:asciiTheme="majorHAnsi" w:hAnsiTheme="majorHAnsi" w:cstheme="majorHAnsi"/>
                <w:sz w:val="20"/>
                <w:szCs w:val="20"/>
              </w:rPr>
              <w:t>)</w:t>
            </w:r>
          </w:p>
        </w:tc>
        <w:tc>
          <w:tcPr>
            <w:tcW w:w="236" w:type="dxa"/>
            <w:tcBorders>
              <w:top w:val="nil"/>
              <w:left w:val="nil"/>
              <w:bottom w:val="nil"/>
              <w:right w:val="nil"/>
            </w:tcBorders>
          </w:tcPr>
          <w:p w14:paraId="253AB302"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7F2246C"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6,512 </w:t>
            </w:r>
            <w:r>
              <w:rPr>
                <w:rFonts w:asciiTheme="majorHAnsi" w:hAnsiTheme="majorHAnsi" w:cstheme="majorHAnsi"/>
                <w:sz w:val="20"/>
                <w:szCs w:val="20"/>
              </w:rPr>
              <w:t>(</w:t>
            </w:r>
            <w:r w:rsidRPr="005568CD">
              <w:rPr>
                <w:rFonts w:asciiTheme="majorHAnsi" w:hAnsiTheme="majorHAnsi" w:cstheme="majorHAnsi"/>
                <w:sz w:val="20"/>
                <w:szCs w:val="20"/>
              </w:rPr>
              <w:t>17.47</w:t>
            </w:r>
            <w:r>
              <w:rPr>
                <w:rFonts w:asciiTheme="majorHAnsi" w:hAnsiTheme="majorHAnsi" w:cstheme="majorHAnsi"/>
                <w:sz w:val="20"/>
                <w:szCs w:val="20"/>
              </w:rPr>
              <w:t>)</w:t>
            </w:r>
          </w:p>
        </w:tc>
        <w:tc>
          <w:tcPr>
            <w:tcW w:w="1570" w:type="dxa"/>
            <w:tcBorders>
              <w:top w:val="nil"/>
              <w:left w:val="nil"/>
              <w:bottom w:val="nil"/>
              <w:right w:val="nil"/>
            </w:tcBorders>
          </w:tcPr>
          <w:p w14:paraId="7F6C351F" w14:textId="77777777" w:rsidR="00C67AF0" w:rsidRPr="00201B90" w:rsidRDefault="00C67AF0" w:rsidP="00CB0AAC">
            <w:pPr>
              <w:jc w:val="center"/>
              <w:rPr>
                <w:rFonts w:asciiTheme="majorHAnsi" w:hAnsiTheme="majorHAnsi" w:cstheme="majorHAnsi"/>
                <w:sz w:val="20"/>
                <w:szCs w:val="20"/>
              </w:rPr>
            </w:pPr>
          </w:p>
        </w:tc>
      </w:tr>
      <w:tr w:rsidR="00C67AF0" w14:paraId="2CF65B8F" w14:textId="77777777" w:rsidTr="00CB0AAC">
        <w:trPr>
          <w:trHeight w:val="152"/>
          <w:jc w:val="center"/>
        </w:trPr>
        <w:tc>
          <w:tcPr>
            <w:tcW w:w="4958" w:type="dxa"/>
            <w:tcBorders>
              <w:top w:val="nil"/>
              <w:left w:val="nil"/>
              <w:bottom w:val="nil"/>
              <w:right w:val="nil"/>
            </w:tcBorders>
            <w:hideMark/>
          </w:tcPr>
          <w:p w14:paraId="09A62EC6" w14:textId="77777777" w:rsidR="00C67AF0" w:rsidRDefault="00C67AF0" w:rsidP="00CB0AAC">
            <w:pPr>
              <w:ind w:left="164"/>
              <w:rPr>
                <w:rFonts w:asciiTheme="majorHAnsi" w:hAnsiTheme="majorHAnsi" w:cstheme="majorHAnsi"/>
                <w:sz w:val="20"/>
                <w:szCs w:val="20"/>
              </w:rPr>
            </w:pPr>
            <w:r>
              <w:rPr>
                <w:rFonts w:asciiTheme="majorHAnsi" w:hAnsiTheme="majorHAnsi" w:cstheme="majorHAnsi"/>
                <w:sz w:val="20"/>
                <w:szCs w:val="20"/>
              </w:rPr>
              <w:t>2010-2012</w:t>
            </w:r>
          </w:p>
        </w:tc>
        <w:tc>
          <w:tcPr>
            <w:tcW w:w="1559" w:type="dxa"/>
            <w:tcBorders>
              <w:top w:val="nil"/>
              <w:left w:val="nil"/>
              <w:bottom w:val="nil"/>
              <w:right w:val="nil"/>
            </w:tcBorders>
            <w:hideMark/>
          </w:tcPr>
          <w:p w14:paraId="475D1601"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 xml:space="preserve">4,156 </w:t>
            </w:r>
            <w:r>
              <w:rPr>
                <w:rFonts w:asciiTheme="majorHAnsi" w:hAnsiTheme="majorHAnsi" w:cstheme="majorHAnsi"/>
                <w:sz w:val="20"/>
                <w:szCs w:val="20"/>
              </w:rPr>
              <w:t>(</w:t>
            </w:r>
            <w:r w:rsidRPr="005568CD">
              <w:rPr>
                <w:rFonts w:asciiTheme="majorHAnsi" w:hAnsiTheme="majorHAnsi" w:cstheme="majorHAnsi"/>
                <w:sz w:val="20"/>
                <w:szCs w:val="20"/>
              </w:rPr>
              <w:t>17.43</w:t>
            </w:r>
            <w:r>
              <w:rPr>
                <w:rFonts w:asciiTheme="majorHAnsi" w:hAnsiTheme="majorHAnsi" w:cstheme="majorHAnsi"/>
                <w:sz w:val="20"/>
                <w:szCs w:val="20"/>
              </w:rPr>
              <w:t>)</w:t>
            </w:r>
          </w:p>
        </w:tc>
        <w:tc>
          <w:tcPr>
            <w:tcW w:w="236" w:type="dxa"/>
            <w:tcBorders>
              <w:top w:val="nil"/>
              <w:left w:val="nil"/>
              <w:bottom w:val="nil"/>
              <w:right w:val="nil"/>
            </w:tcBorders>
          </w:tcPr>
          <w:p w14:paraId="5922076B"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98372A9" w14:textId="77777777" w:rsidR="00C67AF0" w:rsidRDefault="00C67AF0" w:rsidP="00CB0AAC">
            <w:pPr>
              <w:jc w:val="center"/>
              <w:rPr>
                <w:rFonts w:asciiTheme="majorHAnsi" w:hAnsiTheme="majorHAnsi" w:cstheme="majorHAnsi"/>
                <w:sz w:val="20"/>
                <w:szCs w:val="20"/>
              </w:rPr>
            </w:pPr>
            <w:r w:rsidRPr="005568CD">
              <w:rPr>
                <w:rFonts w:asciiTheme="majorHAnsi" w:hAnsiTheme="majorHAnsi" w:cstheme="majorHAnsi"/>
                <w:sz w:val="20"/>
                <w:szCs w:val="20"/>
              </w:rPr>
              <w:t>7,472</w:t>
            </w:r>
            <w:r>
              <w:rPr>
                <w:rFonts w:asciiTheme="majorHAnsi" w:hAnsiTheme="majorHAnsi" w:cstheme="majorHAnsi"/>
                <w:sz w:val="20"/>
                <w:szCs w:val="20"/>
              </w:rPr>
              <w:t xml:space="preserve"> (</w:t>
            </w:r>
            <w:r w:rsidRPr="005568CD">
              <w:rPr>
                <w:rFonts w:asciiTheme="majorHAnsi" w:hAnsiTheme="majorHAnsi" w:cstheme="majorHAnsi"/>
                <w:sz w:val="20"/>
                <w:szCs w:val="20"/>
              </w:rPr>
              <w:t>20.04</w:t>
            </w:r>
            <w:r>
              <w:rPr>
                <w:rFonts w:asciiTheme="majorHAnsi" w:hAnsiTheme="majorHAnsi" w:cstheme="majorHAnsi"/>
                <w:sz w:val="20"/>
                <w:szCs w:val="20"/>
              </w:rPr>
              <w:t>)</w:t>
            </w:r>
          </w:p>
        </w:tc>
        <w:tc>
          <w:tcPr>
            <w:tcW w:w="1570" w:type="dxa"/>
            <w:tcBorders>
              <w:top w:val="nil"/>
              <w:left w:val="nil"/>
              <w:bottom w:val="nil"/>
              <w:right w:val="nil"/>
            </w:tcBorders>
          </w:tcPr>
          <w:p w14:paraId="12D26842" w14:textId="77777777" w:rsidR="00C67AF0" w:rsidRPr="00201B90" w:rsidRDefault="00C67AF0" w:rsidP="00CB0AAC">
            <w:pPr>
              <w:jc w:val="center"/>
              <w:rPr>
                <w:rFonts w:asciiTheme="majorHAnsi" w:hAnsiTheme="majorHAnsi" w:cstheme="majorHAnsi"/>
                <w:sz w:val="20"/>
                <w:szCs w:val="20"/>
              </w:rPr>
            </w:pPr>
          </w:p>
        </w:tc>
      </w:tr>
      <w:tr w:rsidR="00C67AF0" w14:paraId="02EE8EFB" w14:textId="77777777" w:rsidTr="00CB0AAC">
        <w:trPr>
          <w:trHeight w:val="152"/>
          <w:jc w:val="center"/>
        </w:trPr>
        <w:tc>
          <w:tcPr>
            <w:tcW w:w="4958" w:type="dxa"/>
            <w:tcBorders>
              <w:top w:val="nil"/>
              <w:left w:val="nil"/>
              <w:bottom w:val="nil"/>
              <w:right w:val="nil"/>
            </w:tcBorders>
            <w:hideMark/>
          </w:tcPr>
          <w:p w14:paraId="02233D8B" w14:textId="77777777" w:rsidR="00C67AF0" w:rsidRDefault="00C67AF0" w:rsidP="00CB0AAC">
            <w:pPr>
              <w:spacing w:after="60"/>
              <w:ind w:left="164"/>
              <w:rPr>
                <w:rFonts w:asciiTheme="majorHAnsi" w:hAnsiTheme="majorHAnsi" w:cstheme="majorHAnsi"/>
                <w:sz w:val="20"/>
                <w:szCs w:val="20"/>
              </w:rPr>
            </w:pPr>
            <w:r>
              <w:rPr>
                <w:rFonts w:asciiTheme="majorHAnsi" w:hAnsiTheme="majorHAnsi" w:cstheme="majorHAnsi"/>
                <w:sz w:val="20"/>
                <w:szCs w:val="20"/>
              </w:rPr>
              <w:t>2013-2017</w:t>
            </w:r>
          </w:p>
        </w:tc>
        <w:tc>
          <w:tcPr>
            <w:tcW w:w="1559" w:type="dxa"/>
            <w:tcBorders>
              <w:top w:val="nil"/>
              <w:left w:val="nil"/>
              <w:bottom w:val="nil"/>
              <w:right w:val="nil"/>
            </w:tcBorders>
            <w:hideMark/>
          </w:tcPr>
          <w:p w14:paraId="1CFCA0A4"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5,042 </w:t>
            </w:r>
            <w:r>
              <w:rPr>
                <w:rFonts w:asciiTheme="majorHAnsi" w:hAnsiTheme="majorHAnsi" w:cstheme="majorHAnsi"/>
                <w:sz w:val="20"/>
                <w:szCs w:val="20"/>
              </w:rPr>
              <w:t>(</w:t>
            </w:r>
            <w:r w:rsidRPr="005568CD">
              <w:rPr>
                <w:rFonts w:asciiTheme="majorHAnsi" w:hAnsiTheme="majorHAnsi" w:cstheme="majorHAnsi"/>
                <w:sz w:val="20"/>
                <w:szCs w:val="20"/>
              </w:rPr>
              <w:t>21.14</w:t>
            </w:r>
            <w:r>
              <w:rPr>
                <w:rFonts w:asciiTheme="majorHAnsi" w:hAnsiTheme="majorHAnsi" w:cstheme="majorHAnsi"/>
                <w:sz w:val="20"/>
                <w:szCs w:val="20"/>
              </w:rPr>
              <w:t>)</w:t>
            </w:r>
          </w:p>
        </w:tc>
        <w:tc>
          <w:tcPr>
            <w:tcW w:w="236" w:type="dxa"/>
            <w:tcBorders>
              <w:top w:val="nil"/>
              <w:left w:val="nil"/>
              <w:bottom w:val="nil"/>
              <w:right w:val="nil"/>
            </w:tcBorders>
          </w:tcPr>
          <w:p w14:paraId="22AB6E54"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25B44038"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9,852 </w:t>
            </w:r>
            <w:r>
              <w:rPr>
                <w:rFonts w:asciiTheme="majorHAnsi" w:hAnsiTheme="majorHAnsi" w:cstheme="majorHAnsi"/>
                <w:sz w:val="20"/>
                <w:szCs w:val="20"/>
              </w:rPr>
              <w:t>(</w:t>
            </w:r>
            <w:r w:rsidRPr="005568CD">
              <w:rPr>
                <w:rFonts w:asciiTheme="majorHAnsi" w:hAnsiTheme="majorHAnsi" w:cstheme="majorHAnsi"/>
                <w:sz w:val="20"/>
                <w:szCs w:val="20"/>
              </w:rPr>
              <w:t>26.43</w:t>
            </w:r>
            <w:r>
              <w:rPr>
                <w:rFonts w:asciiTheme="majorHAnsi" w:hAnsiTheme="majorHAnsi" w:cstheme="majorHAnsi"/>
                <w:sz w:val="20"/>
                <w:szCs w:val="20"/>
              </w:rPr>
              <w:t>)</w:t>
            </w:r>
          </w:p>
        </w:tc>
        <w:tc>
          <w:tcPr>
            <w:tcW w:w="1570" w:type="dxa"/>
            <w:tcBorders>
              <w:top w:val="nil"/>
              <w:left w:val="nil"/>
              <w:bottom w:val="nil"/>
              <w:right w:val="nil"/>
            </w:tcBorders>
            <w:hideMark/>
          </w:tcPr>
          <w:p w14:paraId="0F106490"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795112AD"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14EFDC2C"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Prescribed multiple antidepressants simultaneously</w:t>
            </w:r>
          </w:p>
        </w:tc>
        <w:tc>
          <w:tcPr>
            <w:tcW w:w="1559" w:type="dxa"/>
            <w:tcBorders>
              <w:top w:val="nil"/>
              <w:left w:val="nil"/>
              <w:bottom w:val="nil"/>
              <w:right w:val="nil"/>
            </w:tcBorders>
            <w:shd w:val="clear" w:color="auto" w:fill="D9D9D9" w:themeFill="background1" w:themeFillShade="D9"/>
            <w:hideMark/>
          </w:tcPr>
          <w:p w14:paraId="50DE452C"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7A109ADF"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A1260CF"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E18D285" w14:textId="77777777" w:rsidR="00C67AF0" w:rsidRPr="00201B90" w:rsidRDefault="00C67AF0" w:rsidP="00CB0AAC">
            <w:pPr>
              <w:jc w:val="center"/>
              <w:rPr>
                <w:rFonts w:asciiTheme="majorHAnsi" w:hAnsiTheme="majorHAnsi" w:cstheme="majorHAnsi"/>
                <w:sz w:val="20"/>
                <w:szCs w:val="20"/>
              </w:rPr>
            </w:pPr>
          </w:p>
        </w:tc>
      </w:tr>
      <w:tr w:rsidR="00C67AF0" w14:paraId="167B468D" w14:textId="77777777" w:rsidTr="00CB0AAC">
        <w:trPr>
          <w:trHeight w:val="108"/>
          <w:jc w:val="center"/>
        </w:trPr>
        <w:tc>
          <w:tcPr>
            <w:tcW w:w="4958" w:type="dxa"/>
            <w:tcBorders>
              <w:top w:val="nil"/>
              <w:left w:val="nil"/>
              <w:bottom w:val="nil"/>
              <w:right w:val="nil"/>
            </w:tcBorders>
          </w:tcPr>
          <w:p w14:paraId="3646794C" w14:textId="77777777" w:rsidR="00C67AF0" w:rsidRDefault="00C67AF0" w:rsidP="00CB0AAC">
            <w:pPr>
              <w:rPr>
                <w:rFonts w:asciiTheme="majorHAnsi" w:hAnsiTheme="majorHAnsi" w:cstheme="majorHAnsi"/>
                <w:sz w:val="20"/>
                <w:szCs w:val="20"/>
              </w:rPr>
            </w:pPr>
          </w:p>
        </w:tc>
        <w:tc>
          <w:tcPr>
            <w:tcW w:w="1559" w:type="dxa"/>
            <w:tcBorders>
              <w:top w:val="nil"/>
              <w:left w:val="nil"/>
              <w:bottom w:val="nil"/>
              <w:right w:val="nil"/>
            </w:tcBorders>
            <w:hideMark/>
          </w:tcPr>
          <w:p w14:paraId="48A83B97"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3,662 </w:t>
            </w:r>
            <w:r>
              <w:rPr>
                <w:rFonts w:asciiTheme="majorHAnsi" w:hAnsiTheme="majorHAnsi" w:cstheme="majorHAnsi"/>
                <w:sz w:val="20"/>
                <w:szCs w:val="20"/>
              </w:rPr>
              <w:t>(</w:t>
            </w:r>
            <w:r w:rsidRPr="005568CD">
              <w:rPr>
                <w:rFonts w:asciiTheme="majorHAnsi" w:hAnsiTheme="majorHAnsi" w:cstheme="majorHAnsi"/>
                <w:sz w:val="20"/>
                <w:szCs w:val="20"/>
              </w:rPr>
              <w:t>15.36</w:t>
            </w:r>
            <w:r>
              <w:rPr>
                <w:rFonts w:asciiTheme="majorHAnsi" w:hAnsiTheme="majorHAnsi" w:cstheme="majorHAnsi"/>
                <w:sz w:val="20"/>
                <w:szCs w:val="20"/>
              </w:rPr>
              <w:t>)</w:t>
            </w:r>
          </w:p>
        </w:tc>
        <w:tc>
          <w:tcPr>
            <w:tcW w:w="236" w:type="dxa"/>
            <w:tcBorders>
              <w:top w:val="nil"/>
              <w:left w:val="nil"/>
              <w:bottom w:val="nil"/>
              <w:right w:val="nil"/>
            </w:tcBorders>
          </w:tcPr>
          <w:p w14:paraId="7902E7AB"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F7E86D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14,587 </w:t>
            </w:r>
            <w:r>
              <w:rPr>
                <w:rFonts w:asciiTheme="majorHAnsi" w:hAnsiTheme="majorHAnsi" w:cstheme="majorHAnsi"/>
                <w:sz w:val="20"/>
                <w:szCs w:val="20"/>
              </w:rPr>
              <w:t>(</w:t>
            </w:r>
            <w:r w:rsidRPr="005568CD">
              <w:rPr>
                <w:rFonts w:asciiTheme="majorHAnsi" w:hAnsiTheme="majorHAnsi" w:cstheme="majorHAnsi"/>
                <w:sz w:val="20"/>
                <w:szCs w:val="20"/>
              </w:rPr>
              <w:t>39.13</w:t>
            </w:r>
            <w:r>
              <w:rPr>
                <w:rFonts w:asciiTheme="majorHAnsi" w:hAnsiTheme="majorHAnsi" w:cstheme="majorHAnsi"/>
                <w:sz w:val="20"/>
                <w:szCs w:val="20"/>
              </w:rPr>
              <w:t>)</w:t>
            </w:r>
          </w:p>
        </w:tc>
        <w:tc>
          <w:tcPr>
            <w:tcW w:w="1570" w:type="dxa"/>
            <w:tcBorders>
              <w:top w:val="nil"/>
              <w:left w:val="nil"/>
              <w:bottom w:val="nil"/>
              <w:right w:val="nil"/>
            </w:tcBorders>
            <w:hideMark/>
          </w:tcPr>
          <w:p w14:paraId="340748A9"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r w:rsidR="00C67AF0" w14:paraId="6F67FCFB"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124E49D2" w14:textId="77777777" w:rsidR="00C67AF0" w:rsidRDefault="00C67AF0" w:rsidP="00CB0AAC">
            <w:pPr>
              <w:rPr>
                <w:rFonts w:asciiTheme="majorHAnsi" w:hAnsiTheme="majorHAnsi" w:cstheme="majorHAnsi"/>
                <w:sz w:val="20"/>
                <w:szCs w:val="20"/>
              </w:rPr>
            </w:pPr>
            <w:r>
              <w:rPr>
                <w:rFonts w:asciiTheme="majorHAnsi" w:hAnsiTheme="majorHAnsi" w:cstheme="majorHAnsi"/>
                <w:sz w:val="20"/>
                <w:szCs w:val="20"/>
              </w:rPr>
              <w:t>Switched from one antidepressant medication to another</w:t>
            </w:r>
          </w:p>
        </w:tc>
        <w:tc>
          <w:tcPr>
            <w:tcW w:w="1559" w:type="dxa"/>
            <w:tcBorders>
              <w:top w:val="nil"/>
              <w:left w:val="nil"/>
              <w:bottom w:val="nil"/>
              <w:right w:val="nil"/>
            </w:tcBorders>
            <w:shd w:val="clear" w:color="auto" w:fill="D9D9D9" w:themeFill="background1" w:themeFillShade="D9"/>
            <w:hideMark/>
          </w:tcPr>
          <w:p w14:paraId="6072B269"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2B335E08" w14:textId="77777777" w:rsidR="00C67AF0" w:rsidRDefault="00C67AF0"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CAB245B" w14:textId="77777777" w:rsidR="00C67AF0" w:rsidRDefault="00C67AF0"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C9EB3E3" w14:textId="77777777" w:rsidR="00C67AF0" w:rsidRPr="00201B90" w:rsidRDefault="00C67AF0" w:rsidP="00CB0AAC">
            <w:pPr>
              <w:jc w:val="center"/>
              <w:rPr>
                <w:rFonts w:asciiTheme="majorHAnsi" w:hAnsiTheme="majorHAnsi" w:cstheme="majorHAnsi"/>
                <w:sz w:val="20"/>
                <w:szCs w:val="20"/>
              </w:rPr>
            </w:pPr>
          </w:p>
        </w:tc>
      </w:tr>
      <w:tr w:rsidR="00C67AF0" w14:paraId="7D7217F1" w14:textId="77777777" w:rsidTr="00CB0AAC">
        <w:trPr>
          <w:trHeight w:val="152"/>
          <w:jc w:val="center"/>
        </w:trPr>
        <w:tc>
          <w:tcPr>
            <w:tcW w:w="4958" w:type="dxa"/>
            <w:tcBorders>
              <w:top w:val="nil"/>
              <w:left w:val="nil"/>
              <w:bottom w:val="single" w:sz="4" w:space="0" w:color="auto"/>
              <w:right w:val="nil"/>
            </w:tcBorders>
          </w:tcPr>
          <w:p w14:paraId="03610A38" w14:textId="77777777" w:rsidR="00C67AF0" w:rsidRDefault="00C67AF0" w:rsidP="00CB0AAC">
            <w:pPr>
              <w:rPr>
                <w:rFonts w:asciiTheme="majorHAnsi" w:hAnsiTheme="majorHAnsi" w:cstheme="majorHAnsi"/>
                <w:sz w:val="20"/>
                <w:szCs w:val="20"/>
              </w:rPr>
            </w:pPr>
          </w:p>
        </w:tc>
        <w:tc>
          <w:tcPr>
            <w:tcW w:w="1559" w:type="dxa"/>
            <w:tcBorders>
              <w:top w:val="nil"/>
              <w:left w:val="nil"/>
              <w:bottom w:val="single" w:sz="4" w:space="0" w:color="auto"/>
              <w:right w:val="nil"/>
            </w:tcBorders>
            <w:hideMark/>
          </w:tcPr>
          <w:p w14:paraId="3CD1C28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1,346 </w:t>
            </w:r>
            <w:r>
              <w:rPr>
                <w:rFonts w:asciiTheme="majorHAnsi" w:hAnsiTheme="majorHAnsi" w:cstheme="majorHAnsi"/>
                <w:sz w:val="20"/>
                <w:szCs w:val="20"/>
              </w:rPr>
              <w:t>(</w:t>
            </w:r>
            <w:r w:rsidRPr="005568CD">
              <w:rPr>
                <w:rFonts w:asciiTheme="majorHAnsi" w:hAnsiTheme="majorHAnsi" w:cstheme="majorHAnsi"/>
                <w:sz w:val="20"/>
                <w:szCs w:val="20"/>
              </w:rPr>
              <w:t>5.64</w:t>
            </w:r>
            <w:r>
              <w:rPr>
                <w:rFonts w:asciiTheme="majorHAnsi" w:hAnsiTheme="majorHAnsi" w:cstheme="majorHAnsi"/>
                <w:sz w:val="20"/>
                <w:szCs w:val="20"/>
              </w:rPr>
              <w:t>)</w:t>
            </w:r>
          </w:p>
        </w:tc>
        <w:tc>
          <w:tcPr>
            <w:tcW w:w="236" w:type="dxa"/>
            <w:tcBorders>
              <w:top w:val="nil"/>
              <w:left w:val="nil"/>
              <w:bottom w:val="single" w:sz="4" w:space="0" w:color="auto"/>
              <w:right w:val="nil"/>
            </w:tcBorders>
          </w:tcPr>
          <w:p w14:paraId="561FEFF5" w14:textId="77777777" w:rsidR="00C67AF0" w:rsidRDefault="00C67AF0" w:rsidP="00CB0AAC">
            <w:pPr>
              <w:spacing w:after="60"/>
              <w:jc w:val="center"/>
              <w:rPr>
                <w:rFonts w:asciiTheme="majorHAnsi" w:hAnsiTheme="majorHAnsi" w:cstheme="majorHAnsi"/>
                <w:sz w:val="20"/>
                <w:szCs w:val="20"/>
              </w:rPr>
            </w:pPr>
          </w:p>
        </w:tc>
        <w:tc>
          <w:tcPr>
            <w:tcW w:w="1607" w:type="dxa"/>
            <w:tcBorders>
              <w:top w:val="nil"/>
              <w:left w:val="nil"/>
              <w:bottom w:val="single" w:sz="4" w:space="0" w:color="auto"/>
              <w:right w:val="nil"/>
            </w:tcBorders>
            <w:hideMark/>
          </w:tcPr>
          <w:p w14:paraId="22457813" w14:textId="77777777" w:rsidR="00C67AF0" w:rsidRDefault="00C67AF0" w:rsidP="00CB0AAC">
            <w:pPr>
              <w:spacing w:after="60"/>
              <w:jc w:val="center"/>
              <w:rPr>
                <w:rFonts w:asciiTheme="majorHAnsi" w:hAnsiTheme="majorHAnsi" w:cstheme="majorHAnsi"/>
                <w:sz w:val="20"/>
                <w:szCs w:val="20"/>
              </w:rPr>
            </w:pPr>
            <w:r w:rsidRPr="005568CD">
              <w:rPr>
                <w:rFonts w:asciiTheme="majorHAnsi" w:hAnsiTheme="majorHAnsi" w:cstheme="majorHAnsi"/>
                <w:sz w:val="20"/>
                <w:szCs w:val="20"/>
              </w:rPr>
              <w:t xml:space="preserve">4,183 </w:t>
            </w:r>
            <w:r>
              <w:rPr>
                <w:rFonts w:asciiTheme="majorHAnsi" w:hAnsiTheme="majorHAnsi" w:cstheme="majorHAnsi"/>
                <w:sz w:val="20"/>
                <w:szCs w:val="20"/>
              </w:rPr>
              <w:t>(</w:t>
            </w:r>
            <w:r w:rsidRPr="005568CD">
              <w:rPr>
                <w:rFonts w:asciiTheme="majorHAnsi" w:hAnsiTheme="majorHAnsi" w:cstheme="majorHAnsi"/>
                <w:sz w:val="20"/>
                <w:szCs w:val="20"/>
              </w:rPr>
              <w:t>11.22</w:t>
            </w:r>
            <w:r>
              <w:rPr>
                <w:rFonts w:asciiTheme="majorHAnsi" w:hAnsiTheme="majorHAnsi" w:cstheme="majorHAnsi"/>
                <w:sz w:val="20"/>
                <w:szCs w:val="20"/>
              </w:rPr>
              <w:t>)</w:t>
            </w:r>
          </w:p>
        </w:tc>
        <w:tc>
          <w:tcPr>
            <w:tcW w:w="1570" w:type="dxa"/>
            <w:tcBorders>
              <w:top w:val="nil"/>
              <w:left w:val="nil"/>
              <w:bottom w:val="single" w:sz="4" w:space="0" w:color="auto"/>
              <w:right w:val="nil"/>
            </w:tcBorders>
            <w:hideMark/>
          </w:tcPr>
          <w:p w14:paraId="5E1C4439" w14:textId="77777777" w:rsidR="00C67AF0" w:rsidRPr="00201B90" w:rsidRDefault="00C67AF0" w:rsidP="00CB0AAC">
            <w:pPr>
              <w:spacing w:after="60"/>
              <w:jc w:val="center"/>
              <w:rPr>
                <w:rFonts w:asciiTheme="majorHAnsi" w:hAnsiTheme="majorHAnsi" w:cstheme="majorHAnsi"/>
                <w:sz w:val="20"/>
                <w:szCs w:val="20"/>
              </w:rPr>
            </w:pPr>
            <w:r w:rsidRPr="00201B90">
              <w:rPr>
                <w:rFonts w:asciiTheme="majorHAnsi" w:hAnsiTheme="majorHAnsi" w:cstheme="majorHAnsi"/>
                <w:sz w:val="20"/>
                <w:szCs w:val="20"/>
              </w:rPr>
              <w:t>&lt;0.001</w:t>
            </w:r>
          </w:p>
        </w:tc>
      </w:tr>
    </w:tbl>
    <w:p w14:paraId="7C589F85" w14:textId="77777777" w:rsidR="00F16507" w:rsidRDefault="00F16507" w:rsidP="00F16507">
      <w:pPr>
        <w:rPr>
          <w:b/>
          <w:bCs/>
        </w:rPr>
      </w:pPr>
      <w:r>
        <w:t xml:space="preserve">Notes: P-values for comparisons of categorical variables were obtained using Person’s chi-square test. P-values for comparisons of continuous variables were obtained using Student’s T-test. </w:t>
      </w:r>
    </w:p>
    <w:p w14:paraId="6A220B2B" w14:textId="77777777" w:rsidR="00C67AF0" w:rsidRDefault="00C67AF0" w:rsidP="00831172">
      <w:pPr>
        <w:tabs>
          <w:tab w:val="left" w:pos="5812"/>
        </w:tabs>
        <w:spacing w:line="360" w:lineRule="auto"/>
        <w:rPr>
          <w:rFonts w:ascii="Arial" w:hAnsi="Arial" w:cs="Arial"/>
        </w:rPr>
      </w:pPr>
    </w:p>
    <w:p w14:paraId="3DC3361D" w14:textId="1D94CCB0" w:rsidR="00A70AF3" w:rsidRDefault="00A70AF3" w:rsidP="00A70AF3">
      <w:pPr>
        <w:tabs>
          <w:tab w:val="left" w:pos="5812"/>
        </w:tabs>
        <w:spacing w:line="360" w:lineRule="auto"/>
        <w:rPr>
          <w:rFonts w:ascii="Arial" w:hAnsi="Arial" w:cs="Arial"/>
        </w:rPr>
      </w:pPr>
      <w:r w:rsidRPr="001B06F6">
        <w:rPr>
          <w:rFonts w:ascii="Arial" w:hAnsi="Arial" w:cs="Arial"/>
          <w:b/>
          <w:bCs/>
        </w:rPr>
        <w:t>Table 8</w:t>
      </w:r>
      <w:r>
        <w:rPr>
          <w:rFonts w:ascii="Arial" w:hAnsi="Arial" w:cs="Arial"/>
        </w:rPr>
        <w:t xml:space="preserve"> describes the </w:t>
      </w:r>
      <w:r w:rsidRPr="00771389">
        <w:rPr>
          <w:rFonts w:ascii="Arial" w:hAnsi="Arial" w:cs="Arial"/>
        </w:rPr>
        <w:t xml:space="preserve">characteristics of the study population of the </w:t>
      </w:r>
      <w:r w:rsidR="00CF6733">
        <w:rPr>
          <w:rFonts w:ascii="Arial" w:hAnsi="Arial" w:cs="Arial"/>
        </w:rPr>
        <w:t xml:space="preserve">mother and child cohort </w:t>
      </w:r>
      <w:r w:rsidRPr="00771389">
        <w:rPr>
          <w:rFonts w:ascii="Arial" w:hAnsi="Arial" w:cs="Arial"/>
        </w:rPr>
        <w:t xml:space="preserve"> by treatment status</w:t>
      </w:r>
      <w:r w:rsidR="00CF6733">
        <w:rPr>
          <w:rFonts w:ascii="Arial" w:hAnsi="Arial" w:cs="Arial"/>
        </w:rPr>
        <w:t xml:space="preserve"> used for these analyses</w:t>
      </w:r>
      <w:r w:rsidR="001B6D1E">
        <w:rPr>
          <w:rFonts w:ascii="Arial" w:hAnsi="Arial" w:cs="Arial"/>
        </w:rPr>
        <w:t xml:space="preserve"> i.e. these refer to women whose pregnancies could be linked to the child’s records with a minimum follow up of 4 years</w:t>
      </w:r>
      <w:r w:rsidRPr="00771389">
        <w:rPr>
          <w:rFonts w:ascii="Arial" w:hAnsi="Arial" w:cs="Arial"/>
        </w:rPr>
        <w:t>.</w:t>
      </w:r>
      <w:r w:rsidRPr="00831172">
        <w:rPr>
          <w:rFonts w:ascii="Arial" w:hAnsi="Arial" w:cs="Arial"/>
        </w:rPr>
        <w:t xml:space="preserve"> </w:t>
      </w:r>
      <w:r>
        <w:rPr>
          <w:rFonts w:ascii="Arial" w:hAnsi="Arial" w:cs="Arial"/>
        </w:rPr>
        <w:t xml:space="preserve">There were </w:t>
      </w:r>
      <w:r w:rsidR="00466E11">
        <w:rPr>
          <w:rFonts w:ascii="Arial" w:hAnsi="Arial" w:cs="Arial"/>
        </w:rPr>
        <w:t>25</w:t>
      </w:r>
      <w:r w:rsidRPr="00082990">
        <w:rPr>
          <w:rFonts w:ascii="Arial" w:hAnsi="Arial" w:cs="Arial"/>
        </w:rPr>
        <w:t>,</w:t>
      </w:r>
      <w:r w:rsidR="00466E11">
        <w:rPr>
          <w:rFonts w:ascii="Arial" w:hAnsi="Arial" w:cs="Arial"/>
        </w:rPr>
        <w:t>796</w:t>
      </w:r>
      <w:r w:rsidRPr="00082990">
        <w:rPr>
          <w:rFonts w:ascii="Arial" w:hAnsi="Arial" w:cs="Arial"/>
        </w:rPr>
        <w:t xml:space="preserve"> </w:t>
      </w:r>
      <w:r>
        <w:rPr>
          <w:rFonts w:ascii="Arial" w:hAnsi="Arial" w:cs="Arial"/>
        </w:rPr>
        <w:t xml:space="preserve">pregnancies in which women had a prior prescription of antidepressants for depression and of these </w:t>
      </w:r>
      <w:r w:rsidR="00466E11">
        <w:rPr>
          <w:rFonts w:ascii="Arial" w:hAnsi="Arial" w:cs="Arial"/>
        </w:rPr>
        <w:t>15</w:t>
      </w:r>
      <w:r>
        <w:rPr>
          <w:rFonts w:ascii="Arial" w:hAnsi="Arial" w:cs="Arial"/>
        </w:rPr>
        <w:t>,2</w:t>
      </w:r>
      <w:r w:rsidR="00466E11">
        <w:rPr>
          <w:rFonts w:ascii="Arial" w:hAnsi="Arial" w:cs="Arial"/>
        </w:rPr>
        <w:t>95</w:t>
      </w:r>
      <w:r>
        <w:rPr>
          <w:rFonts w:ascii="Arial" w:hAnsi="Arial" w:cs="Arial"/>
        </w:rPr>
        <w:t xml:space="preserve"> women continued the antidepressant into their pregnancy whilst </w:t>
      </w:r>
      <w:r w:rsidR="00466E11">
        <w:rPr>
          <w:rFonts w:ascii="Arial" w:hAnsi="Arial" w:cs="Arial"/>
        </w:rPr>
        <w:t>10</w:t>
      </w:r>
      <w:r>
        <w:rPr>
          <w:rFonts w:ascii="Arial" w:hAnsi="Arial" w:cs="Arial"/>
        </w:rPr>
        <w:t>,</w:t>
      </w:r>
      <w:r w:rsidR="00466E11">
        <w:rPr>
          <w:rFonts w:ascii="Arial" w:hAnsi="Arial" w:cs="Arial"/>
        </w:rPr>
        <w:t>501</w:t>
      </w:r>
      <w:r>
        <w:rPr>
          <w:rFonts w:ascii="Arial" w:hAnsi="Arial" w:cs="Arial"/>
        </w:rPr>
        <w:t xml:space="preserve"> discontinued by the start of pregnancy. </w:t>
      </w:r>
      <w:r w:rsidR="00D25DBF">
        <w:rPr>
          <w:rFonts w:ascii="Arial" w:hAnsi="Arial" w:cs="Arial"/>
        </w:rPr>
        <w:t>The characteristics of women who continued antidepressants into pregnancy versus those who discontinued in this cohort were similar to those described above for the women’s cohort.</w:t>
      </w:r>
    </w:p>
    <w:p w14:paraId="3E008C6C" w14:textId="1AB05E4F" w:rsidR="001F1C93" w:rsidRPr="001F1C93" w:rsidRDefault="001F1C93" w:rsidP="001F1C93">
      <w:pPr>
        <w:rPr>
          <w:b/>
          <w:bCs/>
        </w:rPr>
      </w:pPr>
      <w:r w:rsidRPr="001F1C93">
        <w:rPr>
          <w:b/>
          <w:bCs/>
        </w:rPr>
        <w:t xml:space="preserve">Table 8: Descriptive statistics for </w:t>
      </w:r>
      <w:r>
        <w:rPr>
          <w:b/>
          <w:bCs/>
        </w:rPr>
        <w:t>the mother and child</w:t>
      </w:r>
      <w:r w:rsidRPr="001F1C93">
        <w:rPr>
          <w:b/>
          <w:bCs/>
        </w:rPr>
        <w:t xml:space="preserve"> cohort – discontinued versus continued</w:t>
      </w:r>
    </w:p>
    <w:tbl>
      <w:tblPr>
        <w:tblStyle w:val="TableGrid"/>
        <w:tblW w:w="993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8"/>
        <w:gridCol w:w="1559"/>
        <w:gridCol w:w="236"/>
        <w:gridCol w:w="1607"/>
        <w:gridCol w:w="1570"/>
      </w:tblGrid>
      <w:tr w:rsidR="001F1C93" w14:paraId="2CF89683" w14:textId="77777777" w:rsidTr="00CB0AAC">
        <w:trPr>
          <w:trHeight w:val="223"/>
          <w:jc w:val="center"/>
        </w:trPr>
        <w:tc>
          <w:tcPr>
            <w:tcW w:w="4958" w:type="dxa"/>
            <w:vMerge w:val="restart"/>
            <w:tcBorders>
              <w:top w:val="single" w:sz="4" w:space="0" w:color="auto"/>
              <w:left w:val="nil"/>
              <w:bottom w:val="nil"/>
              <w:right w:val="nil"/>
            </w:tcBorders>
          </w:tcPr>
          <w:p w14:paraId="3617D052" w14:textId="77777777" w:rsidR="001F1C93" w:rsidRDefault="001F1C93" w:rsidP="00CB0AAC">
            <w:pPr>
              <w:spacing w:before="60" w:after="60"/>
              <w:rPr>
                <w:rFonts w:asciiTheme="majorHAnsi" w:hAnsiTheme="majorHAnsi" w:cstheme="majorHAnsi"/>
                <w:sz w:val="20"/>
                <w:szCs w:val="20"/>
              </w:rPr>
            </w:pPr>
          </w:p>
        </w:tc>
        <w:tc>
          <w:tcPr>
            <w:tcW w:w="1559" w:type="dxa"/>
            <w:tcBorders>
              <w:top w:val="single" w:sz="4" w:space="0" w:color="auto"/>
              <w:left w:val="nil"/>
              <w:bottom w:val="nil"/>
              <w:right w:val="nil"/>
            </w:tcBorders>
            <w:hideMark/>
          </w:tcPr>
          <w:p w14:paraId="4A9F9F66" w14:textId="77777777" w:rsidR="001F1C93" w:rsidRDefault="001F1C93" w:rsidP="00CB0AAC">
            <w:pPr>
              <w:spacing w:before="60" w:after="60"/>
              <w:jc w:val="center"/>
              <w:rPr>
                <w:rFonts w:asciiTheme="majorHAnsi" w:hAnsiTheme="majorHAnsi" w:cstheme="majorHAnsi"/>
                <w:sz w:val="20"/>
                <w:szCs w:val="20"/>
                <w:vertAlign w:val="superscript"/>
              </w:rPr>
            </w:pPr>
            <w:r>
              <w:rPr>
                <w:rFonts w:asciiTheme="majorHAnsi" w:hAnsiTheme="majorHAnsi" w:cstheme="majorHAnsi"/>
                <w:sz w:val="20"/>
                <w:szCs w:val="20"/>
              </w:rPr>
              <w:t xml:space="preserve">Discontinued </w:t>
            </w:r>
          </w:p>
        </w:tc>
        <w:tc>
          <w:tcPr>
            <w:tcW w:w="236" w:type="dxa"/>
            <w:vMerge w:val="restart"/>
            <w:tcBorders>
              <w:top w:val="single" w:sz="4" w:space="0" w:color="auto"/>
              <w:left w:val="nil"/>
              <w:bottom w:val="nil"/>
              <w:right w:val="nil"/>
            </w:tcBorders>
          </w:tcPr>
          <w:p w14:paraId="68B2DC13" w14:textId="77777777" w:rsidR="001F1C93" w:rsidRDefault="001F1C93" w:rsidP="00CB0AAC">
            <w:pPr>
              <w:spacing w:before="60" w:after="60"/>
              <w:jc w:val="center"/>
              <w:rPr>
                <w:rFonts w:asciiTheme="majorHAnsi" w:hAnsiTheme="majorHAnsi" w:cstheme="majorHAnsi"/>
                <w:sz w:val="20"/>
                <w:szCs w:val="20"/>
              </w:rPr>
            </w:pPr>
          </w:p>
        </w:tc>
        <w:tc>
          <w:tcPr>
            <w:tcW w:w="1607" w:type="dxa"/>
            <w:tcBorders>
              <w:top w:val="single" w:sz="4" w:space="0" w:color="auto"/>
              <w:left w:val="nil"/>
              <w:bottom w:val="nil"/>
              <w:right w:val="nil"/>
            </w:tcBorders>
            <w:hideMark/>
          </w:tcPr>
          <w:p w14:paraId="30B1C4CE"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 xml:space="preserve">Continued </w:t>
            </w:r>
          </w:p>
        </w:tc>
        <w:tc>
          <w:tcPr>
            <w:tcW w:w="1570" w:type="dxa"/>
            <w:tcBorders>
              <w:top w:val="single" w:sz="4" w:space="0" w:color="auto"/>
              <w:left w:val="nil"/>
              <w:bottom w:val="nil"/>
              <w:right w:val="nil"/>
            </w:tcBorders>
          </w:tcPr>
          <w:p w14:paraId="2ED7EF00" w14:textId="77777777" w:rsidR="001F1C93" w:rsidRDefault="001F1C93" w:rsidP="00CB0AAC">
            <w:pPr>
              <w:spacing w:before="60" w:after="60"/>
              <w:jc w:val="center"/>
              <w:rPr>
                <w:rFonts w:asciiTheme="majorHAnsi" w:hAnsiTheme="majorHAnsi" w:cstheme="majorHAnsi"/>
                <w:sz w:val="20"/>
                <w:szCs w:val="20"/>
              </w:rPr>
            </w:pPr>
          </w:p>
        </w:tc>
      </w:tr>
      <w:tr w:rsidR="001F1C93" w14:paraId="7615EB36" w14:textId="77777777" w:rsidTr="00CB0AAC">
        <w:trPr>
          <w:trHeight w:val="307"/>
          <w:jc w:val="center"/>
        </w:trPr>
        <w:tc>
          <w:tcPr>
            <w:tcW w:w="4958" w:type="dxa"/>
            <w:vMerge/>
            <w:tcBorders>
              <w:top w:val="single" w:sz="4" w:space="0" w:color="auto"/>
              <w:left w:val="nil"/>
              <w:bottom w:val="nil"/>
              <w:right w:val="nil"/>
            </w:tcBorders>
            <w:vAlign w:val="center"/>
            <w:hideMark/>
          </w:tcPr>
          <w:p w14:paraId="57B2EC51"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0620B945"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214187">
              <w:rPr>
                <w:rFonts w:asciiTheme="majorHAnsi" w:hAnsiTheme="majorHAnsi" w:cstheme="majorHAnsi"/>
                <w:sz w:val="20"/>
                <w:szCs w:val="20"/>
              </w:rPr>
              <w:t>10,501</w:t>
            </w:r>
          </w:p>
        </w:tc>
        <w:tc>
          <w:tcPr>
            <w:tcW w:w="236" w:type="dxa"/>
            <w:vMerge/>
            <w:tcBorders>
              <w:top w:val="single" w:sz="4" w:space="0" w:color="auto"/>
              <w:left w:val="nil"/>
              <w:bottom w:val="nil"/>
              <w:right w:val="nil"/>
            </w:tcBorders>
            <w:vAlign w:val="center"/>
            <w:hideMark/>
          </w:tcPr>
          <w:p w14:paraId="30703760" w14:textId="77777777" w:rsidR="001F1C93" w:rsidRDefault="001F1C93" w:rsidP="00CB0AAC">
            <w:pPr>
              <w:rPr>
                <w:rFonts w:asciiTheme="majorHAnsi" w:hAnsiTheme="majorHAnsi" w:cstheme="majorHAnsi"/>
                <w:sz w:val="20"/>
                <w:szCs w:val="20"/>
              </w:rPr>
            </w:pPr>
          </w:p>
        </w:tc>
        <w:tc>
          <w:tcPr>
            <w:tcW w:w="1607" w:type="dxa"/>
            <w:tcBorders>
              <w:top w:val="nil"/>
              <w:left w:val="nil"/>
              <w:bottom w:val="nil"/>
              <w:right w:val="nil"/>
            </w:tcBorders>
            <w:hideMark/>
          </w:tcPr>
          <w:p w14:paraId="5C093743" w14:textId="77777777" w:rsidR="001F1C93" w:rsidRDefault="001F1C93" w:rsidP="00CB0AAC">
            <w:pPr>
              <w:spacing w:before="60" w:after="60"/>
              <w:jc w:val="center"/>
              <w:rPr>
                <w:rFonts w:asciiTheme="majorHAnsi" w:hAnsiTheme="majorHAnsi" w:cstheme="majorHAnsi"/>
                <w:sz w:val="20"/>
                <w:szCs w:val="20"/>
              </w:rPr>
            </w:pPr>
            <w:r>
              <w:rPr>
                <w:rFonts w:asciiTheme="majorHAnsi" w:hAnsiTheme="majorHAnsi" w:cstheme="majorHAnsi"/>
                <w:sz w:val="20"/>
                <w:szCs w:val="20"/>
              </w:rPr>
              <w:t>N=</w:t>
            </w:r>
            <w:r w:rsidRPr="00214187">
              <w:rPr>
                <w:rFonts w:asciiTheme="majorHAnsi" w:hAnsiTheme="majorHAnsi" w:cstheme="majorHAnsi"/>
                <w:sz w:val="20"/>
                <w:szCs w:val="20"/>
              </w:rPr>
              <w:t>15,295</w:t>
            </w:r>
          </w:p>
        </w:tc>
        <w:tc>
          <w:tcPr>
            <w:tcW w:w="1570" w:type="dxa"/>
            <w:tcBorders>
              <w:top w:val="nil"/>
              <w:left w:val="nil"/>
              <w:bottom w:val="nil"/>
              <w:right w:val="nil"/>
            </w:tcBorders>
            <w:hideMark/>
          </w:tcPr>
          <w:p w14:paraId="6899F9ED" w14:textId="77777777" w:rsidR="001F1C93" w:rsidRPr="00214187" w:rsidRDefault="001F1C93" w:rsidP="00CB0AAC">
            <w:pPr>
              <w:spacing w:before="60" w:after="60"/>
              <w:jc w:val="center"/>
              <w:rPr>
                <w:rFonts w:asciiTheme="majorHAnsi" w:hAnsiTheme="majorHAnsi" w:cstheme="majorHAnsi"/>
                <w:sz w:val="20"/>
                <w:szCs w:val="20"/>
              </w:rPr>
            </w:pPr>
            <w:r w:rsidRPr="00214187">
              <w:rPr>
                <w:rFonts w:asciiTheme="majorHAnsi" w:hAnsiTheme="majorHAnsi" w:cstheme="majorHAnsi"/>
                <w:sz w:val="20"/>
                <w:szCs w:val="20"/>
              </w:rPr>
              <w:t>p-value</w:t>
            </w:r>
          </w:p>
        </w:tc>
      </w:tr>
      <w:tr w:rsidR="001F1C93" w14:paraId="198F6257"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41ED68F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Maternal age</w:t>
            </w:r>
          </w:p>
        </w:tc>
        <w:tc>
          <w:tcPr>
            <w:tcW w:w="1559" w:type="dxa"/>
            <w:tcBorders>
              <w:top w:val="nil"/>
              <w:left w:val="nil"/>
              <w:bottom w:val="nil"/>
              <w:right w:val="nil"/>
            </w:tcBorders>
            <w:shd w:val="clear" w:color="auto" w:fill="D9D9D9" w:themeFill="background1" w:themeFillShade="D9"/>
            <w:hideMark/>
          </w:tcPr>
          <w:p w14:paraId="4BE0600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79D11BB9"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66217BF8"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2D9DCB5C" w14:textId="77777777" w:rsidR="001F1C93" w:rsidRPr="00214187" w:rsidRDefault="001F1C93" w:rsidP="00CB0AAC">
            <w:pPr>
              <w:jc w:val="center"/>
              <w:rPr>
                <w:rFonts w:asciiTheme="majorHAnsi" w:hAnsiTheme="majorHAnsi" w:cstheme="majorHAnsi"/>
                <w:sz w:val="20"/>
                <w:szCs w:val="20"/>
              </w:rPr>
            </w:pPr>
          </w:p>
        </w:tc>
      </w:tr>
      <w:tr w:rsidR="001F1C93" w14:paraId="168DD0F2" w14:textId="77777777" w:rsidTr="00CB0AAC">
        <w:trPr>
          <w:trHeight w:val="108"/>
          <w:jc w:val="center"/>
        </w:trPr>
        <w:tc>
          <w:tcPr>
            <w:tcW w:w="4958" w:type="dxa"/>
            <w:tcBorders>
              <w:top w:val="nil"/>
              <w:left w:val="nil"/>
              <w:bottom w:val="nil"/>
              <w:right w:val="nil"/>
            </w:tcBorders>
          </w:tcPr>
          <w:p w14:paraId="2CBC55E2" w14:textId="77777777" w:rsidR="001F1C93" w:rsidRDefault="001F1C93" w:rsidP="00CB0AAC">
            <w:pPr>
              <w:spacing w:after="60"/>
              <w:rPr>
                <w:rFonts w:asciiTheme="majorHAnsi" w:hAnsiTheme="majorHAnsi" w:cstheme="majorHAnsi"/>
                <w:sz w:val="20"/>
                <w:szCs w:val="20"/>
              </w:rPr>
            </w:pPr>
          </w:p>
        </w:tc>
        <w:tc>
          <w:tcPr>
            <w:tcW w:w="1559" w:type="dxa"/>
            <w:tcBorders>
              <w:top w:val="nil"/>
              <w:left w:val="nil"/>
              <w:bottom w:val="nil"/>
              <w:right w:val="nil"/>
            </w:tcBorders>
            <w:hideMark/>
          </w:tcPr>
          <w:p w14:paraId="5037945F"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29.17 (5.78)</w:t>
            </w:r>
          </w:p>
        </w:tc>
        <w:tc>
          <w:tcPr>
            <w:tcW w:w="236" w:type="dxa"/>
            <w:tcBorders>
              <w:top w:val="nil"/>
              <w:left w:val="nil"/>
              <w:bottom w:val="nil"/>
              <w:right w:val="nil"/>
            </w:tcBorders>
          </w:tcPr>
          <w:p w14:paraId="7F43CF1C"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676D53C4"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30.06 (5.91)</w:t>
            </w:r>
          </w:p>
        </w:tc>
        <w:tc>
          <w:tcPr>
            <w:tcW w:w="1570" w:type="dxa"/>
            <w:tcBorders>
              <w:top w:val="nil"/>
              <w:left w:val="nil"/>
              <w:bottom w:val="nil"/>
              <w:right w:val="nil"/>
            </w:tcBorders>
            <w:hideMark/>
          </w:tcPr>
          <w:p w14:paraId="683363F0"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879934F"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599596D3"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Number of GP visits in year prior to pregnancy</w:t>
            </w:r>
          </w:p>
        </w:tc>
        <w:tc>
          <w:tcPr>
            <w:tcW w:w="1559" w:type="dxa"/>
            <w:tcBorders>
              <w:top w:val="nil"/>
              <w:left w:val="nil"/>
              <w:bottom w:val="nil"/>
              <w:right w:val="nil"/>
            </w:tcBorders>
            <w:shd w:val="clear" w:color="auto" w:fill="D9D9D9" w:themeFill="background1" w:themeFillShade="D9"/>
            <w:hideMark/>
          </w:tcPr>
          <w:p w14:paraId="5AC7FE5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236" w:type="dxa"/>
            <w:tcBorders>
              <w:top w:val="nil"/>
              <w:left w:val="nil"/>
              <w:bottom w:val="nil"/>
              <w:right w:val="nil"/>
            </w:tcBorders>
            <w:shd w:val="clear" w:color="auto" w:fill="D9D9D9" w:themeFill="background1" w:themeFillShade="D9"/>
          </w:tcPr>
          <w:p w14:paraId="4575E3DE"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6B38A52"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Mean (SD)</w:t>
            </w:r>
          </w:p>
        </w:tc>
        <w:tc>
          <w:tcPr>
            <w:tcW w:w="1570" w:type="dxa"/>
            <w:tcBorders>
              <w:top w:val="nil"/>
              <w:left w:val="nil"/>
              <w:bottom w:val="nil"/>
              <w:right w:val="nil"/>
            </w:tcBorders>
            <w:shd w:val="clear" w:color="auto" w:fill="D9D9D9" w:themeFill="background1" w:themeFillShade="D9"/>
          </w:tcPr>
          <w:p w14:paraId="40CE615A" w14:textId="77777777" w:rsidR="001F1C93" w:rsidRPr="00214187" w:rsidRDefault="001F1C93" w:rsidP="00CB0AAC">
            <w:pPr>
              <w:jc w:val="center"/>
              <w:rPr>
                <w:rFonts w:asciiTheme="majorHAnsi" w:hAnsiTheme="majorHAnsi" w:cstheme="majorHAnsi"/>
                <w:sz w:val="20"/>
                <w:szCs w:val="20"/>
              </w:rPr>
            </w:pPr>
          </w:p>
        </w:tc>
      </w:tr>
      <w:tr w:rsidR="001F1C93" w14:paraId="5D5F8A75" w14:textId="77777777" w:rsidTr="00CB0AAC">
        <w:trPr>
          <w:trHeight w:val="157"/>
          <w:jc w:val="center"/>
        </w:trPr>
        <w:tc>
          <w:tcPr>
            <w:tcW w:w="4958" w:type="dxa"/>
            <w:tcBorders>
              <w:top w:val="nil"/>
              <w:left w:val="nil"/>
              <w:bottom w:val="nil"/>
              <w:right w:val="nil"/>
            </w:tcBorders>
          </w:tcPr>
          <w:p w14:paraId="7B1520D3"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74994AC4"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6.94 (6.54)</w:t>
            </w:r>
          </w:p>
        </w:tc>
        <w:tc>
          <w:tcPr>
            <w:tcW w:w="236" w:type="dxa"/>
            <w:tcBorders>
              <w:top w:val="nil"/>
              <w:left w:val="nil"/>
              <w:bottom w:val="nil"/>
              <w:right w:val="nil"/>
            </w:tcBorders>
          </w:tcPr>
          <w:p w14:paraId="37D634D1"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2FB51A42" w14:textId="77777777" w:rsidR="001F1C93"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8.30 (7.84)</w:t>
            </w:r>
          </w:p>
        </w:tc>
        <w:tc>
          <w:tcPr>
            <w:tcW w:w="1570" w:type="dxa"/>
            <w:tcBorders>
              <w:top w:val="nil"/>
              <w:left w:val="nil"/>
              <w:bottom w:val="nil"/>
              <w:right w:val="nil"/>
            </w:tcBorders>
            <w:hideMark/>
          </w:tcPr>
          <w:p w14:paraId="51BD11C5"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E28BA63" w14:textId="77777777" w:rsidTr="00CB0AAC">
        <w:trPr>
          <w:trHeight w:val="81"/>
          <w:jc w:val="center"/>
        </w:trPr>
        <w:tc>
          <w:tcPr>
            <w:tcW w:w="4958" w:type="dxa"/>
            <w:tcBorders>
              <w:top w:val="nil"/>
              <w:left w:val="nil"/>
              <w:bottom w:val="nil"/>
              <w:right w:val="nil"/>
            </w:tcBorders>
            <w:shd w:val="clear" w:color="auto" w:fill="D9D9D9" w:themeFill="background1" w:themeFillShade="D9"/>
            <w:hideMark/>
          </w:tcPr>
          <w:p w14:paraId="354F86D1"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Charlson comorbidity index score</w:t>
            </w:r>
          </w:p>
        </w:tc>
        <w:tc>
          <w:tcPr>
            <w:tcW w:w="1559" w:type="dxa"/>
            <w:tcBorders>
              <w:top w:val="nil"/>
              <w:left w:val="nil"/>
              <w:bottom w:val="nil"/>
              <w:right w:val="nil"/>
            </w:tcBorders>
            <w:shd w:val="clear" w:color="auto" w:fill="D9D9D9" w:themeFill="background1" w:themeFillShade="D9"/>
            <w:hideMark/>
          </w:tcPr>
          <w:p w14:paraId="46F3D15F"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2B4145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17DE80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763A85B7" w14:textId="77777777" w:rsidR="001F1C93" w:rsidRPr="00214187" w:rsidRDefault="001F1C93" w:rsidP="00CB0AAC">
            <w:pPr>
              <w:jc w:val="center"/>
              <w:rPr>
                <w:rFonts w:asciiTheme="majorHAnsi" w:hAnsiTheme="majorHAnsi" w:cstheme="majorHAnsi"/>
                <w:sz w:val="20"/>
                <w:szCs w:val="20"/>
              </w:rPr>
            </w:pPr>
          </w:p>
        </w:tc>
      </w:tr>
      <w:tr w:rsidR="001F1C93" w14:paraId="78ABFA71" w14:textId="77777777" w:rsidTr="00CB0AAC">
        <w:trPr>
          <w:trHeight w:val="78"/>
          <w:jc w:val="center"/>
        </w:trPr>
        <w:tc>
          <w:tcPr>
            <w:tcW w:w="4958" w:type="dxa"/>
            <w:tcBorders>
              <w:top w:val="nil"/>
              <w:left w:val="nil"/>
              <w:bottom w:val="nil"/>
              <w:right w:val="nil"/>
            </w:tcBorders>
            <w:hideMark/>
          </w:tcPr>
          <w:p w14:paraId="3B833A03" w14:textId="77777777" w:rsidR="001F1C93" w:rsidRDefault="001F1C93" w:rsidP="00CB0AAC">
            <w:pPr>
              <w:ind w:left="179"/>
              <w:rPr>
                <w:rFonts w:asciiTheme="majorHAnsi" w:hAnsiTheme="majorHAnsi" w:cstheme="majorHAnsi"/>
                <w:sz w:val="20"/>
                <w:szCs w:val="20"/>
              </w:rPr>
            </w:pPr>
            <w:r>
              <w:rPr>
                <w:rFonts w:asciiTheme="majorHAnsi" w:hAnsiTheme="majorHAnsi" w:cstheme="majorHAnsi"/>
                <w:sz w:val="20"/>
                <w:szCs w:val="20"/>
              </w:rPr>
              <w:t>0</w:t>
            </w:r>
          </w:p>
        </w:tc>
        <w:tc>
          <w:tcPr>
            <w:tcW w:w="1559" w:type="dxa"/>
            <w:tcBorders>
              <w:top w:val="nil"/>
              <w:left w:val="nil"/>
              <w:bottom w:val="nil"/>
              <w:right w:val="nil"/>
            </w:tcBorders>
            <w:hideMark/>
          </w:tcPr>
          <w:p w14:paraId="34555AF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7,257 </w:t>
            </w:r>
            <w:r>
              <w:rPr>
                <w:rFonts w:asciiTheme="majorHAnsi" w:hAnsiTheme="majorHAnsi" w:cstheme="majorHAnsi"/>
                <w:sz w:val="20"/>
                <w:szCs w:val="20"/>
              </w:rPr>
              <w:t>(</w:t>
            </w:r>
            <w:r w:rsidRPr="00214187">
              <w:rPr>
                <w:rFonts w:asciiTheme="majorHAnsi" w:hAnsiTheme="majorHAnsi" w:cstheme="majorHAnsi"/>
                <w:sz w:val="20"/>
                <w:szCs w:val="20"/>
              </w:rPr>
              <w:t>69.11</w:t>
            </w:r>
            <w:r>
              <w:rPr>
                <w:rFonts w:asciiTheme="majorHAnsi" w:hAnsiTheme="majorHAnsi" w:cstheme="majorHAnsi"/>
                <w:sz w:val="20"/>
                <w:szCs w:val="20"/>
              </w:rPr>
              <w:t>)</w:t>
            </w:r>
          </w:p>
        </w:tc>
        <w:tc>
          <w:tcPr>
            <w:tcW w:w="236" w:type="dxa"/>
            <w:tcBorders>
              <w:top w:val="nil"/>
              <w:left w:val="nil"/>
              <w:bottom w:val="nil"/>
              <w:right w:val="nil"/>
            </w:tcBorders>
          </w:tcPr>
          <w:p w14:paraId="498F48F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8EFDF8A"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10,184 </w:t>
            </w:r>
            <w:r>
              <w:rPr>
                <w:rFonts w:asciiTheme="majorHAnsi" w:hAnsiTheme="majorHAnsi" w:cstheme="majorHAnsi"/>
                <w:sz w:val="20"/>
                <w:szCs w:val="20"/>
              </w:rPr>
              <w:t>(</w:t>
            </w:r>
            <w:r w:rsidRPr="00214187">
              <w:rPr>
                <w:rFonts w:asciiTheme="majorHAnsi" w:hAnsiTheme="majorHAnsi" w:cstheme="majorHAnsi"/>
                <w:sz w:val="20"/>
                <w:szCs w:val="20"/>
              </w:rPr>
              <w:t>66.58</w:t>
            </w:r>
            <w:r>
              <w:rPr>
                <w:rFonts w:asciiTheme="majorHAnsi" w:hAnsiTheme="majorHAnsi" w:cstheme="majorHAnsi"/>
                <w:sz w:val="20"/>
                <w:szCs w:val="20"/>
              </w:rPr>
              <w:t>)</w:t>
            </w:r>
          </w:p>
        </w:tc>
        <w:tc>
          <w:tcPr>
            <w:tcW w:w="1570" w:type="dxa"/>
            <w:tcBorders>
              <w:top w:val="nil"/>
              <w:left w:val="nil"/>
              <w:bottom w:val="nil"/>
              <w:right w:val="nil"/>
            </w:tcBorders>
          </w:tcPr>
          <w:p w14:paraId="455F6B81" w14:textId="77777777" w:rsidR="001F1C93" w:rsidRPr="00214187" w:rsidRDefault="001F1C93" w:rsidP="00CB0AAC">
            <w:pPr>
              <w:jc w:val="center"/>
              <w:rPr>
                <w:rFonts w:asciiTheme="majorHAnsi" w:hAnsiTheme="majorHAnsi" w:cstheme="majorHAnsi"/>
                <w:sz w:val="20"/>
                <w:szCs w:val="20"/>
              </w:rPr>
            </w:pPr>
          </w:p>
        </w:tc>
      </w:tr>
      <w:tr w:rsidR="001F1C93" w14:paraId="485EDEB3" w14:textId="77777777" w:rsidTr="00CB0AAC">
        <w:trPr>
          <w:trHeight w:val="158"/>
          <w:jc w:val="center"/>
        </w:trPr>
        <w:tc>
          <w:tcPr>
            <w:tcW w:w="4958" w:type="dxa"/>
            <w:tcBorders>
              <w:top w:val="nil"/>
              <w:left w:val="nil"/>
              <w:bottom w:val="nil"/>
              <w:right w:val="nil"/>
            </w:tcBorders>
            <w:hideMark/>
          </w:tcPr>
          <w:p w14:paraId="78B3C54C" w14:textId="77777777" w:rsidR="001F1C93" w:rsidRDefault="001F1C93" w:rsidP="00CB0AAC">
            <w:pPr>
              <w:ind w:left="179"/>
              <w:rPr>
                <w:rFonts w:asciiTheme="majorHAnsi" w:hAnsiTheme="majorHAnsi" w:cstheme="majorHAnsi"/>
                <w:sz w:val="20"/>
                <w:szCs w:val="20"/>
              </w:rPr>
            </w:pPr>
            <w:r>
              <w:rPr>
                <w:rFonts w:asciiTheme="majorHAnsi" w:hAnsiTheme="majorHAnsi" w:cstheme="majorHAnsi"/>
                <w:sz w:val="20"/>
                <w:szCs w:val="20"/>
              </w:rPr>
              <w:t>1</w:t>
            </w:r>
          </w:p>
        </w:tc>
        <w:tc>
          <w:tcPr>
            <w:tcW w:w="1559" w:type="dxa"/>
            <w:tcBorders>
              <w:top w:val="nil"/>
              <w:left w:val="nil"/>
              <w:bottom w:val="nil"/>
              <w:right w:val="nil"/>
            </w:tcBorders>
            <w:hideMark/>
          </w:tcPr>
          <w:p w14:paraId="23A4E561"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2,577 </w:t>
            </w:r>
            <w:r>
              <w:rPr>
                <w:rFonts w:asciiTheme="majorHAnsi" w:hAnsiTheme="majorHAnsi" w:cstheme="majorHAnsi"/>
                <w:sz w:val="20"/>
                <w:szCs w:val="20"/>
              </w:rPr>
              <w:t>(</w:t>
            </w:r>
            <w:r w:rsidRPr="00214187">
              <w:rPr>
                <w:rFonts w:asciiTheme="majorHAnsi" w:hAnsiTheme="majorHAnsi" w:cstheme="majorHAnsi"/>
                <w:sz w:val="20"/>
                <w:szCs w:val="20"/>
              </w:rPr>
              <w:t>24.54</w:t>
            </w:r>
            <w:r>
              <w:rPr>
                <w:rFonts w:asciiTheme="majorHAnsi" w:hAnsiTheme="majorHAnsi" w:cstheme="majorHAnsi"/>
                <w:sz w:val="20"/>
                <w:szCs w:val="20"/>
              </w:rPr>
              <w:t>)</w:t>
            </w:r>
          </w:p>
        </w:tc>
        <w:tc>
          <w:tcPr>
            <w:tcW w:w="236" w:type="dxa"/>
            <w:tcBorders>
              <w:top w:val="nil"/>
              <w:left w:val="nil"/>
              <w:bottom w:val="nil"/>
              <w:right w:val="nil"/>
            </w:tcBorders>
          </w:tcPr>
          <w:p w14:paraId="08007BF4"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59FFE9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4,029 </w:t>
            </w:r>
            <w:r>
              <w:rPr>
                <w:rFonts w:asciiTheme="majorHAnsi" w:hAnsiTheme="majorHAnsi" w:cstheme="majorHAnsi"/>
                <w:sz w:val="20"/>
                <w:szCs w:val="20"/>
              </w:rPr>
              <w:t>(</w:t>
            </w:r>
            <w:r w:rsidRPr="00214187">
              <w:rPr>
                <w:rFonts w:asciiTheme="majorHAnsi" w:hAnsiTheme="majorHAnsi" w:cstheme="majorHAnsi"/>
                <w:sz w:val="20"/>
                <w:szCs w:val="20"/>
              </w:rPr>
              <w:t>26.34</w:t>
            </w:r>
            <w:r>
              <w:rPr>
                <w:rFonts w:asciiTheme="majorHAnsi" w:hAnsiTheme="majorHAnsi" w:cstheme="majorHAnsi"/>
                <w:sz w:val="20"/>
                <w:szCs w:val="20"/>
              </w:rPr>
              <w:t xml:space="preserve">) </w:t>
            </w:r>
          </w:p>
        </w:tc>
        <w:tc>
          <w:tcPr>
            <w:tcW w:w="1570" w:type="dxa"/>
            <w:tcBorders>
              <w:top w:val="nil"/>
              <w:left w:val="nil"/>
              <w:bottom w:val="nil"/>
              <w:right w:val="nil"/>
            </w:tcBorders>
          </w:tcPr>
          <w:p w14:paraId="35F663C9" w14:textId="77777777" w:rsidR="001F1C93" w:rsidRPr="00214187" w:rsidRDefault="001F1C93" w:rsidP="00CB0AAC">
            <w:pPr>
              <w:jc w:val="center"/>
              <w:rPr>
                <w:rFonts w:asciiTheme="majorHAnsi" w:hAnsiTheme="majorHAnsi" w:cstheme="majorHAnsi"/>
                <w:sz w:val="20"/>
                <w:szCs w:val="20"/>
              </w:rPr>
            </w:pPr>
          </w:p>
        </w:tc>
      </w:tr>
      <w:tr w:rsidR="001F1C93" w14:paraId="33BD111A" w14:textId="77777777" w:rsidTr="00CB0AAC">
        <w:trPr>
          <w:trHeight w:val="157"/>
          <w:jc w:val="center"/>
        </w:trPr>
        <w:tc>
          <w:tcPr>
            <w:tcW w:w="4958" w:type="dxa"/>
            <w:tcBorders>
              <w:top w:val="nil"/>
              <w:left w:val="nil"/>
              <w:bottom w:val="nil"/>
              <w:right w:val="nil"/>
            </w:tcBorders>
            <w:hideMark/>
          </w:tcPr>
          <w:p w14:paraId="7A925A35" w14:textId="77777777" w:rsidR="001F1C93" w:rsidRDefault="001F1C93" w:rsidP="00CB0AAC">
            <w:pPr>
              <w:spacing w:after="60"/>
              <w:ind w:left="179"/>
              <w:rPr>
                <w:rFonts w:asciiTheme="majorHAnsi" w:hAnsiTheme="majorHAnsi" w:cstheme="majorHAnsi"/>
                <w:sz w:val="20"/>
                <w:szCs w:val="20"/>
              </w:rPr>
            </w:pPr>
            <w:r>
              <w:rPr>
                <w:rFonts w:asciiTheme="majorHAnsi" w:hAnsiTheme="majorHAnsi" w:cstheme="majorHAnsi"/>
                <w:sz w:val="20"/>
                <w:szCs w:val="20"/>
              </w:rPr>
              <w:t>2+</w:t>
            </w:r>
          </w:p>
        </w:tc>
        <w:tc>
          <w:tcPr>
            <w:tcW w:w="1559" w:type="dxa"/>
            <w:tcBorders>
              <w:top w:val="nil"/>
              <w:left w:val="nil"/>
              <w:bottom w:val="nil"/>
              <w:right w:val="nil"/>
            </w:tcBorders>
            <w:hideMark/>
          </w:tcPr>
          <w:p w14:paraId="5B9B93A5"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667 </w:t>
            </w:r>
            <w:r>
              <w:rPr>
                <w:rFonts w:asciiTheme="majorHAnsi" w:hAnsiTheme="majorHAnsi" w:cstheme="majorHAnsi"/>
                <w:sz w:val="20"/>
                <w:szCs w:val="20"/>
              </w:rPr>
              <w:t>(</w:t>
            </w:r>
            <w:r w:rsidRPr="00214187">
              <w:rPr>
                <w:rFonts w:asciiTheme="majorHAnsi" w:hAnsiTheme="majorHAnsi" w:cstheme="majorHAnsi"/>
                <w:sz w:val="20"/>
                <w:szCs w:val="20"/>
              </w:rPr>
              <w:t>6.35</w:t>
            </w:r>
            <w:r>
              <w:rPr>
                <w:rFonts w:asciiTheme="majorHAnsi" w:hAnsiTheme="majorHAnsi" w:cstheme="majorHAnsi"/>
                <w:sz w:val="20"/>
                <w:szCs w:val="20"/>
              </w:rPr>
              <w:t>)</w:t>
            </w:r>
          </w:p>
        </w:tc>
        <w:tc>
          <w:tcPr>
            <w:tcW w:w="236" w:type="dxa"/>
            <w:tcBorders>
              <w:top w:val="nil"/>
              <w:left w:val="nil"/>
              <w:bottom w:val="nil"/>
              <w:right w:val="nil"/>
            </w:tcBorders>
          </w:tcPr>
          <w:p w14:paraId="7A7C0C76"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3F6FDD0"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1,082 </w:t>
            </w:r>
            <w:r>
              <w:rPr>
                <w:rFonts w:asciiTheme="majorHAnsi" w:hAnsiTheme="majorHAnsi" w:cstheme="majorHAnsi"/>
                <w:sz w:val="20"/>
                <w:szCs w:val="20"/>
              </w:rPr>
              <w:t>(</w:t>
            </w:r>
            <w:r w:rsidRPr="00214187">
              <w:rPr>
                <w:rFonts w:asciiTheme="majorHAnsi" w:hAnsiTheme="majorHAnsi" w:cstheme="majorHAnsi"/>
                <w:sz w:val="20"/>
                <w:szCs w:val="20"/>
              </w:rPr>
              <w:t>7.07</w:t>
            </w:r>
            <w:r>
              <w:rPr>
                <w:rFonts w:asciiTheme="majorHAnsi" w:hAnsiTheme="majorHAnsi" w:cstheme="majorHAnsi"/>
                <w:sz w:val="20"/>
                <w:szCs w:val="20"/>
              </w:rPr>
              <w:t>)</w:t>
            </w:r>
          </w:p>
        </w:tc>
        <w:tc>
          <w:tcPr>
            <w:tcW w:w="1570" w:type="dxa"/>
            <w:tcBorders>
              <w:top w:val="nil"/>
              <w:left w:val="nil"/>
              <w:bottom w:val="nil"/>
              <w:right w:val="nil"/>
            </w:tcBorders>
            <w:hideMark/>
          </w:tcPr>
          <w:p w14:paraId="3573BA41"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2E66261" w14:textId="77777777" w:rsidTr="00CB0AAC">
        <w:trPr>
          <w:trHeight w:val="78"/>
          <w:jc w:val="center"/>
        </w:trPr>
        <w:tc>
          <w:tcPr>
            <w:tcW w:w="4958" w:type="dxa"/>
            <w:tcBorders>
              <w:top w:val="nil"/>
              <w:left w:val="nil"/>
              <w:bottom w:val="nil"/>
              <w:right w:val="nil"/>
            </w:tcBorders>
            <w:shd w:val="clear" w:color="auto" w:fill="D9D9D9" w:themeFill="background1" w:themeFillShade="D9"/>
            <w:hideMark/>
          </w:tcPr>
          <w:p w14:paraId="7745E2D7"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Psychiatric history at the start of pregnancy</w:t>
            </w:r>
          </w:p>
        </w:tc>
        <w:tc>
          <w:tcPr>
            <w:tcW w:w="1559" w:type="dxa"/>
            <w:tcBorders>
              <w:top w:val="nil"/>
              <w:left w:val="nil"/>
              <w:bottom w:val="nil"/>
              <w:right w:val="nil"/>
            </w:tcBorders>
            <w:shd w:val="clear" w:color="auto" w:fill="D9D9D9" w:themeFill="background1" w:themeFillShade="D9"/>
            <w:hideMark/>
          </w:tcPr>
          <w:p w14:paraId="4F1C4E7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BFBD8F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7BF677A"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64F194CD" w14:textId="77777777" w:rsidR="001F1C93" w:rsidRPr="00214187" w:rsidRDefault="001F1C93" w:rsidP="00CB0AAC">
            <w:pPr>
              <w:jc w:val="center"/>
              <w:rPr>
                <w:rFonts w:asciiTheme="majorHAnsi" w:hAnsiTheme="majorHAnsi" w:cstheme="majorHAnsi"/>
                <w:sz w:val="20"/>
                <w:szCs w:val="20"/>
              </w:rPr>
            </w:pPr>
          </w:p>
        </w:tc>
      </w:tr>
      <w:tr w:rsidR="001F1C93" w14:paraId="40ADAF13" w14:textId="77777777" w:rsidTr="00CB0AAC">
        <w:trPr>
          <w:trHeight w:val="165"/>
          <w:jc w:val="center"/>
        </w:trPr>
        <w:tc>
          <w:tcPr>
            <w:tcW w:w="4958" w:type="dxa"/>
            <w:tcBorders>
              <w:top w:val="nil"/>
              <w:left w:val="nil"/>
              <w:bottom w:val="nil"/>
              <w:right w:val="nil"/>
            </w:tcBorders>
            <w:hideMark/>
          </w:tcPr>
          <w:p w14:paraId="7B58D7E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Alcohol dependence</w:t>
            </w:r>
          </w:p>
        </w:tc>
        <w:tc>
          <w:tcPr>
            <w:tcW w:w="1559" w:type="dxa"/>
            <w:tcBorders>
              <w:top w:val="nil"/>
              <w:left w:val="nil"/>
              <w:bottom w:val="nil"/>
              <w:right w:val="nil"/>
            </w:tcBorders>
            <w:hideMark/>
          </w:tcPr>
          <w:p w14:paraId="1A5FFA16"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113</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1.08</w:t>
            </w:r>
            <w:r>
              <w:rPr>
                <w:rFonts w:asciiTheme="majorHAnsi" w:hAnsiTheme="majorHAnsi" w:cstheme="majorHAnsi"/>
                <w:sz w:val="20"/>
                <w:szCs w:val="20"/>
              </w:rPr>
              <w:t>)</w:t>
            </w:r>
          </w:p>
        </w:tc>
        <w:tc>
          <w:tcPr>
            <w:tcW w:w="236" w:type="dxa"/>
            <w:tcBorders>
              <w:top w:val="nil"/>
              <w:left w:val="nil"/>
              <w:bottom w:val="nil"/>
              <w:right w:val="nil"/>
            </w:tcBorders>
          </w:tcPr>
          <w:p w14:paraId="6F09DBF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6848282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306</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2.00</w:t>
            </w:r>
            <w:r>
              <w:rPr>
                <w:rFonts w:asciiTheme="majorHAnsi" w:hAnsiTheme="majorHAnsi" w:cstheme="majorHAnsi"/>
                <w:sz w:val="20"/>
                <w:szCs w:val="20"/>
              </w:rPr>
              <w:t>)</w:t>
            </w:r>
          </w:p>
        </w:tc>
        <w:tc>
          <w:tcPr>
            <w:tcW w:w="1570" w:type="dxa"/>
            <w:tcBorders>
              <w:top w:val="nil"/>
              <w:left w:val="nil"/>
              <w:bottom w:val="nil"/>
              <w:right w:val="nil"/>
            </w:tcBorders>
            <w:hideMark/>
          </w:tcPr>
          <w:p w14:paraId="333984F0"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EC408AC" w14:textId="77777777" w:rsidTr="00CB0AAC">
        <w:trPr>
          <w:trHeight w:val="165"/>
          <w:jc w:val="center"/>
        </w:trPr>
        <w:tc>
          <w:tcPr>
            <w:tcW w:w="4958" w:type="dxa"/>
            <w:tcBorders>
              <w:top w:val="nil"/>
              <w:left w:val="nil"/>
              <w:bottom w:val="nil"/>
              <w:right w:val="nil"/>
            </w:tcBorders>
            <w:hideMark/>
          </w:tcPr>
          <w:p w14:paraId="6222351B"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Psychosis</w:t>
            </w:r>
          </w:p>
        </w:tc>
        <w:tc>
          <w:tcPr>
            <w:tcW w:w="1559" w:type="dxa"/>
            <w:tcBorders>
              <w:top w:val="nil"/>
              <w:left w:val="nil"/>
              <w:bottom w:val="nil"/>
              <w:right w:val="nil"/>
            </w:tcBorders>
            <w:hideMark/>
          </w:tcPr>
          <w:p w14:paraId="555C386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23</w:t>
            </w:r>
            <w:r>
              <w:rPr>
                <w:rFonts w:asciiTheme="majorHAnsi" w:hAnsiTheme="majorHAnsi" w:cstheme="majorHAnsi"/>
                <w:sz w:val="20"/>
                <w:szCs w:val="20"/>
              </w:rPr>
              <w:t xml:space="preserve"> (</w:t>
            </w:r>
            <w:r w:rsidRPr="00214187">
              <w:rPr>
                <w:rFonts w:asciiTheme="majorHAnsi" w:hAnsiTheme="majorHAnsi" w:cstheme="majorHAnsi"/>
                <w:sz w:val="20"/>
                <w:szCs w:val="20"/>
              </w:rPr>
              <w:t>0.22</w:t>
            </w:r>
            <w:r>
              <w:rPr>
                <w:rFonts w:asciiTheme="majorHAnsi" w:hAnsiTheme="majorHAnsi" w:cstheme="majorHAnsi"/>
                <w:sz w:val="20"/>
                <w:szCs w:val="20"/>
              </w:rPr>
              <w:t>)</w:t>
            </w:r>
          </w:p>
        </w:tc>
        <w:tc>
          <w:tcPr>
            <w:tcW w:w="236" w:type="dxa"/>
            <w:tcBorders>
              <w:top w:val="nil"/>
              <w:left w:val="nil"/>
              <w:bottom w:val="nil"/>
              <w:right w:val="nil"/>
            </w:tcBorders>
          </w:tcPr>
          <w:p w14:paraId="4DECC15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EC17B4D"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99 </w:t>
            </w:r>
            <w:r>
              <w:rPr>
                <w:rFonts w:asciiTheme="majorHAnsi" w:hAnsiTheme="majorHAnsi" w:cstheme="majorHAnsi"/>
                <w:sz w:val="20"/>
                <w:szCs w:val="20"/>
              </w:rPr>
              <w:t>(</w:t>
            </w:r>
            <w:r w:rsidRPr="00214187">
              <w:rPr>
                <w:rFonts w:asciiTheme="majorHAnsi" w:hAnsiTheme="majorHAnsi" w:cstheme="majorHAnsi"/>
                <w:sz w:val="20"/>
                <w:szCs w:val="20"/>
              </w:rPr>
              <w:t>0.65</w:t>
            </w:r>
            <w:r>
              <w:rPr>
                <w:rFonts w:asciiTheme="majorHAnsi" w:hAnsiTheme="majorHAnsi" w:cstheme="majorHAnsi"/>
                <w:sz w:val="20"/>
                <w:szCs w:val="20"/>
              </w:rPr>
              <w:t>)</w:t>
            </w:r>
          </w:p>
        </w:tc>
        <w:tc>
          <w:tcPr>
            <w:tcW w:w="1570" w:type="dxa"/>
            <w:tcBorders>
              <w:top w:val="nil"/>
              <w:left w:val="nil"/>
              <w:bottom w:val="nil"/>
              <w:right w:val="nil"/>
            </w:tcBorders>
            <w:hideMark/>
          </w:tcPr>
          <w:p w14:paraId="2FA3ECE6"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5E709BB5" w14:textId="77777777" w:rsidTr="00CB0AAC">
        <w:trPr>
          <w:trHeight w:val="152"/>
          <w:jc w:val="center"/>
        </w:trPr>
        <w:tc>
          <w:tcPr>
            <w:tcW w:w="4958" w:type="dxa"/>
            <w:tcBorders>
              <w:top w:val="nil"/>
              <w:left w:val="nil"/>
              <w:bottom w:val="nil"/>
              <w:right w:val="nil"/>
            </w:tcBorders>
            <w:hideMark/>
          </w:tcPr>
          <w:p w14:paraId="018D9584"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Anxiety</w:t>
            </w:r>
          </w:p>
        </w:tc>
        <w:tc>
          <w:tcPr>
            <w:tcW w:w="1559" w:type="dxa"/>
            <w:tcBorders>
              <w:top w:val="nil"/>
              <w:left w:val="nil"/>
              <w:bottom w:val="nil"/>
              <w:right w:val="nil"/>
            </w:tcBorders>
            <w:hideMark/>
          </w:tcPr>
          <w:p w14:paraId="2FAD9310"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3,709 </w:t>
            </w:r>
            <w:r>
              <w:rPr>
                <w:rFonts w:asciiTheme="majorHAnsi" w:hAnsiTheme="majorHAnsi" w:cstheme="majorHAnsi"/>
                <w:sz w:val="20"/>
                <w:szCs w:val="20"/>
              </w:rPr>
              <w:t>(</w:t>
            </w:r>
            <w:r w:rsidRPr="00214187">
              <w:rPr>
                <w:rFonts w:asciiTheme="majorHAnsi" w:hAnsiTheme="majorHAnsi" w:cstheme="majorHAnsi"/>
                <w:sz w:val="20"/>
                <w:szCs w:val="20"/>
              </w:rPr>
              <w:t>35.32</w:t>
            </w:r>
            <w:r>
              <w:rPr>
                <w:rFonts w:asciiTheme="majorHAnsi" w:hAnsiTheme="majorHAnsi" w:cstheme="majorHAnsi"/>
                <w:sz w:val="20"/>
                <w:szCs w:val="20"/>
              </w:rPr>
              <w:t>)</w:t>
            </w:r>
          </w:p>
        </w:tc>
        <w:tc>
          <w:tcPr>
            <w:tcW w:w="236" w:type="dxa"/>
            <w:tcBorders>
              <w:top w:val="nil"/>
              <w:left w:val="nil"/>
              <w:bottom w:val="nil"/>
              <w:right w:val="nil"/>
            </w:tcBorders>
          </w:tcPr>
          <w:p w14:paraId="30EFA9C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551EC6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7,015 </w:t>
            </w:r>
            <w:r>
              <w:rPr>
                <w:rFonts w:asciiTheme="majorHAnsi" w:hAnsiTheme="majorHAnsi" w:cstheme="majorHAnsi"/>
                <w:sz w:val="20"/>
                <w:szCs w:val="20"/>
              </w:rPr>
              <w:t>(</w:t>
            </w:r>
            <w:r w:rsidRPr="00214187">
              <w:rPr>
                <w:rFonts w:asciiTheme="majorHAnsi" w:hAnsiTheme="majorHAnsi" w:cstheme="majorHAnsi"/>
                <w:sz w:val="20"/>
                <w:szCs w:val="20"/>
              </w:rPr>
              <w:t>45.86</w:t>
            </w:r>
            <w:r>
              <w:rPr>
                <w:rFonts w:asciiTheme="majorHAnsi" w:hAnsiTheme="majorHAnsi" w:cstheme="majorHAnsi"/>
                <w:sz w:val="20"/>
                <w:szCs w:val="20"/>
              </w:rPr>
              <w:t>)</w:t>
            </w:r>
          </w:p>
        </w:tc>
        <w:tc>
          <w:tcPr>
            <w:tcW w:w="1570" w:type="dxa"/>
            <w:tcBorders>
              <w:top w:val="nil"/>
              <w:left w:val="nil"/>
              <w:bottom w:val="nil"/>
              <w:right w:val="nil"/>
            </w:tcBorders>
            <w:hideMark/>
          </w:tcPr>
          <w:p w14:paraId="62E74C8D"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69E55262" w14:textId="77777777" w:rsidTr="00CB0AAC">
        <w:trPr>
          <w:trHeight w:val="152"/>
          <w:jc w:val="center"/>
        </w:trPr>
        <w:tc>
          <w:tcPr>
            <w:tcW w:w="4958" w:type="dxa"/>
            <w:tcBorders>
              <w:top w:val="nil"/>
              <w:left w:val="nil"/>
              <w:bottom w:val="nil"/>
              <w:right w:val="nil"/>
            </w:tcBorders>
            <w:hideMark/>
          </w:tcPr>
          <w:p w14:paraId="21124A78"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Self-harm</w:t>
            </w:r>
          </w:p>
        </w:tc>
        <w:tc>
          <w:tcPr>
            <w:tcW w:w="1559" w:type="dxa"/>
            <w:tcBorders>
              <w:top w:val="nil"/>
              <w:left w:val="nil"/>
              <w:bottom w:val="nil"/>
              <w:right w:val="nil"/>
            </w:tcBorders>
            <w:hideMark/>
          </w:tcPr>
          <w:p w14:paraId="55BF9DA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1,396 </w:t>
            </w:r>
            <w:r>
              <w:rPr>
                <w:rFonts w:asciiTheme="majorHAnsi" w:hAnsiTheme="majorHAnsi" w:cstheme="majorHAnsi"/>
                <w:sz w:val="20"/>
                <w:szCs w:val="20"/>
              </w:rPr>
              <w:t>(</w:t>
            </w:r>
            <w:r w:rsidRPr="00214187">
              <w:rPr>
                <w:rFonts w:asciiTheme="majorHAnsi" w:hAnsiTheme="majorHAnsi" w:cstheme="majorHAnsi"/>
                <w:sz w:val="20"/>
                <w:szCs w:val="20"/>
              </w:rPr>
              <w:t>13.29</w:t>
            </w:r>
            <w:r>
              <w:rPr>
                <w:rFonts w:asciiTheme="majorHAnsi" w:hAnsiTheme="majorHAnsi" w:cstheme="majorHAnsi"/>
                <w:sz w:val="20"/>
                <w:szCs w:val="20"/>
              </w:rPr>
              <w:t>)</w:t>
            </w:r>
          </w:p>
        </w:tc>
        <w:tc>
          <w:tcPr>
            <w:tcW w:w="236" w:type="dxa"/>
            <w:tcBorders>
              <w:top w:val="nil"/>
              <w:left w:val="nil"/>
              <w:bottom w:val="nil"/>
              <w:right w:val="nil"/>
            </w:tcBorders>
          </w:tcPr>
          <w:p w14:paraId="33101B7C"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BFB3BA4"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2,439 </w:t>
            </w:r>
            <w:r>
              <w:rPr>
                <w:rFonts w:asciiTheme="majorHAnsi" w:hAnsiTheme="majorHAnsi" w:cstheme="majorHAnsi"/>
                <w:sz w:val="20"/>
                <w:szCs w:val="20"/>
              </w:rPr>
              <w:t>(</w:t>
            </w:r>
            <w:r w:rsidRPr="00214187">
              <w:rPr>
                <w:rFonts w:asciiTheme="majorHAnsi" w:hAnsiTheme="majorHAnsi" w:cstheme="majorHAnsi"/>
                <w:sz w:val="20"/>
                <w:szCs w:val="20"/>
              </w:rPr>
              <w:t>15.95</w:t>
            </w:r>
            <w:r>
              <w:rPr>
                <w:rFonts w:asciiTheme="majorHAnsi" w:hAnsiTheme="majorHAnsi" w:cstheme="majorHAnsi"/>
                <w:sz w:val="20"/>
                <w:szCs w:val="20"/>
              </w:rPr>
              <w:t>)</w:t>
            </w:r>
          </w:p>
        </w:tc>
        <w:tc>
          <w:tcPr>
            <w:tcW w:w="1570" w:type="dxa"/>
            <w:tcBorders>
              <w:top w:val="nil"/>
              <w:left w:val="nil"/>
              <w:bottom w:val="nil"/>
              <w:right w:val="nil"/>
            </w:tcBorders>
            <w:hideMark/>
          </w:tcPr>
          <w:p w14:paraId="402BC30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194C4A41" w14:textId="77777777" w:rsidTr="00CB0AAC">
        <w:trPr>
          <w:trHeight w:val="152"/>
          <w:jc w:val="center"/>
        </w:trPr>
        <w:tc>
          <w:tcPr>
            <w:tcW w:w="4958" w:type="dxa"/>
            <w:tcBorders>
              <w:top w:val="nil"/>
              <w:left w:val="nil"/>
              <w:bottom w:val="nil"/>
              <w:right w:val="nil"/>
            </w:tcBorders>
            <w:hideMark/>
          </w:tcPr>
          <w:p w14:paraId="1D9662F4"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Bipolar affective disorder</w:t>
            </w:r>
          </w:p>
        </w:tc>
        <w:tc>
          <w:tcPr>
            <w:tcW w:w="1559" w:type="dxa"/>
            <w:tcBorders>
              <w:top w:val="nil"/>
              <w:left w:val="nil"/>
              <w:bottom w:val="nil"/>
              <w:right w:val="nil"/>
            </w:tcBorders>
            <w:hideMark/>
          </w:tcPr>
          <w:p w14:paraId="2D5EECF4"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34</w:t>
            </w:r>
            <w:r>
              <w:rPr>
                <w:rFonts w:asciiTheme="majorHAnsi" w:hAnsiTheme="majorHAnsi" w:cstheme="majorHAnsi"/>
                <w:sz w:val="20"/>
                <w:szCs w:val="20"/>
              </w:rPr>
              <w:t xml:space="preserve"> (</w:t>
            </w:r>
            <w:r w:rsidRPr="00214187">
              <w:rPr>
                <w:rFonts w:asciiTheme="majorHAnsi" w:hAnsiTheme="majorHAnsi" w:cstheme="majorHAnsi"/>
                <w:sz w:val="20"/>
                <w:szCs w:val="20"/>
              </w:rPr>
              <w:t>0.32</w:t>
            </w:r>
            <w:r>
              <w:rPr>
                <w:rFonts w:asciiTheme="majorHAnsi" w:hAnsiTheme="majorHAnsi" w:cstheme="majorHAnsi"/>
                <w:sz w:val="20"/>
                <w:szCs w:val="20"/>
              </w:rPr>
              <w:t>)</w:t>
            </w:r>
          </w:p>
        </w:tc>
        <w:tc>
          <w:tcPr>
            <w:tcW w:w="236" w:type="dxa"/>
            <w:tcBorders>
              <w:top w:val="nil"/>
              <w:left w:val="nil"/>
              <w:bottom w:val="nil"/>
              <w:right w:val="nil"/>
            </w:tcBorders>
          </w:tcPr>
          <w:p w14:paraId="2DB51CF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824FEC8"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131</w:t>
            </w:r>
            <w:r>
              <w:rPr>
                <w:rFonts w:asciiTheme="majorHAnsi" w:hAnsiTheme="majorHAnsi" w:cstheme="majorHAnsi"/>
                <w:sz w:val="20"/>
                <w:szCs w:val="20"/>
              </w:rPr>
              <w:t xml:space="preserve"> (</w:t>
            </w:r>
            <w:r w:rsidRPr="00214187">
              <w:rPr>
                <w:rFonts w:asciiTheme="majorHAnsi" w:hAnsiTheme="majorHAnsi" w:cstheme="majorHAnsi"/>
                <w:sz w:val="20"/>
                <w:szCs w:val="20"/>
              </w:rPr>
              <w:t>0.86</w:t>
            </w:r>
            <w:r>
              <w:rPr>
                <w:rFonts w:asciiTheme="majorHAnsi" w:hAnsiTheme="majorHAnsi" w:cstheme="majorHAnsi"/>
                <w:sz w:val="20"/>
                <w:szCs w:val="20"/>
              </w:rPr>
              <w:t>)</w:t>
            </w:r>
          </w:p>
        </w:tc>
        <w:tc>
          <w:tcPr>
            <w:tcW w:w="1570" w:type="dxa"/>
            <w:tcBorders>
              <w:top w:val="nil"/>
              <w:left w:val="nil"/>
              <w:bottom w:val="nil"/>
              <w:right w:val="nil"/>
            </w:tcBorders>
            <w:hideMark/>
          </w:tcPr>
          <w:p w14:paraId="5E4F0A55"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AE9B65C" w14:textId="77777777" w:rsidTr="00CB0AAC">
        <w:trPr>
          <w:trHeight w:val="152"/>
          <w:jc w:val="center"/>
        </w:trPr>
        <w:tc>
          <w:tcPr>
            <w:tcW w:w="4958" w:type="dxa"/>
            <w:tcBorders>
              <w:top w:val="nil"/>
              <w:left w:val="nil"/>
              <w:bottom w:val="nil"/>
              <w:right w:val="nil"/>
            </w:tcBorders>
            <w:hideMark/>
          </w:tcPr>
          <w:p w14:paraId="1EC95E41"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Eating disorder</w:t>
            </w:r>
          </w:p>
        </w:tc>
        <w:tc>
          <w:tcPr>
            <w:tcW w:w="1559" w:type="dxa"/>
            <w:tcBorders>
              <w:top w:val="nil"/>
              <w:left w:val="nil"/>
              <w:bottom w:val="nil"/>
              <w:right w:val="nil"/>
            </w:tcBorders>
            <w:hideMark/>
          </w:tcPr>
          <w:p w14:paraId="2E31B7C2"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317</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3.02</w:t>
            </w:r>
            <w:r>
              <w:rPr>
                <w:rFonts w:asciiTheme="majorHAnsi" w:hAnsiTheme="majorHAnsi" w:cstheme="majorHAnsi"/>
                <w:sz w:val="20"/>
                <w:szCs w:val="20"/>
              </w:rPr>
              <w:t>)</w:t>
            </w:r>
          </w:p>
        </w:tc>
        <w:tc>
          <w:tcPr>
            <w:tcW w:w="236" w:type="dxa"/>
            <w:tcBorders>
              <w:top w:val="nil"/>
              <w:left w:val="nil"/>
              <w:bottom w:val="nil"/>
              <w:right w:val="nil"/>
            </w:tcBorders>
          </w:tcPr>
          <w:p w14:paraId="446366A4"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4658143"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687 </w:t>
            </w:r>
            <w:r>
              <w:rPr>
                <w:rFonts w:asciiTheme="majorHAnsi" w:hAnsiTheme="majorHAnsi" w:cstheme="majorHAnsi"/>
                <w:sz w:val="20"/>
                <w:szCs w:val="20"/>
              </w:rPr>
              <w:t>(</w:t>
            </w:r>
            <w:r w:rsidRPr="00214187">
              <w:rPr>
                <w:rFonts w:asciiTheme="majorHAnsi" w:hAnsiTheme="majorHAnsi" w:cstheme="majorHAnsi"/>
                <w:sz w:val="20"/>
                <w:szCs w:val="20"/>
              </w:rPr>
              <w:t>4.49</w:t>
            </w:r>
            <w:r>
              <w:rPr>
                <w:rFonts w:asciiTheme="majorHAnsi" w:hAnsiTheme="majorHAnsi" w:cstheme="majorHAnsi"/>
                <w:sz w:val="20"/>
                <w:szCs w:val="20"/>
              </w:rPr>
              <w:t>)</w:t>
            </w:r>
          </w:p>
        </w:tc>
        <w:tc>
          <w:tcPr>
            <w:tcW w:w="1570" w:type="dxa"/>
            <w:tcBorders>
              <w:top w:val="nil"/>
              <w:left w:val="nil"/>
              <w:bottom w:val="nil"/>
              <w:right w:val="nil"/>
            </w:tcBorders>
            <w:hideMark/>
          </w:tcPr>
          <w:p w14:paraId="351CBF75"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B80C5F3" w14:textId="77777777" w:rsidTr="00CB0AAC">
        <w:trPr>
          <w:trHeight w:val="152"/>
          <w:jc w:val="center"/>
        </w:trPr>
        <w:tc>
          <w:tcPr>
            <w:tcW w:w="4958" w:type="dxa"/>
            <w:tcBorders>
              <w:top w:val="nil"/>
              <w:left w:val="nil"/>
              <w:bottom w:val="nil"/>
              <w:right w:val="nil"/>
            </w:tcBorders>
            <w:hideMark/>
          </w:tcPr>
          <w:p w14:paraId="6305AC81"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Personality disorder</w:t>
            </w:r>
          </w:p>
        </w:tc>
        <w:tc>
          <w:tcPr>
            <w:tcW w:w="1559" w:type="dxa"/>
            <w:tcBorders>
              <w:top w:val="nil"/>
              <w:left w:val="nil"/>
              <w:bottom w:val="nil"/>
              <w:right w:val="nil"/>
            </w:tcBorders>
            <w:hideMark/>
          </w:tcPr>
          <w:p w14:paraId="6BB7BCD5"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103</w:t>
            </w:r>
            <w:r>
              <w:rPr>
                <w:rFonts w:asciiTheme="majorHAnsi" w:hAnsiTheme="majorHAnsi" w:cstheme="majorHAnsi"/>
                <w:sz w:val="20"/>
                <w:szCs w:val="20"/>
              </w:rPr>
              <w:t xml:space="preserve"> (</w:t>
            </w:r>
            <w:r w:rsidRPr="00214187">
              <w:rPr>
                <w:rFonts w:asciiTheme="majorHAnsi" w:hAnsiTheme="majorHAnsi" w:cstheme="majorHAnsi"/>
                <w:sz w:val="20"/>
                <w:szCs w:val="20"/>
              </w:rPr>
              <w:t>0.98</w:t>
            </w:r>
            <w:r>
              <w:rPr>
                <w:rFonts w:asciiTheme="majorHAnsi" w:hAnsiTheme="majorHAnsi" w:cstheme="majorHAnsi"/>
                <w:sz w:val="20"/>
                <w:szCs w:val="20"/>
              </w:rPr>
              <w:t>)</w:t>
            </w:r>
          </w:p>
        </w:tc>
        <w:tc>
          <w:tcPr>
            <w:tcW w:w="236" w:type="dxa"/>
            <w:tcBorders>
              <w:top w:val="nil"/>
              <w:left w:val="nil"/>
              <w:bottom w:val="nil"/>
              <w:right w:val="nil"/>
            </w:tcBorders>
          </w:tcPr>
          <w:p w14:paraId="02D42DC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0EC91BF"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286</w:t>
            </w:r>
            <w:r w:rsidRPr="00D161DF">
              <w:rPr>
                <w:rFonts w:asciiTheme="majorHAnsi" w:hAnsiTheme="majorHAnsi" w:cstheme="majorHAnsi"/>
                <w:sz w:val="20"/>
                <w:szCs w:val="20"/>
              </w:rPr>
              <w:t xml:space="preserve"> </w:t>
            </w:r>
            <w:r>
              <w:rPr>
                <w:rFonts w:asciiTheme="majorHAnsi" w:hAnsiTheme="majorHAnsi" w:cstheme="majorHAnsi"/>
                <w:sz w:val="20"/>
                <w:szCs w:val="20"/>
              </w:rPr>
              <w:t>(</w:t>
            </w:r>
            <w:r w:rsidRPr="00214187">
              <w:rPr>
                <w:rFonts w:asciiTheme="majorHAnsi" w:hAnsiTheme="majorHAnsi" w:cstheme="majorHAnsi"/>
                <w:sz w:val="20"/>
                <w:szCs w:val="20"/>
              </w:rPr>
              <w:t>1.87</w:t>
            </w:r>
            <w:r>
              <w:rPr>
                <w:rFonts w:asciiTheme="majorHAnsi" w:hAnsiTheme="majorHAnsi" w:cstheme="majorHAnsi"/>
                <w:sz w:val="20"/>
                <w:szCs w:val="20"/>
              </w:rPr>
              <w:t>)</w:t>
            </w:r>
          </w:p>
        </w:tc>
        <w:tc>
          <w:tcPr>
            <w:tcW w:w="1570" w:type="dxa"/>
            <w:tcBorders>
              <w:top w:val="nil"/>
              <w:left w:val="nil"/>
              <w:bottom w:val="nil"/>
              <w:right w:val="nil"/>
            </w:tcBorders>
            <w:hideMark/>
          </w:tcPr>
          <w:p w14:paraId="2EA00230"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114DBD93" w14:textId="77777777" w:rsidTr="00CB0AAC">
        <w:trPr>
          <w:trHeight w:val="152"/>
          <w:jc w:val="center"/>
        </w:trPr>
        <w:tc>
          <w:tcPr>
            <w:tcW w:w="4958" w:type="dxa"/>
            <w:tcBorders>
              <w:top w:val="nil"/>
              <w:left w:val="nil"/>
              <w:bottom w:val="nil"/>
              <w:right w:val="nil"/>
            </w:tcBorders>
            <w:hideMark/>
          </w:tcPr>
          <w:p w14:paraId="2636E54E"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Sleep disorder</w:t>
            </w:r>
          </w:p>
        </w:tc>
        <w:tc>
          <w:tcPr>
            <w:tcW w:w="1559" w:type="dxa"/>
            <w:tcBorders>
              <w:top w:val="nil"/>
              <w:left w:val="nil"/>
              <w:bottom w:val="nil"/>
              <w:right w:val="nil"/>
            </w:tcBorders>
            <w:hideMark/>
          </w:tcPr>
          <w:p w14:paraId="230795A3"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1,274 </w:t>
            </w:r>
            <w:r>
              <w:rPr>
                <w:rFonts w:asciiTheme="majorHAnsi" w:hAnsiTheme="majorHAnsi" w:cstheme="majorHAnsi"/>
                <w:sz w:val="20"/>
                <w:szCs w:val="20"/>
              </w:rPr>
              <w:t>(</w:t>
            </w:r>
            <w:r w:rsidRPr="00214187">
              <w:rPr>
                <w:rFonts w:asciiTheme="majorHAnsi" w:hAnsiTheme="majorHAnsi" w:cstheme="majorHAnsi"/>
                <w:sz w:val="20"/>
                <w:szCs w:val="20"/>
              </w:rPr>
              <w:t>12.13</w:t>
            </w:r>
            <w:r>
              <w:rPr>
                <w:rFonts w:asciiTheme="majorHAnsi" w:hAnsiTheme="majorHAnsi" w:cstheme="majorHAnsi"/>
                <w:sz w:val="20"/>
                <w:szCs w:val="20"/>
              </w:rPr>
              <w:t>)</w:t>
            </w:r>
          </w:p>
        </w:tc>
        <w:tc>
          <w:tcPr>
            <w:tcW w:w="236" w:type="dxa"/>
            <w:tcBorders>
              <w:top w:val="nil"/>
              <w:left w:val="nil"/>
              <w:bottom w:val="nil"/>
              <w:right w:val="nil"/>
            </w:tcBorders>
          </w:tcPr>
          <w:p w14:paraId="75045FCF"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3DC80FC" w14:textId="77777777" w:rsidR="001F1C93"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 xml:space="preserve">2,371 </w:t>
            </w:r>
            <w:r>
              <w:rPr>
                <w:rFonts w:asciiTheme="majorHAnsi" w:hAnsiTheme="majorHAnsi" w:cstheme="majorHAnsi"/>
                <w:sz w:val="20"/>
                <w:szCs w:val="20"/>
              </w:rPr>
              <w:t>(</w:t>
            </w:r>
            <w:r w:rsidRPr="00214187">
              <w:rPr>
                <w:rFonts w:asciiTheme="majorHAnsi" w:hAnsiTheme="majorHAnsi" w:cstheme="majorHAnsi"/>
                <w:sz w:val="20"/>
                <w:szCs w:val="20"/>
              </w:rPr>
              <w:t>15.50</w:t>
            </w:r>
            <w:r>
              <w:rPr>
                <w:rFonts w:asciiTheme="majorHAnsi" w:hAnsiTheme="majorHAnsi" w:cstheme="majorHAnsi"/>
                <w:sz w:val="20"/>
                <w:szCs w:val="20"/>
              </w:rPr>
              <w:t>)</w:t>
            </w:r>
          </w:p>
        </w:tc>
        <w:tc>
          <w:tcPr>
            <w:tcW w:w="1570" w:type="dxa"/>
            <w:tcBorders>
              <w:top w:val="nil"/>
              <w:left w:val="nil"/>
              <w:bottom w:val="nil"/>
              <w:right w:val="nil"/>
            </w:tcBorders>
            <w:hideMark/>
          </w:tcPr>
          <w:p w14:paraId="7D4D15E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F1ABD6F" w14:textId="77777777" w:rsidTr="00CB0AAC">
        <w:trPr>
          <w:trHeight w:val="152"/>
          <w:jc w:val="center"/>
        </w:trPr>
        <w:tc>
          <w:tcPr>
            <w:tcW w:w="4958" w:type="dxa"/>
            <w:tcBorders>
              <w:top w:val="nil"/>
              <w:left w:val="nil"/>
              <w:bottom w:val="nil"/>
              <w:right w:val="nil"/>
            </w:tcBorders>
            <w:hideMark/>
          </w:tcPr>
          <w:p w14:paraId="6E6E59AF"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Neuropathic pain disorder</w:t>
            </w:r>
          </w:p>
        </w:tc>
        <w:tc>
          <w:tcPr>
            <w:tcW w:w="1559" w:type="dxa"/>
            <w:tcBorders>
              <w:top w:val="nil"/>
              <w:left w:val="nil"/>
              <w:bottom w:val="nil"/>
              <w:right w:val="nil"/>
            </w:tcBorders>
            <w:hideMark/>
          </w:tcPr>
          <w:p w14:paraId="1A739200"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635 </w:t>
            </w:r>
            <w:r>
              <w:rPr>
                <w:rFonts w:asciiTheme="majorHAnsi" w:hAnsiTheme="majorHAnsi" w:cstheme="majorHAnsi"/>
                <w:sz w:val="20"/>
                <w:szCs w:val="20"/>
              </w:rPr>
              <w:t>(</w:t>
            </w:r>
            <w:r w:rsidRPr="00214187">
              <w:rPr>
                <w:rFonts w:asciiTheme="majorHAnsi" w:hAnsiTheme="majorHAnsi" w:cstheme="majorHAnsi"/>
                <w:sz w:val="20"/>
                <w:szCs w:val="20"/>
              </w:rPr>
              <w:t>6.05</w:t>
            </w:r>
            <w:r>
              <w:rPr>
                <w:rFonts w:asciiTheme="majorHAnsi" w:hAnsiTheme="majorHAnsi" w:cstheme="majorHAnsi"/>
                <w:sz w:val="20"/>
                <w:szCs w:val="20"/>
              </w:rPr>
              <w:t>)</w:t>
            </w:r>
          </w:p>
        </w:tc>
        <w:tc>
          <w:tcPr>
            <w:tcW w:w="236" w:type="dxa"/>
            <w:tcBorders>
              <w:top w:val="nil"/>
              <w:left w:val="nil"/>
              <w:bottom w:val="nil"/>
              <w:right w:val="nil"/>
            </w:tcBorders>
          </w:tcPr>
          <w:p w14:paraId="5EB4D48D"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5A4B1B29" w14:textId="77777777" w:rsidR="001F1C93"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 xml:space="preserve">1,001 </w:t>
            </w:r>
            <w:r>
              <w:rPr>
                <w:rFonts w:asciiTheme="majorHAnsi" w:hAnsiTheme="majorHAnsi" w:cstheme="majorHAnsi"/>
                <w:sz w:val="20"/>
                <w:szCs w:val="20"/>
              </w:rPr>
              <w:t>(</w:t>
            </w:r>
            <w:r w:rsidRPr="00214187">
              <w:rPr>
                <w:rFonts w:asciiTheme="majorHAnsi" w:hAnsiTheme="majorHAnsi" w:cstheme="majorHAnsi"/>
                <w:sz w:val="20"/>
                <w:szCs w:val="20"/>
              </w:rPr>
              <w:t>6.54</w:t>
            </w:r>
            <w:r>
              <w:rPr>
                <w:rFonts w:asciiTheme="majorHAnsi" w:hAnsiTheme="majorHAnsi" w:cstheme="majorHAnsi"/>
                <w:sz w:val="20"/>
                <w:szCs w:val="20"/>
              </w:rPr>
              <w:t>)</w:t>
            </w:r>
          </w:p>
        </w:tc>
        <w:tc>
          <w:tcPr>
            <w:tcW w:w="1570" w:type="dxa"/>
            <w:tcBorders>
              <w:top w:val="nil"/>
              <w:left w:val="nil"/>
              <w:bottom w:val="nil"/>
              <w:right w:val="nil"/>
            </w:tcBorders>
            <w:hideMark/>
          </w:tcPr>
          <w:p w14:paraId="0E5DC9FE" w14:textId="77777777" w:rsidR="001F1C93" w:rsidRPr="00214187" w:rsidRDefault="001F1C93" w:rsidP="00CB0AAC">
            <w:pPr>
              <w:spacing w:after="60"/>
              <w:jc w:val="center"/>
              <w:rPr>
                <w:rFonts w:asciiTheme="majorHAnsi" w:hAnsiTheme="majorHAnsi" w:cstheme="majorHAnsi"/>
                <w:sz w:val="20"/>
                <w:szCs w:val="20"/>
              </w:rPr>
            </w:pPr>
            <w:r>
              <w:rPr>
                <w:rFonts w:asciiTheme="majorHAnsi" w:hAnsiTheme="majorHAnsi" w:cstheme="majorHAnsi"/>
                <w:sz w:val="20"/>
                <w:szCs w:val="20"/>
              </w:rPr>
              <w:t>0.107</w:t>
            </w:r>
          </w:p>
        </w:tc>
      </w:tr>
      <w:tr w:rsidR="001F1C93" w14:paraId="51A80315"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FE232F2"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 xml:space="preserve">Use of other medications </w:t>
            </w:r>
          </w:p>
        </w:tc>
        <w:tc>
          <w:tcPr>
            <w:tcW w:w="1559" w:type="dxa"/>
            <w:tcBorders>
              <w:top w:val="nil"/>
              <w:left w:val="nil"/>
              <w:bottom w:val="nil"/>
              <w:right w:val="nil"/>
            </w:tcBorders>
            <w:shd w:val="clear" w:color="auto" w:fill="D9D9D9" w:themeFill="background1" w:themeFillShade="D9"/>
            <w:hideMark/>
          </w:tcPr>
          <w:p w14:paraId="23C9762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2C5D8E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7B1E2A78"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4F502BAA" w14:textId="77777777" w:rsidR="001F1C93" w:rsidRPr="00214187" w:rsidRDefault="001F1C93" w:rsidP="00CB0AAC">
            <w:pPr>
              <w:jc w:val="center"/>
              <w:rPr>
                <w:rFonts w:asciiTheme="majorHAnsi" w:hAnsiTheme="majorHAnsi" w:cstheme="majorHAnsi"/>
                <w:sz w:val="20"/>
                <w:szCs w:val="20"/>
              </w:rPr>
            </w:pPr>
          </w:p>
        </w:tc>
      </w:tr>
      <w:tr w:rsidR="001F1C93" w14:paraId="55A82B2B" w14:textId="77777777" w:rsidTr="00CB0AAC">
        <w:trPr>
          <w:trHeight w:val="152"/>
          <w:jc w:val="center"/>
        </w:trPr>
        <w:tc>
          <w:tcPr>
            <w:tcW w:w="4958" w:type="dxa"/>
            <w:tcBorders>
              <w:top w:val="nil"/>
              <w:left w:val="nil"/>
              <w:bottom w:val="nil"/>
              <w:right w:val="nil"/>
            </w:tcBorders>
            <w:hideMark/>
          </w:tcPr>
          <w:p w14:paraId="358B0CCE"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Medications for physical health problems</w:t>
            </w:r>
          </w:p>
        </w:tc>
        <w:tc>
          <w:tcPr>
            <w:tcW w:w="1559" w:type="dxa"/>
            <w:tcBorders>
              <w:top w:val="nil"/>
              <w:left w:val="nil"/>
              <w:bottom w:val="nil"/>
              <w:right w:val="nil"/>
            </w:tcBorders>
            <w:hideMark/>
          </w:tcPr>
          <w:p w14:paraId="3276FBF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9,077 </w:t>
            </w:r>
            <w:r>
              <w:rPr>
                <w:rFonts w:asciiTheme="majorHAnsi" w:hAnsiTheme="majorHAnsi" w:cstheme="majorHAnsi"/>
                <w:sz w:val="20"/>
                <w:szCs w:val="20"/>
              </w:rPr>
              <w:t>(</w:t>
            </w:r>
            <w:r w:rsidRPr="009C6D4F">
              <w:rPr>
                <w:rFonts w:asciiTheme="majorHAnsi" w:hAnsiTheme="majorHAnsi" w:cstheme="majorHAnsi"/>
                <w:sz w:val="20"/>
                <w:szCs w:val="20"/>
              </w:rPr>
              <w:t>86.44</w:t>
            </w:r>
            <w:r>
              <w:rPr>
                <w:rFonts w:asciiTheme="majorHAnsi" w:hAnsiTheme="majorHAnsi" w:cstheme="majorHAnsi"/>
                <w:sz w:val="20"/>
                <w:szCs w:val="20"/>
              </w:rPr>
              <w:t>)</w:t>
            </w:r>
          </w:p>
        </w:tc>
        <w:tc>
          <w:tcPr>
            <w:tcW w:w="236" w:type="dxa"/>
            <w:tcBorders>
              <w:top w:val="nil"/>
              <w:left w:val="nil"/>
              <w:bottom w:val="nil"/>
              <w:right w:val="nil"/>
            </w:tcBorders>
          </w:tcPr>
          <w:p w14:paraId="19AC6D33"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6E601C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13,531 </w:t>
            </w:r>
            <w:r>
              <w:rPr>
                <w:rFonts w:asciiTheme="majorHAnsi" w:hAnsiTheme="majorHAnsi" w:cstheme="majorHAnsi"/>
                <w:sz w:val="20"/>
                <w:szCs w:val="20"/>
              </w:rPr>
              <w:t>(</w:t>
            </w:r>
            <w:r w:rsidRPr="009C6D4F">
              <w:rPr>
                <w:rFonts w:asciiTheme="majorHAnsi" w:hAnsiTheme="majorHAnsi" w:cstheme="majorHAnsi"/>
                <w:sz w:val="20"/>
                <w:szCs w:val="20"/>
              </w:rPr>
              <w:t>88.47</w:t>
            </w:r>
            <w:r>
              <w:rPr>
                <w:rFonts w:asciiTheme="majorHAnsi" w:hAnsiTheme="majorHAnsi" w:cstheme="majorHAnsi"/>
                <w:sz w:val="20"/>
                <w:szCs w:val="20"/>
              </w:rPr>
              <w:t>)</w:t>
            </w:r>
          </w:p>
        </w:tc>
        <w:tc>
          <w:tcPr>
            <w:tcW w:w="1570" w:type="dxa"/>
            <w:tcBorders>
              <w:top w:val="nil"/>
              <w:left w:val="nil"/>
              <w:bottom w:val="nil"/>
              <w:right w:val="nil"/>
            </w:tcBorders>
            <w:hideMark/>
          </w:tcPr>
          <w:p w14:paraId="40DF6811"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01A240C5" w14:textId="77777777" w:rsidTr="00CB0AAC">
        <w:trPr>
          <w:trHeight w:val="152"/>
          <w:jc w:val="center"/>
        </w:trPr>
        <w:tc>
          <w:tcPr>
            <w:tcW w:w="4958" w:type="dxa"/>
            <w:tcBorders>
              <w:top w:val="nil"/>
              <w:left w:val="nil"/>
              <w:bottom w:val="nil"/>
              <w:right w:val="nil"/>
            </w:tcBorders>
            <w:hideMark/>
          </w:tcPr>
          <w:p w14:paraId="2F8CE60A"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Central nervous system agents</w:t>
            </w:r>
          </w:p>
        </w:tc>
        <w:tc>
          <w:tcPr>
            <w:tcW w:w="1559" w:type="dxa"/>
            <w:tcBorders>
              <w:top w:val="nil"/>
              <w:left w:val="nil"/>
              <w:bottom w:val="nil"/>
              <w:right w:val="nil"/>
            </w:tcBorders>
            <w:hideMark/>
          </w:tcPr>
          <w:p w14:paraId="4B61EA2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4,469 </w:t>
            </w:r>
            <w:r>
              <w:rPr>
                <w:rFonts w:asciiTheme="majorHAnsi" w:hAnsiTheme="majorHAnsi" w:cstheme="majorHAnsi"/>
                <w:sz w:val="20"/>
                <w:szCs w:val="20"/>
              </w:rPr>
              <w:t>(</w:t>
            </w:r>
            <w:r w:rsidRPr="009C6D4F">
              <w:rPr>
                <w:rFonts w:asciiTheme="majorHAnsi" w:hAnsiTheme="majorHAnsi" w:cstheme="majorHAnsi"/>
                <w:sz w:val="20"/>
                <w:szCs w:val="20"/>
              </w:rPr>
              <w:t>42.56</w:t>
            </w:r>
            <w:r>
              <w:rPr>
                <w:rFonts w:asciiTheme="majorHAnsi" w:hAnsiTheme="majorHAnsi" w:cstheme="majorHAnsi"/>
                <w:sz w:val="20"/>
                <w:szCs w:val="20"/>
              </w:rPr>
              <w:t>)</w:t>
            </w:r>
          </w:p>
        </w:tc>
        <w:tc>
          <w:tcPr>
            <w:tcW w:w="236" w:type="dxa"/>
            <w:tcBorders>
              <w:top w:val="nil"/>
              <w:left w:val="nil"/>
              <w:bottom w:val="nil"/>
              <w:right w:val="nil"/>
            </w:tcBorders>
          </w:tcPr>
          <w:p w14:paraId="066159F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FC583F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7,816 </w:t>
            </w:r>
            <w:r>
              <w:rPr>
                <w:rFonts w:asciiTheme="majorHAnsi" w:hAnsiTheme="majorHAnsi" w:cstheme="majorHAnsi"/>
                <w:sz w:val="20"/>
                <w:szCs w:val="20"/>
              </w:rPr>
              <w:t>(</w:t>
            </w:r>
            <w:r w:rsidRPr="009C6D4F">
              <w:rPr>
                <w:rFonts w:asciiTheme="majorHAnsi" w:hAnsiTheme="majorHAnsi" w:cstheme="majorHAnsi"/>
                <w:sz w:val="20"/>
                <w:szCs w:val="20"/>
              </w:rPr>
              <w:t>51.10</w:t>
            </w:r>
            <w:r>
              <w:rPr>
                <w:rFonts w:asciiTheme="majorHAnsi" w:hAnsiTheme="majorHAnsi" w:cstheme="majorHAnsi"/>
                <w:sz w:val="20"/>
                <w:szCs w:val="20"/>
              </w:rPr>
              <w:t>)</w:t>
            </w:r>
          </w:p>
        </w:tc>
        <w:tc>
          <w:tcPr>
            <w:tcW w:w="1570" w:type="dxa"/>
            <w:tcBorders>
              <w:top w:val="nil"/>
              <w:left w:val="nil"/>
              <w:bottom w:val="nil"/>
              <w:right w:val="nil"/>
            </w:tcBorders>
            <w:hideMark/>
          </w:tcPr>
          <w:p w14:paraId="37639044"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12F89B7" w14:textId="77777777" w:rsidTr="00CB0AAC">
        <w:trPr>
          <w:trHeight w:val="152"/>
          <w:jc w:val="center"/>
        </w:trPr>
        <w:tc>
          <w:tcPr>
            <w:tcW w:w="4958" w:type="dxa"/>
            <w:tcBorders>
              <w:top w:val="nil"/>
              <w:left w:val="nil"/>
              <w:bottom w:val="nil"/>
              <w:right w:val="nil"/>
            </w:tcBorders>
            <w:hideMark/>
          </w:tcPr>
          <w:p w14:paraId="489B84A8"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Prescribed nutritional supplements</w:t>
            </w:r>
          </w:p>
        </w:tc>
        <w:tc>
          <w:tcPr>
            <w:tcW w:w="1559" w:type="dxa"/>
            <w:tcBorders>
              <w:top w:val="nil"/>
              <w:left w:val="nil"/>
              <w:bottom w:val="nil"/>
              <w:right w:val="nil"/>
            </w:tcBorders>
            <w:hideMark/>
          </w:tcPr>
          <w:p w14:paraId="113CF8A0"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1,433 </w:t>
            </w:r>
            <w:r>
              <w:rPr>
                <w:rFonts w:asciiTheme="majorHAnsi" w:hAnsiTheme="majorHAnsi" w:cstheme="majorHAnsi"/>
                <w:sz w:val="20"/>
                <w:szCs w:val="20"/>
              </w:rPr>
              <w:t>(</w:t>
            </w:r>
            <w:r w:rsidRPr="009C6D4F">
              <w:rPr>
                <w:rFonts w:asciiTheme="majorHAnsi" w:hAnsiTheme="majorHAnsi" w:cstheme="majorHAnsi"/>
                <w:sz w:val="20"/>
                <w:szCs w:val="20"/>
              </w:rPr>
              <w:t>13.65</w:t>
            </w:r>
            <w:r>
              <w:rPr>
                <w:rFonts w:asciiTheme="majorHAnsi" w:hAnsiTheme="majorHAnsi" w:cstheme="majorHAnsi"/>
                <w:sz w:val="20"/>
                <w:szCs w:val="20"/>
              </w:rPr>
              <w:t>)</w:t>
            </w:r>
          </w:p>
        </w:tc>
        <w:tc>
          <w:tcPr>
            <w:tcW w:w="236" w:type="dxa"/>
            <w:tcBorders>
              <w:top w:val="nil"/>
              <w:left w:val="nil"/>
              <w:bottom w:val="nil"/>
              <w:right w:val="nil"/>
            </w:tcBorders>
          </w:tcPr>
          <w:p w14:paraId="6B1ADE06"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00C48C76"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2,604 </w:t>
            </w:r>
            <w:r>
              <w:rPr>
                <w:rFonts w:asciiTheme="majorHAnsi" w:hAnsiTheme="majorHAnsi" w:cstheme="majorHAnsi"/>
                <w:sz w:val="20"/>
                <w:szCs w:val="20"/>
              </w:rPr>
              <w:t>(</w:t>
            </w:r>
            <w:r w:rsidRPr="009C6D4F">
              <w:rPr>
                <w:rFonts w:asciiTheme="majorHAnsi" w:hAnsiTheme="majorHAnsi" w:cstheme="majorHAnsi"/>
                <w:sz w:val="20"/>
                <w:szCs w:val="20"/>
              </w:rPr>
              <w:t>17.03</w:t>
            </w:r>
            <w:r>
              <w:rPr>
                <w:rFonts w:asciiTheme="majorHAnsi" w:hAnsiTheme="majorHAnsi" w:cstheme="majorHAnsi"/>
                <w:sz w:val="20"/>
                <w:szCs w:val="20"/>
              </w:rPr>
              <w:t>)</w:t>
            </w:r>
          </w:p>
        </w:tc>
        <w:tc>
          <w:tcPr>
            <w:tcW w:w="1570" w:type="dxa"/>
            <w:tcBorders>
              <w:top w:val="nil"/>
              <w:left w:val="nil"/>
              <w:bottom w:val="nil"/>
              <w:right w:val="nil"/>
            </w:tcBorders>
            <w:hideMark/>
          </w:tcPr>
          <w:p w14:paraId="0F4D3D26"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C3399E5"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37C2E538"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Smoking status at the start of pregnancy</w:t>
            </w:r>
          </w:p>
        </w:tc>
        <w:tc>
          <w:tcPr>
            <w:tcW w:w="1559" w:type="dxa"/>
            <w:tcBorders>
              <w:top w:val="nil"/>
              <w:left w:val="nil"/>
              <w:bottom w:val="nil"/>
              <w:right w:val="nil"/>
            </w:tcBorders>
            <w:shd w:val="clear" w:color="auto" w:fill="D9D9D9" w:themeFill="background1" w:themeFillShade="D9"/>
            <w:hideMark/>
          </w:tcPr>
          <w:p w14:paraId="4AE06C3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EA4A4D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D53C529"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1BF8A91" w14:textId="77777777" w:rsidR="001F1C93" w:rsidRPr="00214187" w:rsidRDefault="001F1C93" w:rsidP="00CB0AAC">
            <w:pPr>
              <w:jc w:val="center"/>
              <w:rPr>
                <w:rFonts w:asciiTheme="majorHAnsi" w:hAnsiTheme="majorHAnsi" w:cstheme="majorHAnsi"/>
                <w:sz w:val="20"/>
                <w:szCs w:val="20"/>
              </w:rPr>
            </w:pPr>
          </w:p>
        </w:tc>
      </w:tr>
      <w:tr w:rsidR="001F1C93" w14:paraId="3BF1104E" w14:textId="77777777" w:rsidTr="00CB0AAC">
        <w:trPr>
          <w:trHeight w:val="152"/>
          <w:jc w:val="center"/>
        </w:trPr>
        <w:tc>
          <w:tcPr>
            <w:tcW w:w="4958" w:type="dxa"/>
            <w:tcBorders>
              <w:top w:val="nil"/>
              <w:left w:val="nil"/>
              <w:bottom w:val="nil"/>
              <w:right w:val="nil"/>
            </w:tcBorders>
            <w:hideMark/>
          </w:tcPr>
          <w:p w14:paraId="52A3A907"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Never smoked</w:t>
            </w:r>
          </w:p>
        </w:tc>
        <w:tc>
          <w:tcPr>
            <w:tcW w:w="1559" w:type="dxa"/>
            <w:tcBorders>
              <w:top w:val="nil"/>
              <w:left w:val="nil"/>
              <w:bottom w:val="nil"/>
              <w:right w:val="nil"/>
            </w:tcBorders>
            <w:hideMark/>
          </w:tcPr>
          <w:p w14:paraId="6B98634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3,585 </w:t>
            </w:r>
            <w:r>
              <w:rPr>
                <w:rFonts w:asciiTheme="majorHAnsi" w:hAnsiTheme="majorHAnsi" w:cstheme="majorHAnsi"/>
                <w:sz w:val="20"/>
                <w:szCs w:val="20"/>
              </w:rPr>
              <w:t>(</w:t>
            </w:r>
            <w:r w:rsidRPr="009C6D4F">
              <w:rPr>
                <w:rFonts w:asciiTheme="majorHAnsi" w:hAnsiTheme="majorHAnsi" w:cstheme="majorHAnsi"/>
                <w:sz w:val="20"/>
                <w:szCs w:val="20"/>
              </w:rPr>
              <w:t>34.14</w:t>
            </w:r>
            <w:r>
              <w:rPr>
                <w:rFonts w:asciiTheme="majorHAnsi" w:hAnsiTheme="majorHAnsi" w:cstheme="majorHAnsi"/>
                <w:sz w:val="20"/>
                <w:szCs w:val="20"/>
              </w:rPr>
              <w:t>)</w:t>
            </w:r>
          </w:p>
        </w:tc>
        <w:tc>
          <w:tcPr>
            <w:tcW w:w="236" w:type="dxa"/>
            <w:tcBorders>
              <w:top w:val="nil"/>
              <w:left w:val="nil"/>
              <w:bottom w:val="nil"/>
              <w:right w:val="nil"/>
            </w:tcBorders>
          </w:tcPr>
          <w:p w14:paraId="5025B705"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1EB0A0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4,829 </w:t>
            </w:r>
            <w:r>
              <w:rPr>
                <w:rFonts w:asciiTheme="majorHAnsi" w:hAnsiTheme="majorHAnsi" w:cstheme="majorHAnsi"/>
                <w:sz w:val="20"/>
                <w:szCs w:val="20"/>
              </w:rPr>
              <w:t>(</w:t>
            </w:r>
            <w:r w:rsidRPr="009C6D4F">
              <w:rPr>
                <w:rFonts w:asciiTheme="majorHAnsi" w:hAnsiTheme="majorHAnsi" w:cstheme="majorHAnsi"/>
                <w:sz w:val="20"/>
                <w:szCs w:val="20"/>
              </w:rPr>
              <w:t>31.57</w:t>
            </w:r>
            <w:r>
              <w:rPr>
                <w:rFonts w:asciiTheme="majorHAnsi" w:hAnsiTheme="majorHAnsi" w:cstheme="majorHAnsi"/>
                <w:sz w:val="20"/>
                <w:szCs w:val="20"/>
              </w:rPr>
              <w:t>)</w:t>
            </w:r>
          </w:p>
        </w:tc>
        <w:tc>
          <w:tcPr>
            <w:tcW w:w="1570" w:type="dxa"/>
            <w:tcBorders>
              <w:top w:val="nil"/>
              <w:left w:val="nil"/>
              <w:bottom w:val="nil"/>
              <w:right w:val="nil"/>
            </w:tcBorders>
          </w:tcPr>
          <w:p w14:paraId="40EC1511" w14:textId="77777777" w:rsidR="001F1C93" w:rsidRPr="00214187" w:rsidRDefault="001F1C93" w:rsidP="00CB0AAC">
            <w:pPr>
              <w:jc w:val="center"/>
              <w:rPr>
                <w:rFonts w:asciiTheme="majorHAnsi" w:hAnsiTheme="majorHAnsi" w:cstheme="majorHAnsi"/>
                <w:sz w:val="20"/>
                <w:szCs w:val="20"/>
              </w:rPr>
            </w:pPr>
          </w:p>
        </w:tc>
      </w:tr>
      <w:tr w:rsidR="001F1C93" w14:paraId="4F310ACA" w14:textId="77777777" w:rsidTr="00CB0AAC">
        <w:trPr>
          <w:trHeight w:val="152"/>
          <w:jc w:val="center"/>
        </w:trPr>
        <w:tc>
          <w:tcPr>
            <w:tcW w:w="4958" w:type="dxa"/>
            <w:tcBorders>
              <w:top w:val="nil"/>
              <w:left w:val="nil"/>
              <w:bottom w:val="nil"/>
              <w:right w:val="nil"/>
            </w:tcBorders>
            <w:hideMark/>
          </w:tcPr>
          <w:p w14:paraId="2A0B6617"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Current or ex-smoker</w:t>
            </w:r>
          </w:p>
        </w:tc>
        <w:tc>
          <w:tcPr>
            <w:tcW w:w="1559" w:type="dxa"/>
            <w:tcBorders>
              <w:top w:val="nil"/>
              <w:left w:val="nil"/>
              <w:bottom w:val="nil"/>
              <w:right w:val="nil"/>
            </w:tcBorders>
            <w:hideMark/>
          </w:tcPr>
          <w:p w14:paraId="12584D76"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6,858 </w:t>
            </w:r>
            <w:r>
              <w:rPr>
                <w:rFonts w:asciiTheme="majorHAnsi" w:hAnsiTheme="majorHAnsi" w:cstheme="majorHAnsi"/>
                <w:sz w:val="20"/>
                <w:szCs w:val="20"/>
              </w:rPr>
              <w:t>(</w:t>
            </w:r>
            <w:r w:rsidRPr="009C6D4F">
              <w:rPr>
                <w:rFonts w:asciiTheme="majorHAnsi" w:hAnsiTheme="majorHAnsi" w:cstheme="majorHAnsi"/>
                <w:sz w:val="20"/>
                <w:szCs w:val="20"/>
              </w:rPr>
              <w:t>65.31</w:t>
            </w:r>
            <w:r>
              <w:rPr>
                <w:rFonts w:asciiTheme="majorHAnsi" w:hAnsiTheme="majorHAnsi" w:cstheme="majorHAnsi"/>
                <w:sz w:val="20"/>
                <w:szCs w:val="20"/>
              </w:rPr>
              <w:t>)</w:t>
            </w:r>
          </w:p>
        </w:tc>
        <w:tc>
          <w:tcPr>
            <w:tcW w:w="236" w:type="dxa"/>
            <w:tcBorders>
              <w:top w:val="nil"/>
              <w:left w:val="nil"/>
              <w:bottom w:val="nil"/>
              <w:right w:val="nil"/>
            </w:tcBorders>
          </w:tcPr>
          <w:p w14:paraId="60A057D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255F6B9"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10,412 </w:t>
            </w:r>
            <w:r>
              <w:rPr>
                <w:rFonts w:asciiTheme="majorHAnsi" w:hAnsiTheme="majorHAnsi" w:cstheme="majorHAnsi"/>
                <w:sz w:val="20"/>
                <w:szCs w:val="20"/>
              </w:rPr>
              <w:t>(</w:t>
            </w:r>
            <w:r w:rsidRPr="009C6D4F">
              <w:rPr>
                <w:rFonts w:asciiTheme="majorHAnsi" w:hAnsiTheme="majorHAnsi" w:cstheme="majorHAnsi"/>
                <w:sz w:val="20"/>
                <w:szCs w:val="20"/>
              </w:rPr>
              <w:t>68.07</w:t>
            </w:r>
            <w:r>
              <w:rPr>
                <w:rFonts w:asciiTheme="majorHAnsi" w:hAnsiTheme="majorHAnsi" w:cstheme="majorHAnsi"/>
                <w:sz w:val="20"/>
                <w:szCs w:val="20"/>
              </w:rPr>
              <w:t>)</w:t>
            </w:r>
          </w:p>
        </w:tc>
        <w:tc>
          <w:tcPr>
            <w:tcW w:w="1570" w:type="dxa"/>
            <w:tcBorders>
              <w:top w:val="nil"/>
              <w:left w:val="nil"/>
              <w:bottom w:val="nil"/>
              <w:right w:val="nil"/>
            </w:tcBorders>
          </w:tcPr>
          <w:p w14:paraId="36E6CC1B" w14:textId="77777777" w:rsidR="001F1C93" w:rsidRPr="00214187" w:rsidRDefault="001F1C93" w:rsidP="00CB0AAC">
            <w:pPr>
              <w:jc w:val="center"/>
              <w:rPr>
                <w:rFonts w:asciiTheme="majorHAnsi" w:hAnsiTheme="majorHAnsi" w:cstheme="majorHAnsi"/>
                <w:sz w:val="20"/>
                <w:szCs w:val="20"/>
              </w:rPr>
            </w:pPr>
          </w:p>
        </w:tc>
      </w:tr>
      <w:tr w:rsidR="001F1C93" w14:paraId="56B6E094" w14:textId="77777777" w:rsidTr="00CB0AAC">
        <w:trPr>
          <w:trHeight w:val="152"/>
          <w:jc w:val="center"/>
        </w:trPr>
        <w:tc>
          <w:tcPr>
            <w:tcW w:w="4958" w:type="dxa"/>
            <w:tcBorders>
              <w:top w:val="nil"/>
              <w:left w:val="nil"/>
              <w:bottom w:val="nil"/>
              <w:right w:val="nil"/>
            </w:tcBorders>
            <w:hideMark/>
          </w:tcPr>
          <w:p w14:paraId="2777D634" w14:textId="77777777" w:rsidR="001F1C93" w:rsidRDefault="001F1C93" w:rsidP="00CB0AAC">
            <w:pPr>
              <w:spacing w:after="60"/>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3B61552B"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58 </w:t>
            </w:r>
            <w:r>
              <w:rPr>
                <w:rFonts w:asciiTheme="majorHAnsi" w:hAnsiTheme="majorHAnsi" w:cstheme="majorHAnsi"/>
                <w:sz w:val="20"/>
                <w:szCs w:val="20"/>
              </w:rPr>
              <w:t>(</w:t>
            </w:r>
            <w:r w:rsidRPr="009C6D4F">
              <w:rPr>
                <w:rFonts w:asciiTheme="majorHAnsi" w:hAnsiTheme="majorHAnsi" w:cstheme="majorHAnsi"/>
                <w:sz w:val="20"/>
                <w:szCs w:val="20"/>
              </w:rPr>
              <w:t>0.55</w:t>
            </w:r>
            <w:r>
              <w:rPr>
                <w:rFonts w:asciiTheme="majorHAnsi" w:hAnsiTheme="majorHAnsi" w:cstheme="majorHAnsi"/>
                <w:sz w:val="20"/>
                <w:szCs w:val="20"/>
              </w:rPr>
              <w:t>)</w:t>
            </w:r>
          </w:p>
        </w:tc>
        <w:tc>
          <w:tcPr>
            <w:tcW w:w="236" w:type="dxa"/>
            <w:tcBorders>
              <w:top w:val="nil"/>
              <w:left w:val="nil"/>
              <w:bottom w:val="nil"/>
              <w:right w:val="nil"/>
            </w:tcBorders>
          </w:tcPr>
          <w:p w14:paraId="200D2904"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33EB427D"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54</w:t>
            </w:r>
            <w:r>
              <w:rPr>
                <w:rFonts w:asciiTheme="majorHAnsi" w:hAnsiTheme="majorHAnsi" w:cstheme="majorHAnsi"/>
                <w:sz w:val="20"/>
                <w:szCs w:val="20"/>
              </w:rPr>
              <w:t xml:space="preserve"> (</w:t>
            </w:r>
            <w:r w:rsidRPr="009C6D4F">
              <w:rPr>
                <w:rFonts w:asciiTheme="majorHAnsi" w:hAnsiTheme="majorHAnsi" w:cstheme="majorHAnsi"/>
                <w:sz w:val="20"/>
                <w:szCs w:val="20"/>
              </w:rPr>
              <w:t>0.35</w:t>
            </w:r>
            <w:r>
              <w:rPr>
                <w:rFonts w:asciiTheme="majorHAnsi" w:hAnsiTheme="majorHAnsi" w:cstheme="majorHAnsi"/>
                <w:sz w:val="20"/>
                <w:szCs w:val="20"/>
              </w:rPr>
              <w:t>)</w:t>
            </w:r>
          </w:p>
        </w:tc>
        <w:tc>
          <w:tcPr>
            <w:tcW w:w="1570" w:type="dxa"/>
            <w:tcBorders>
              <w:top w:val="nil"/>
              <w:left w:val="nil"/>
              <w:bottom w:val="nil"/>
              <w:right w:val="nil"/>
            </w:tcBorders>
            <w:hideMark/>
          </w:tcPr>
          <w:p w14:paraId="63628C8D"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3D065C6D"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40D2620F"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Recorded severity of past depression</w:t>
            </w:r>
          </w:p>
        </w:tc>
        <w:tc>
          <w:tcPr>
            <w:tcW w:w="1559" w:type="dxa"/>
            <w:tcBorders>
              <w:top w:val="nil"/>
              <w:left w:val="nil"/>
              <w:bottom w:val="nil"/>
              <w:right w:val="nil"/>
            </w:tcBorders>
            <w:shd w:val="clear" w:color="auto" w:fill="D9D9D9" w:themeFill="background1" w:themeFillShade="D9"/>
            <w:hideMark/>
          </w:tcPr>
          <w:p w14:paraId="6208C08C"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4CFB8AB"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2FEC2AA0"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22BFFF0" w14:textId="77777777" w:rsidR="001F1C93" w:rsidRPr="00214187" w:rsidRDefault="001F1C93" w:rsidP="00CB0AAC">
            <w:pPr>
              <w:jc w:val="center"/>
              <w:rPr>
                <w:rFonts w:asciiTheme="majorHAnsi" w:hAnsiTheme="majorHAnsi" w:cstheme="majorHAnsi"/>
                <w:sz w:val="20"/>
                <w:szCs w:val="20"/>
              </w:rPr>
            </w:pPr>
          </w:p>
        </w:tc>
      </w:tr>
      <w:tr w:rsidR="001F1C93" w14:paraId="48D49C46" w14:textId="77777777" w:rsidTr="00CB0AAC">
        <w:trPr>
          <w:trHeight w:val="152"/>
          <w:jc w:val="center"/>
        </w:trPr>
        <w:tc>
          <w:tcPr>
            <w:tcW w:w="4958" w:type="dxa"/>
            <w:tcBorders>
              <w:top w:val="nil"/>
              <w:left w:val="nil"/>
              <w:bottom w:val="nil"/>
              <w:right w:val="nil"/>
            </w:tcBorders>
            <w:hideMark/>
          </w:tcPr>
          <w:p w14:paraId="38148AF4"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Mild</w:t>
            </w:r>
          </w:p>
        </w:tc>
        <w:tc>
          <w:tcPr>
            <w:tcW w:w="1559" w:type="dxa"/>
            <w:tcBorders>
              <w:top w:val="nil"/>
              <w:left w:val="nil"/>
              <w:bottom w:val="nil"/>
              <w:right w:val="nil"/>
            </w:tcBorders>
            <w:hideMark/>
          </w:tcPr>
          <w:p w14:paraId="072385D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7,354 </w:t>
            </w:r>
            <w:r>
              <w:rPr>
                <w:rFonts w:asciiTheme="majorHAnsi" w:hAnsiTheme="majorHAnsi" w:cstheme="majorHAnsi"/>
                <w:sz w:val="20"/>
                <w:szCs w:val="20"/>
              </w:rPr>
              <w:t>(</w:t>
            </w:r>
            <w:r w:rsidRPr="009C6D4F">
              <w:rPr>
                <w:rFonts w:asciiTheme="majorHAnsi" w:hAnsiTheme="majorHAnsi" w:cstheme="majorHAnsi"/>
                <w:sz w:val="20"/>
                <w:szCs w:val="20"/>
              </w:rPr>
              <w:t>70.03</w:t>
            </w:r>
            <w:r>
              <w:rPr>
                <w:rFonts w:asciiTheme="majorHAnsi" w:hAnsiTheme="majorHAnsi" w:cstheme="majorHAnsi"/>
                <w:sz w:val="20"/>
                <w:szCs w:val="20"/>
              </w:rPr>
              <w:t>)</w:t>
            </w:r>
          </w:p>
        </w:tc>
        <w:tc>
          <w:tcPr>
            <w:tcW w:w="236" w:type="dxa"/>
            <w:tcBorders>
              <w:top w:val="nil"/>
              <w:left w:val="nil"/>
              <w:bottom w:val="nil"/>
              <w:right w:val="nil"/>
            </w:tcBorders>
          </w:tcPr>
          <w:p w14:paraId="78D147D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FBED82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11,048 </w:t>
            </w:r>
            <w:r>
              <w:rPr>
                <w:rFonts w:asciiTheme="majorHAnsi" w:hAnsiTheme="majorHAnsi" w:cstheme="majorHAnsi"/>
                <w:sz w:val="20"/>
                <w:szCs w:val="20"/>
              </w:rPr>
              <w:t>(</w:t>
            </w:r>
            <w:r w:rsidRPr="009C6D4F">
              <w:rPr>
                <w:rFonts w:asciiTheme="majorHAnsi" w:hAnsiTheme="majorHAnsi" w:cstheme="majorHAnsi"/>
                <w:sz w:val="20"/>
                <w:szCs w:val="20"/>
              </w:rPr>
              <w:t>72.23</w:t>
            </w:r>
            <w:r>
              <w:rPr>
                <w:rFonts w:asciiTheme="majorHAnsi" w:hAnsiTheme="majorHAnsi" w:cstheme="majorHAnsi"/>
                <w:sz w:val="20"/>
                <w:szCs w:val="20"/>
              </w:rPr>
              <w:t>)</w:t>
            </w:r>
          </w:p>
        </w:tc>
        <w:tc>
          <w:tcPr>
            <w:tcW w:w="1570" w:type="dxa"/>
            <w:tcBorders>
              <w:top w:val="nil"/>
              <w:left w:val="nil"/>
              <w:bottom w:val="nil"/>
              <w:right w:val="nil"/>
            </w:tcBorders>
          </w:tcPr>
          <w:p w14:paraId="27782FF5" w14:textId="77777777" w:rsidR="001F1C93" w:rsidRPr="00214187" w:rsidRDefault="001F1C93" w:rsidP="00CB0AAC">
            <w:pPr>
              <w:jc w:val="center"/>
              <w:rPr>
                <w:rFonts w:asciiTheme="majorHAnsi" w:hAnsiTheme="majorHAnsi" w:cstheme="majorHAnsi"/>
                <w:sz w:val="20"/>
                <w:szCs w:val="20"/>
              </w:rPr>
            </w:pPr>
          </w:p>
        </w:tc>
      </w:tr>
      <w:tr w:rsidR="001F1C93" w14:paraId="2C0522A2" w14:textId="77777777" w:rsidTr="00CB0AAC">
        <w:trPr>
          <w:trHeight w:val="109"/>
          <w:jc w:val="center"/>
        </w:trPr>
        <w:tc>
          <w:tcPr>
            <w:tcW w:w="4958" w:type="dxa"/>
            <w:tcBorders>
              <w:top w:val="nil"/>
              <w:left w:val="nil"/>
              <w:bottom w:val="nil"/>
              <w:right w:val="nil"/>
            </w:tcBorders>
            <w:hideMark/>
          </w:tcPr>
          <w:p w14:paraId="1F7C1434"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Severe</w:t>
            </w:r>
          </w:p>
        </w:tc>
        <w:tc>
          <w:tcPr>
            <w:tcW w:w="1559" w:type="dxa"/>
            <w:tcBorders>
              <w:top w:val="nil"/>
              <w:left w:val="nil"/>
              <w:bottom w:val="nil"/>
              <w:right w:val="nil"/>
            </w:tcBorders>
            <w:hideMark/>
          </w:tcPr>
          <w:p w14:paraId="761FE28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434 </w:t>
            </w:r>
            <w:r>
              <w:rPr>
                <w:rFonts w:asciiTheme="majorHAnsi" w:hAnsiTheme="majorHAnsi" w:cstheme="majorHAnsi"/>
                <w:sz w:val="20"/>
                <w:szCs w:val="20"/>
              </w:rPr>
              <w:t>(</w:t>
            </w:r>
            <w:r w:rsidRPr="009C6D4F">
              <w:rPr>
                <w:rFonts w:asciiTheme="majorHAnsi" w:hAnsiTheme="majorHAnsi" w:cstheme="majorHAnsi"/>
                <w:sz w:val="20"/>
                <w:szCs w:val="20"/>
              </w:rPr>
              <w:t>4.13</w:t>
            </w:r>
            <w:r>
              <w:rPr>
                <w:rFonts w:asciiTheme="majorHAnsi" w:hAnsiTheme="majorHAnsi" w:cstheme="majorHAnsi"/>
                <w:sz w:val="20"/>
                <w:szCs w:val="20"/>
              </w:rPr>
              <w:t>)</w:t>
            </w:r>
          </w:p>
        </w:tc>
        <w:tc>
          <w:tcPr>
            <w:tcW w:w="236" w:type="dxa"/>
            <w:tcBorders>
              <w:top w:val="nil"/>
              <w:left w:val="nil"/>
              <w:bottom w:val="nil"/>
              <w:right w:val="nil"/>
            </w:tcBorders>
          </w:tcPr>
          <w:p w14:paraId="40418A5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D6501D9"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917 </w:t>
            </w:r>
            <w:r>
              <w:rPr>
                <w:rFonts w:asciiTheme="majorHAnsi" w:hAnsiTheme="majorHAnsi" w:cstheme="majorHAnsi"/>
                <w:sz w:val="20"/>
                <w:szCs w:val="20"/>
              </w:rPr>
              <w:t>(</w:t>
            </w:r>
            <w:r w:rsidRPr="009C6D4F">
              <w:rPr>
                <w:rFonts w:asciiTheme="majorHAnsi" w:hAnsiTheme="majorHAnsi" w:cstheme="majorHAnsi"/>
                <w:sz w:val="20"/>
                <w:szCs w:val="20"/>
              </w:rPr>
              <w:t>6.00</w:t>
            </w:r>
            <w:r>
              <w:rPr>
                <w:rFonts w:asciiTheme="majorHAnsi" w:hAnsiTheme="majorHAnsi" w:cstheme="majorHAnsi"/>
                <w:sz w:val="20"/>
                <w:szCs w:val="20"/>
              </w:rPr>
              <w:t>)</w:t>
            </w:r>
          </w:p>
        </w:tc>
        <w:tc>
          <w:tcPr>
            <w:tcW w:w="1570" w:type="dxa"/>
            <w:tcBorders>
              <w:top w:val="nil"/>
              <w:left w:val="nil"/>
              <w:bottom w:val="nil"/>
              <w:right w:val="nil"/>
            </w:tcBorders>
          </w:tcPr>
          <w:p w14:paraId="1704BE4C" w14:textId="77777777" w:rsidR="001F1C93" w:rsidRPr="00214187" w:rsidRDefault="001F1C93" w:rsidP="00CB0AAC">
            <w:pPr>
              <w:jc w:val="center"/>
              <w:rPr>
                <w:rFonts w:asciiTheme="majorHAnsi" w:hAnsiTheme="majorHAnsi" w:cstheme="majorHAnsi"/>
                <w:sz w:val="20"/>
                <w:szCs w:val="20"/>
              </w:rPr>
            </w:pPr>
          </w:p>
        </w:tc>
      </w:tr>
      <w:tr w:rsidR="001F1C93" w14:paraId="58624AD3" w14:textId="77777777" w:rsidTr="00CB0AAC">
        <w:trPr>
          <w:trHeight w:val="108"/>
          <w:jc w:val="center"/>
        </w:trPr>
        <w:tc>
          <w:tcPr>
            <w:tcW w:w="4958" w:type="dxa"/>
            <w:tcBorders>
              <w:top w:val="nil"/>
              <w:left w:val="nil"/>
              <w:bottom w:val="nil"/>
              <w:right w:val="nil"/>
            </w:tcBorders>
            <w:hideMark/>
          </w:tcPr>
          <w:p w14:paraId="5C0E5D18" w14:textId="77777777" w:rsidR="001F1C93" w:rsidRDefault="001F1C93" w:rsidP="00CB0AAC">
            <w:pPr>
              <w:ind w:left="175"/>
              <w:rPr>
                <w:rFonts w:asciiTheme="majorHAnsi" w:hAnsiTheme="majorHAnsi" w:cstheme="majorHAnsi"/>
                <w:sz w:val="20"/>
                <w:szCs w:val="20"/>
              </w:rPr>
            </w:pPr>
            <w:r>
              <w:rPr>
                <w:rFonts w:asciiTheme="majorHAnsi" w:hAnsiTheme="majorHAnsi" w:cstheme="majorHAnsi"/>
                <w:sz w:val="20"/>
                <w:szCs w:val="20"/>
              </w:rPr>
              <w:t>Unknown</w:t>
            </w:r>
          </w:p>
        </w:tc>
        <w:tc>
          <w:tcPr>
            <w:tcW w:w="1559" w:type="dxa"/>
            <w:tcBorders>
              <w:top w:val="nil"/>
              <w:left w:val="nil"/>
              <w:bottom w:val="nil"/>
              <w:right w:val="nil"/>
            </w:tcBorders>
            <w:hideMark/>
          </w:tcPr>
          <w:p w14:paraId="2E163D0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2,713 </w:t>
            </w:r>
            <w:r>
              <w:rPr>
                <w:rFonts w:asciiTheme="majorHAnsi" w:hAnsiTheme="majorHAnsi" w:cstheme="majorHAnsi"/>
                <w:sz w:val="20"/>
                <w:szCs w:val="20"/>
              </w:rPr>
              <w:t>(</w:t>
            </w:r>
            <w:r w:rsidRPr="009C6D4F">
              <w:rPr>
                <w:rFonts w:asciiTheme="majorHAnsi" w:hAnsiTheme="majorHAnsi" w:cstheme="majorHAnsi"/>
                <w:sz w:val="20"/>
                <w:szCs w:val="20"/>
              </w:rPr>
              <w:t>25.84</w:t>
            </w:r>
            <w:r>
              <w:rPr>
                <w:rFonts w:asciiTheme="majorHAnsi" w:hAnsiTheme="majorHAnsi" w:cstheme="majorHAnsi"/>
                <w:sz w:val="20"/>
                <w:szCs w:val="20"/>
              </w:rPr>
              <w:t>)</w:t>
            </w:r>
          </w:p>
        </w:tc>
        <w:tc>
          <w:tcPr>
            <w:tcW w:w="236" w:type="dxa"/>
            <w:tcBorders>
              <w:top w:val="nil"/>
              <w:left w:val="nil"/>
              <w:bottom w:val="nil"/>
              <w:right w:val="nil"/>
            </w:tcBorders>
          </w:tcPr>
          <w:p w14:paraId="26312C09"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77328F7"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3,330 </w:t>
            </w:r>
            <w:r>
              <w:rPr>
                <w:rFonts w:asciiTheme="majorHAnsi" w:hAnsiTheme="majorHAnsi" w:cstheme="majorHAnsi"/>
                <w:sz w:val="20"/>
                <w:szCs w:val="20"/>
              </w:rPr>
              <w:t>(</w:t>
            </w:r>
            <w:r w:rsidRPr="009C6D4F">
              <w:rPr>
                <w:rFonts w:asciiTheme="majorHAnsi" w:hAnsiTheme="majorHAnsi" w:cstheme="majorHAnsi"/>
                <w:sz w:val="20"/>
                <w:szCs w:val="20"/>
              </w:rPr>
              <w:t>21.77</w:t>
            </w:r>
            <w:r>
              <w:rPr>
                <w:rFonts w:asciiTheme="majorHAnsi" w:hAnsiTheme="majorHAnsi" w:cstheme="majorHAnsi"/>
                <w:sz w:val="20"/>
                <w:szCs w:val="20"/>
              </w:rPr>
              <w:t xml:space="preserve">) </w:t>
            </w:r>
          </w:p>
        </w:tc>
        <w:tc>
          <w:tcPr>
            <w:tcW w:w="1570" w:type="dxa"/>
            <w:tcBorders>
              <w:top w:val="nil"/>
              <w:left w:val="nil"/>
              <w:bottom w:val="nil"/>
              <w:right w:val="nil"/>
            </w:tcBorders>
            <w:hideMark/>
          </w:tcPr>
          <w:p w14:paraId="27F76173" w14:textId="77777777" w:rsidR="001F1C93" w:rsidRPr="00214187" w:rsidRDefault="001F1C93" w:rsidP="00CB0AAC">
            <w:pPr>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0435699E"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4DDD568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Region of the GP practice</w:t>
            </w:r>
          </w:p>
        </w:tc>
        <w:tc>
          <w:tcPr>
            <w:tcW w:w="1559" w:type="dxa"/>
            <w:tcBorders>
              <w:top w:val="nil"/>
              <w:left w:val="nil"/>
              <w:bottom w:val="nil"/>
              <w:right w:val="nil"/>
            </w:tcBorders>
            <w:shd w:val="clear" w:color="auto" w:fill="D9D9D9" w:themeFill="background1" w:themeFillShade="D9"/>
            <w:hideMark/>
          </w:tcPr>
          <w:p w14:paraId="3F4D0C4D"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09DDB39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193FD551"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40E74B02" w14:textId="77777777" w:rsidR="001F1C93" w:rsidRPr="00214187" w:rsidRDefault="001F1C93" w:rsidP="00CB0AAC">
            <w:pPr>
              <w:jc w:val="center"/>
              <w:rPr>
                <w:rFonts w:asciiTheme="majorHAnsi" w:hAnsiTheme="majorHAnsi" w:cstheme="majorHAnsi"/>
                <w:sz w:val="20"/>
                <w:szCs w:val="20"/>
              </w:rPr>
            </w:pPr>
          </w:p>
        </w:tc>
      </w:tr>
      <w:tr w:rsidR="001F1C93" w14:paraId="1AD21F88" w14:textId="77777777" w:rsidTr="00CB0AAC">
        <w:trPr>
          <w:trHeight w:val="152"/>
          <w:jc w:val="center"/>
        </w:trPr>
        <w:tc>
          <w:tcPr>
            <w:tcW w:w="4958" w:type="dxa"/>
            <w:tcBorders>
              <w:top w:val="nil"/>
              <w:left w:val="nil"/>
              <w:bottom w:val="nil"/>
              <w:right w:val="nil"/>
            </w:tcBorders>
            <w:hideMark/>
          </w:tcPr>
          <w:p w14:paraId="1021765E"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North East / North West / Yorkshire and the Humber</w:t>
            </w:r>
          </w:p>
        </w:tc>
        <w:tc>
          <w:tcPr>
            <w:tcW w:w="1559" w:type="dxa"/>
            <w:tcBorders>
              <w:top w:val="nil"/>
              <w:left w:val="nil"/>
              <w:bottom w:val="nil"/>
              <w:right w:val="nil"/>
            </w:tcBorders>
            <w:hideMark/>
          </w:tcPr>
          <w:p w14:paraId="6EC6AED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2,121 </w:t>
            </w:r>
            <w:r>
              <w:rPr>
                <w:rFonts w:asciiTheme="majorHAnsi" w:hAnsiTheme="majorHAnsi" w:cstheme="majorHAnsi"/>
                <w:sz w:val="20"/>
                <w:szCs w:val="20"/>
              </w:rPr>
              <w:t>(</w:t>
            </w:r>
            <w:r w:rsidRPr="009C6D4F">
              <w:rPr>
                <w:rFonts w:asciiTheme="majorHAnsi" w:hAnsiTheme="majorHAnsi" w:cstheme="majorHAnsi"/>
                <w:sz w:val="20"/>
                <w:szCs w:val="20"/>
              </w:rPr>
              <w:t>20.20</w:t>
            </w:r>
            <w:r>
              <w:rPr>
                <w:rFonts w:asciiTheme="majorHAnsi" w:hAnsiTheme="majorHAnsi" w:cstheme="majorHAnsi"/>
                <w:sz w:val="20"/>
                <w:szCs w:val="20"/>
              </w:rPr>
              <w:t>)</w:t>
            </w:r>
          </w:p>
        </w:tc>
        <w:tc>
          <w:tcPr>
            <w:tcW w:w="236" w:type="dxa"/>
            <w:tcBorders>
              <w:top w:val="nil"/>
              <w:left w:val="nil"/>
              <w:bottom w:val="nil"/>
              <w:right w:val="nil"/>
            </w:tcBorders>
          </w:tcPr>
          <w:p w14:paraId="572D6A61"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0456FF2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2,899 </w:t>
            </w:r>
            <w:r>
              <w:rPr>
                <w:rFonts w:asciiTheme="majorHAnsi" w:hAnsiTheme="majorHAnsi" w:cstheme="majorHAnsi"/>
                <w:sz w:val="20"/>
                <w:szCs w:val="20"/>
              </w:rPr>
              <w:t>(</w:t>
            </w:r>
            <w:r w:rsidRPr="009C6D4F">
              <w:rPr>
                <w:rFonts w:asciiTheme="majorHAnsi" w:hAnsiTheme="majorHAnsi" w:cstheme="majorHAnsi"/>
                <w:sz w:val="20"/>
                <w:szCs w:val="20"/>
              </w:rPr>
              <w:t>18.95</w:t>
            </w:r>
            <w:r>
              <w:rPr>
                <w:rFonts w:asciiTheme="majorHAnsi" w:hAnsiTheme="majorHAnsi" w:cstheme="majorHAnsi"/>
                <w:sz w:val="20"/>
                <w:szCs w:val="20"/>
              </w:rPr>
              <w:t>)</w:t>
            </w:r>
          </w:p>
        </w:tc>
        <w:tc>
          <w:tcPr>
            <w:tcW w:w="1570" w:type="dxa"/>
            <w:tcBorders>
              <w:top w:val="nil"/>
              <w:left w:val="nil"/>
              <w:bottom w:val="nil"/>
              <w:right w:val="nil"/>
            </w:tcBorders>
          </w:tcPr>
          <w:p w14:paraId="188754EF" w14:textId="77777777" w:rsidR="001F1C93" w:rsidRPr="00214187" w:rsidRDefault="001F1C93" w:rsidP="00CB0AAC">
            <w:pPr>
              <w:jc w:val="center"/>
              <w:rPr>
                <w:rFonts w:asciiTheme="majorHAnsi" w:hAnsiTheme="majorHAnsi" w:cstheme="majorHAnsi"/>
                <w:sz w:val="20"/>
                <w:szCs w:val="20"/>
              </w:rPr>
            </w:pPr>
          </w:p>
        </w:tc>
      </w:tr>
      <w:tr w:rsidR="001F1C93" w14:paraId="283617A6" w14:textId="77777777" w:rsidTr="00CB0AAC">
        <w:trPr>
          <w:trHeight w:val="152"/>
          <w:jc w:val="center"/>
        </w:trPr>
        <w:tc>
          <w:tcPr>
            <w:tcW w:w="4958" w:type="dxa"/>
            <w:tcBorders>
              <w:top w:val="nil"/>
              <w:left w:val="nil"/>
              <w:bottom w:val="nil"/>
              <w:right w:val="nil"/>
            </w:tcBorders>
            <w:hideMark/>
          </w:tcPr>
          <w:p w14:paraId="0A105B8F"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East Midlands / West Midlands / East of England</w:t>
            </w:r>
          </w:p>
        </w:tc>
        <w:tc>
          <w:tcPr>
            <w:tcW w:w="1559" w:type="dxa"/>
            <w:tcBorders>
              <w:top w:val="nil"/>
              <w:left w:val="nil"/>
              <w:bottom w:val="nil"/>
              <w:right w:val="nil"/>
            </w:tcBorders>
            <w:hideMark/>
          </w:tcPr>
          <w:p w14:paraId="30952470"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2,506 </w:t>
            </w:r>
            <w:r>
              <w:rPr>
                <w:rFonts w:asciiTheme="majorHAnsi" w:hAnsiTheme="majorHAnsi" w:cstheme="majorHAnsi"/>
                <w:sz w:val="20"/>
                <w:szCs w:val="20"/>
              </w:rPr>
              <w:t>(</w:t>
            </w:r>
            <w:r w:rsidRPr="009C6D4F">
              <w:rPr>
                <w:rFonts w:asciiTheme="majorHAnsi" w:hAnsiTheme="majorHAnsi" w:cstheme="majorHAnsi"/>
                <w:sz w:val="20"/>
                <w:szCs w:val="20"/>
              </w:rPr>
              <w:t>23.86</w:t>
            </w:r>
            <w:r>
              <w:rPr>
                <w:rFonts w:asciiTheme="majorHAnsi" w:hAnsiTheme="majorHAnsi" w:cstheme="majorHAnsi"/>
                <w:sz w:val="20"/>
                <w:szCs w:val="20"/>
              </w:rPr>
              <w:t>)</w:t>
            </w:r>
          </w:p>
        </w:tc>
        <w:tc>
          <w:tcPr>
            <w:tcW w:w="236" w:type="dxa"/>
            <w:tcBorders>
              <w:top w:val="nil"/>
              <w:left w:val="nil"/>
              <w:bottom w:val="nil"/>
              <w:right w:val="nil"/>
            </w:tcBorders>
          </w:tcPr>
          <w:p w14:paraId="64A3ABF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608DCF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3,324 </w:t>
            </w:r>
            <w:r>
              <w:rPr>
                <w:rFonts w:asciiTheme="majorHAnsi" w:hAnsiTheme="majorHAnsi" w:cstheme="majorHAnsi"/>
                <w:sz w:val="20"/>
                <w:szCs w:val="20"/>
              </w:rPr>
              <w:t>(</w:t>
            </w:r>
            <w:r w:rsidRPr="009C6D4F">
              <w:rPr>
                <w:rFonts w:asciiTheme="majorHAnsi" w:hAnsiTheme="majorHAnsi" w:cstheme="majorHAnsi"/>
                <w:sz w:val="20"/>
                <w:szCs w:val="20"/>
              </w:rPr>
              <w:t>21.73</w:t>
            </w:r>
            <w:r>
              <w:rPr>
                <w:rFonts w:asciiTheme="majorHAnsi" w:hAnsiTheme="majorHAnsi" w:cstheme="majorHAnsi"/>
                <w:sz w:val="20"/>
                <w:szCs w:val="20"/>
              </w:rPr>
              <w:t>)</w:t>
            </w:r>
          </w:p>
        </w:tc>
        <w:tc>
          <w:tcPr>
            <w:tcW w:w="1570" w:type="dxa"/>
            <w:tcBorders>
              <w:top w:val="nil"/>
              <w:left w:val="nil"/>
              <w:bottom w:val="nil"/>
              <w:right w:val="nil"/>
            </w:tcBorders>
          </w:tcPr>
          <w:p w14:paraId="4D113549" w14:textId="77777777" w:rsidR="001F1C93" w:rsidRPr="00214187" w:rsidRDefault="001F1C93" w:rsidP="00CB0AAC">
            <w:pPr>
              <w:jc w:val="center"/>
              <w:rPr>
                <w:rFonts w:asciiTheme="majorHAnsi" w:hAnsiTheme="majorHAnsi" w:cstheme="majorHAnsi"/>
                <w:sz w:val="20"/>
                <w:szCs w:val="20"/>
              </w:rPr>
            </w:pPr>
          </w:p>
        </w:tc>
      </w:tr>
      <w:tr w:rsidR="001F1C93" w14:paraId="126BFD90" w14:textId="77777777" w:rsidTr="00CB0AAC">
        <w:trPr>
          <w:trHeight w:val="152"/>
          <w:jc w:val="center"/>
        </w:trPr>
        <w:tc>
          <w:tcPr>
            <w:tcW w:w="4958" w:type="dxa"/>
            <w:tcBorders>
              <w:top w:val="nil"/>
              <w:left w:val="nil"/>
              <w:bottom w:val="nil"/>
              <w:right w:val="nil"/>
            </w:tcBorders>
            <w:hideMark/>
          </w:tcPr>
          <w:p w14:paraId="3E3604E2"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South West / South Central / South East</w:t>
            </w:r>
          </w:p>
        </w:tc>
        <w:tc>
          <w:tcPr>
            <w:tcW w:w="1559" w:type="dxa"/>
            <w:tcBorders>
              <w:top w:val="nil"/>
              <w:left w:val="nil"/>
              <w:bottom w:val="nil"/>
              <w:right w:val="nil"/>
            </w:tcBorders>
            <w:hideMark/>
          </w:tcPr>
          <w:p w14:paraId="39663A2D"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3,049 </w:t>
            </w:r>
            <w:r>
              <w:rPr>
                <w:rFonts w:asciiTheme="majorHAnsi" w:hAnsiTheme="majorHAnsi" w:cstheme="majorHAnsi"/>
                <w:sz w:val="20"/>
                <w:szCs w:val="20"/>
              </w:rPr>
              <w:t>(</w:t>
            </w:r>
            <w:r w:rsidRPr="009C6D4F">
              <w:rPr>
                <w:rFonts w:asciiTheme="majorHAnsi" w:hAnsiTheme="majorHAnsi" w:cstheme="majorHAnsi"/>
                <w:sz w:val="20"/>
                <w:szCs w:val="20"/>
              </w:rPr>
              <w:t>29.04</w:t>
            </w:r>
            <w:r>
              <w:rPr>
                <w:rFonts w:asciiTheme="majorHAnsi" w:hAnsiTheme="majorHAnsi" w:cstheme="majorHAnsi"/>
                <w:sz w:val="20"/>
                <w:szCs w:val="20"/>
              </w:rPr>
              <w:t>)</w:t>
            </w:r>
          </w:p>
        </w:tc>
        <w:tc>
          <w:tcPr>
            <w:tcW w:w="236" w:type="dxa"/>
            <w:tcBorders>
              <w:top w:val="nil"/>
              <w:left w:val="nil"/>
              <w:bottom w:val="nil"/>
              <w:right w:val="nil"/>
            </w:tcBorders>
          </w:tcPr>
          <w:p w14:paraId="21D2B5A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B8F915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4,472 </w:t>
            </w:r>
            <w:r>
              <w:rPr>
                <w:rFonts w:asciiTheme="majorHAnsi" w:hAnsiTheme="majorHAnsi" w:cstheme="majorHAnsi"/>
                <w:sz w:val="20"/>
                <w:szCs w:val="20"/>
              </w:rPr>
              <w:t>(</w:t>
            </w:r>
            <w:r w:rsidRPr="009C6D4F">
              <w:rPr>
                <w:rFonts w:asciiTheme="majorHAnsi" w:hAnsiTheme="majorHAnsi" w:cstheme="majorHAnsi"/>
                <w:sz w:val="20"/>
                <w:szCs w:val="20"/>
              </w:rPr>
              <w:t>29.24</w:t>
            </w:r>
            <w:r>
              <w:rPr>
                <w:rFonts w:asciiTheme="majorHAnsi" w:hAnsiTheme="majorHAnsi" w:cstheme="majorHAnsi"/>
                <w:sz w:val="20"/>
                <w:szCs w:val="20"/>
              </w:rPr>
              <w:t>)</w:t>
            </w:r>
          </w:p>
        </w:tc>
        <w:tc>
          <w:tcPr>
            <w:tcW w:w="1570" w:type="dxa"/>
            <w:tcBorders>
              <w:top w:val="nil"/>
              <w:left w:val="nil"/>
              <w:bottom w:val="nil"/>
              <w:right w:val="nil"/>
            </w:tcBorders>
          </w:tcPr>
          <w:p w14:paraId="3DC6E5D5" w14:textId="77777777" w:rsidR="001F1C93" w:rsidRPr="00214187" w:rsidRDefault="001F1C93" w:rsidP="00CB0AAC">
            <w:pPr>
              <w:jc w:val="center"/>
              <w:rPr>
                <w:rFonts w:asciiTheme="majorHAnsi" w:hAnsiTheme="majorHAnsi" w:cstheme="majorHAnsi"/>
                <w:sz w:val="20"/>
                <w:szCs w:val="20"/>
              </w:rPr>
            </w:pPr>
          </w:p>
        </w:tc>
      </w:tr>
      <w:tr w:rsidR="001F1C93" w14:paraId="597522DA" w14:textId="77777777" w:rsidTr="00CB0AAC">
        <w:trPr>
          <w:trHeight w:val="152"/>
          <w:jc w:val="center"/>
        </w:trPr>
        <w:tc>
          <w:tcPr>
            <w:tcW w:w="4958" w:type="dxa"/>
            <w:tcBorders>
              <w:top w:val="nil"/>
              <w:left w:val="nil"/>
              <w:bottom w:val="nil"/>
              <w:right w:val="nil"/>
            </w:tcBorders>
            <w:hideMark/>
          </w:tcPr>
          <w:p w14:paraId="53EB4757"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London</w:t>
            </w:r>
          </w:p>
        </w:tc>
        <w:tc>
          <w:tcPr>
            <w:tcW w:w="1559" w:type="dxa"/>
            <w:tcBorders>
              <w:top w:val="nil"/>
              <w:left w:val="nil"/>
              <w:bottom w:val="nil"/>
              <w:right w:val="nil"/>
            </w:tcBorders>
            <w:hideMark/>
          </w:tcPr>
          <w:p w14:paraId="041CC02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479 </w:t>
            </w:r>
            <w:r>
              <w:rPr>
                <w:rFonts w:asciiTheme="majorHAnsi" w:hAnsiTheme="majorHAnsi" w:cstheme="majorHAnsi"/>
                <w:sz w:val="20"/>
                <w:szCs w:val="20"/>
              </w:rPr>
              <w:t>(</w:t>
            </w:r>
            <w:r w:rsidRPr="009C6D4F">
              <w:rPr>
                <w:rFonts w:asciiTheme="majorHAnsi" w:hAnsiTheme="majorHAnsi" w:cstheme="majorHAnsi"/>
                <w:sz w:val="20"/>
                <w:szCs w:val="20"/>
              </w:rPr>
              <w:t>4.56</w:t>
            </w:r>
            <w:r>
              <w:rPr>
                <w:rFonts w:asciiTheme="majorHAnsi" w:hAnsiTheme="majorHAnsi" w:cstheme="majorHAnsi"/>
                <w:sz w:val="20"/>
                <w:szCs w:val="20"/>
              </w:rPr>
              <w:t>)</w:t>
            </w:r>
          </w:p>
        </w:tc>
        <w:tc>
          <w:tcPr>
            <w:tcW w:w="236" w:type="dxa"/>
            <w:tcBorders>
              <w:top w:val="nil"/>
              <w:left w:val="nil"/>
              <w:bottom w:val="nil"/>
              <w:right w:val="nil"/>
            </w:tcBorders>
          </w:tcPr>
          <w:p w14:paraId="5E037E90"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71B4C9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722 </w:t>
            </w:r>
            <w:r>
              <w:rPr>
                <w:rFonts w:asciiTheme="majorHAnsi" w:hAnsiTheme="majorHAnsi" w:cstheme="majorHAnsi"/>
                <w:sz w:val="20"/>
                <w:szCs w:val="20"/>
              </w:rPr>
              <w:t>(</w:t>
            </w:r>
            <w:r w:rsidRPr="009C6D4F">
              <w:rPr>
                <w:rFonts w:asciiTheme="majorHAnsi" w:hAnsiTheme="majorHAnsi" w:cstheme="majorHAnsi"/>
                <w:sz w:val="20"/>
                <w:szCs w:val="20"/>
              </w:rPr>
              <w:t>4.72</w:t>
            </w:r>
            <w:r>
              <w:rPr>
                <w:rFonts w:asciiTheme="majorHAnsi" w:hAnsiTheme="majorHAnsi" w:cstheme="majorHAnsi"/>
                <w:sz w:val="20"/>
                <w:szCs w:val="20"/>
              </w:rPr>
              <w:t>)</w:t>
            </w:r>
          </w:p>
        </w:tc>
        <w:tc>
          <w:tcPr>
            <w:tcW w:w="1570" w:type="dxa"/>
            <w:tcBorders>
              <w:top w:val="nil"/>
              <w:left w:val="nil"/>
              <w:bottom w:val="nil"/>
              <w:right w:val="nil"/>
            </w:tcBorders>
          </w:tcPr>
          <w:p w14:paraId="7D55A3AD" w14:textId="77777777" w:rsidR="001F1C93" w:rsidRPr="00214187" w:rsidRDefault="001F1C93" w:rsidP="00CB0AAC">
            <w:pPr>
              <w:jc w:val="center"/>
              <w:rPr>
                <w:rFonts w:asciiTheme="majorHAnsi" w:hAnsiTheme="majorHAnsi" w:cstheme="majorHAnsi"/>
                <w:sz w:val="20"/>
                <w:szCs w:val="20"/>
              </w:rPr>
            </w:pPr>
          </w:p>
        </w:tc>
      </w:tr>
      <w:tr w:rsidR="001F1C93" w14:paraId="4A01FE5B" w14:textId="77777777" w:rsidTr="00CB0AAC">
        <w:trPr>
          <w:trHeight w:val="152"/>
          <w:jc w:val="center"/>
        </w:trPr>
        <w:tc>
          <w:tcPr>
            <w:tcW w:w="4958" w:type="dxa"/>
            <w:tcBorders>
              <w:top w:val="nil"/>
              <w:left w:val="nil"/>
              <w:bottom w:val="nil"/>
              <w:right w:val="nil"/>
            </w:tcBorders>
            <w:hideMark/>
          </w:tcPr>
          <w:p w14:paraId="7DC6DA8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Northern Ireland</w:t>
            </w:r>
          </w:p>
        </w:tc>
        <w:tc>
          <w:tcPr>
            <w:tcW w:w="1559" w:type="dxa"/>
            <w:tcBorders>
              <w:top w:val="nil"/>
              <w:left w:val="nil"/>
              <w:bottom w:val="nil"/>
              <w:right w:val="nil"/>
            </w:tcBorders>
            <w:hideMark/>
          </w:tcPr>
          <w:p w14:paraId="50BAB5B3"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480 </w:t>
            </w:r>
            <w:r>
              <w:rPr>
                <w:rFonts w:asciiTheme="majorHAnsi" w:hAnsiTheme="majorHAnsi" w:cstheme="majorHAnsi"/>
                <w:sz w:val="20"/>
                <w:szCs w:val="20"/>
              </w:rPr>
              <w:t>(</w:t>
            </w:r>
            <w:r w:rsidRPr="009C6D4F">
              <w:rPr>
                <w:rFonts w:asciiTheme="majorHAnsi" w:hAnsiTheme="majorHAnsi" w:cstheme="majorHAnsi"/>
                <w:sz w:val="20"/>
                <w:szCs w:val="20"/>
              </w:rPr>
              <w:t>4.57</w:t>
            </w:r>
            <w:r>
              <w:rPr>
                <w:rFonts w:asciiTheme="majorHAnsi" w:hAnsiTheme="majorHAnsi" w:cstheme="majorHAnsi"/>
                <w:sz w:val="20"/>
                <w:szCs w:val="20"/>
              </w:rPr>
              <w:t>)</w:t>
            </w:r>
          </w:p>
        </w:tc>
        <w:tc>
          <w:tcPr>
            <w:tcW w:w="236" w:type="dxa"/>
            <w:tcBorders>
              <w:top w:val="nil"/>
              <w:left w:val="nil"/>
              <w:bottom w:val="nil"/>
              <w:right w:val="nil"/>
            </w:tcBorders>
          </w:tcPr>
          <w:p w14:paraId="25D97EA7"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3DC925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751 </w:t>
            </w:r>
            <w:r>
              <w:rPr>
                <w:rFonts w:asciiTheme="majorHAnsi" w:hAnsiTheme="majorHAnsi" w:cstheme="majorHAnsi"/>
                <w:sz w:val="20"/>
                <w:szCs w:val="20"/>
              </w:rPr>
              <w:t>(</w:t>
            </w:r>
            <w:r w:rsidRPr="009C6D4F">
              <w:rPr>
                <w:rFonts w:asciiTheme="majorHAnsi" w:hAnsiTheme="majorHAnsi" w:cstheme="majorHAnsi"/>
                <w:sz w:val="20"/>
                <w:szCs w:val="20"/>
              </w:rPr>
              <w:t>4.91</w:t>
            </w:r>
            <w:r>
              <w:rPr>
                <w:rFonts w:asciiTheme="majorHAnsi" w:hAnsiTheme="majorHAnsi" w:cstheme="majorHAnsi"/>
                <w:sz w:val="20"/>
                <w:szCs w:val="20"/>
              </w:rPr>
              <w:t>)</w:t>
            </w:r>
          </w:p>
        </w:tc>
        <w:tc>
          <w:tcPr>
            <w:tcW w:w="1570" w:type="dxa"/>
            <w:tcBorders>
              <w:top w:val="nil"/>
              <w:left w:val="nil"/>
              <w:bottom w:val="nil"/>
              <w:right w:val="nil"/>
            </w:tcBorders>
          </w:tcPr>
          <w:p w14:paraId="5FE75DAF" w14:textId="77777777" w:rsidR="001F1C93" w:rsidRPr="00214187" w:rsidRDefault="001F1C93" w:rsidP="00CB0AAC">
            <w:pPr>
              <w:jc w:val="center"/>
              <w:rPr>
                <w:rFonts w:asciiTheme="majorHAnsi" w:hAnsiTheme="majorHAnsi" w:cstheme="majorHAnsi"/>
                <w:sz w:val="20"/>
                <w:szCs w:val="20"/>
              </w:rPr>
            </w:pPr>
          </w:p>
        </w:tc>
      </w:tr>
      <w:tr w:rsidR="001F1C93" w14:paraId="1E281E76" w14:textId="77777777" w:rsidTr="00CB0AAC">
        <w:trPr>
          <w:trHeight w:val="70"/>
          <w:jc w:val="center"/>
        </w:trPr>
        <w:tc>
          <w:tcPr>
            <w:tcW w:w="4958" w:type="dxa"/>
            <w:tcBorders>
              <w:top w:val="nil"/>
              <w:left w:val="nil"/>
              <w:bottom w:val="nil"/>
              <w:right w:val="nil"/>
            </w:tcBorders>
            <w:hideMark/>
          </w:tcPr>
          <w:p w14:paraId="4987C598"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Scotland</w:t>
            </w:r>
          </w:p>
        </w:tc>
        <w:tc>
          <w:tcPr>
            <w:tcW w:w="1559" w:type="dxa"/>
            <w:tcBorders>
              <w:top w:val="nil"/>
              <w:left w:val="nil"/>
              <w:bottom w:val="nil"/>
              <w:right w:val="nil"/>
            </w:tcBorders>
            <w:hideMark/>
          </w:tcPr>
          <w:p w14:paraId="78B43E91"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1,004 </w:t>
            </w:r>
            <w:r>
              <w:rPr>
                <w:rFonts w:asciiTheme="majorHAnsi" w:hAnsiTheme="majorHAnsi" w:cstheme="majorHAnsi"/>
                <w:sz w:val="20"/>
                <w:szCs w:val="20"/>
              </w:rPr>
              <w:t>(</w:t>
            </w:r>
            <w:r w:rsidRPr="009C6D4F">
              <w:rPr>
                <w:rFonts w:asciiTheme="majorHAnsi" w:hAnsiTheme="majorHAnsi" w:cstheme="majorHAnsi"/>
                <w:sz w:val="20"/>
                <w:szCs w:val="20"/>
              </w:rPr>
              <w:t>9.56</w:t>
            </w:r>
            <w:r>
              <w:rPr>
                <w:rFonts w:asciiTheme="majorHAnsi" w:hAnsiTheme="majorHAnsi" w:cstheme="majorHAnsi"/>
                <w:sz w:val="20"/>
                <w:szCs w:val="20"/>
              </w:rPr>
              <w:t xml:space="preserve">) </w:t>
            </w:r>
          </w:p>
        </w:tc>
        <w:tc>
          <w:tcPr>
            <w:tcW w:w="236" w:type="dxa"/>
            <w:tcBorders>
              <w:top w:val="nil"/>
              <w:left w:val="nil"/>
              <w:bottom w:val="nil"/>
              <w:right w:val="nil"/>
            </w:tcBorders>
          </w:tcPr>
          <w:p w14:paraId="35D1458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38650178"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1,676 </w:t>
            </w:r>
            <w:r>
              <w:rPr>
                <w:rFonts w:asciiTheme="majorHAnsi" w:hAnsiTheme="majorHAnsi" w:cstheme="majorHAnsi"/>
                <w:sz w:val="20"/>
                <w:szCs w:val="20"/>
              </w:rPr>
              <w:t>(</w:t>
            </w:r>
            <w:r w:rsidRPr="009C6D4F">
              <w:rPr>
                <w:rFonts w:asciiTheme="majorHAnsi" w:hAnsiTheme="majorHAnsi" w:cstheme="majorHAnsi"/>
                <w:sz w:val="20"/>
                <w:szCs w:val="20"/>
              </w:rPr>
              <w:t>10.96</w:t>
            </w:r>
            <w:r>
              <w:rPr>
                <w:rFonts w:asciiTheme="majorHAnsi" w:hAnsiTheme="majorHAnsi" w:cstheme="majorHAnsi"/>
                <w:sz w:val="20"/>
                <w:szCs w:val="20"/>
              </w:rPr>
              <w:t>)</w:t>
            </w:r>
          </w:p>
        </w:tc>
        <w:tc>
          <w:tcPr>
            <w:tcW w:w="1570" w:type="dxa"/>
            <w:tcBorders>
              <w:top w:val="nil"/>
              <w:left w:val="nil"/>
              <w:bottom w:val="nil"/>
              <w:right w:val="nil"/>
            </w:tcBorders>
          </w:tcPr>
          <w:p w14:paraId="15F61FA1" w14:textId="77777777" w:rsidR="001F1C93" w:rsidRPr="00214187" w:rsidRDefault="001F1C93" w:rsidP="00CB0AAC">
            <w:pPr>
              <w:jc w:val="center"/>
              <w:rPr>
                <w:rFonts w:asciiTheme="majorHAnsi" w:hAnsiTheme="majorHAnsi" w:cstheme="majorHAnsi"/>
                <w:sz w:val="20"/>
                <w:szCs w:val="20"/>
              </w:rPr>
            </w:pPr>
          </w:p>
        </w:tc>
      </w:tr>
      <w:tr w:rsidR="001F1C93" w14:paraId="06D405F7" w14:textId="77777777" w:rsidTr="00CB0AAC">
        <w:trPr>
          <w:trHeight w:val="152"/>
          <w:jc w:val="center"/>
        </w:trPr>
        <w:tc>
          <w:tcPr>
            <w:tcW w:w="4958" w:type="dxa"/>
            <w:tcBorders>
              <w:top w:val="nil"/>
              <w:left w:val="nil"/>
              <w:bottom w:val="nil"/>
              <w:right w:val="nil"/>
            </w:tcBorders>
            <w:hideMark/>
          </w:tcPr>
          <w:p w14:paraId="04254679" w14:textId="77777777" w:rsidR="001F1C93" w:rsidRDefault="001F1C93" w:rsidP="00CB0AAC">
            <w:pPr>
              <w:spacing w:after="60"/>
              <w:ind w:left="164"/>
              <w:rPr>
                <w:rFonts w:asciiTheme="majorHAnsi" w:hAnsiTheme="majorHAnsi" w:cstheme="majorHAnsi"/>
                <w:sz w:val="20"/>
                <w:szCs w:val="20"/>
              </w:rPr>
            </w:pPr>
            <w:r>
              <w:rPr>
                <w:rFonts w:asciiTheme="majorHAnsi" w:hAnsiTheme="majorHAnsi" w:cstheme="majorHAnsi"/>
                <w:sz w:val="20"/>
                <w:szCs w:val="20"/>
              </w:rPr>
              <w:t>Wales</w:t>
            </w:r>
          </w:p>
        </w:tc>
        <w:tc>
          <w:tcPr>
            <w:tcW w:w="1559" w:type="dxa"/>
            <w:tcBorders>
              <w:top w:val="nil"/>
              <w:left w:val="nil"/>
              <w:bottom w:val="nil"/>
              <w:right w:val="nil"/>
            </w:tcBorders>
            <w:hideMark/>
          </w:tcPr>
          <w:p w14:paraId="250D4CE0"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862 </w:t>
            </w:r>
            <w:r>
              <w:rPr>
                <w:rFonts w:asciiTheme="majorHAnsi" w:hAnsiTheme="majorHAnsi" w:cstheme="majorHAnsi"/>
                <w:sz w:val="20"/>
                <w:szCs w:val="20"/>
              </w:rPr>
              <w:t>(</w:t>
            </w:r>
            <w:r w:rsidRPr="009C6D4F">
              <w:rPr>
                <w:rFonts w:asciiTheme="majorHAnsi" w:hAnsiTheme="majorHAnsi" w:cstheme="majorHAnsi"/>
                <w:sz w:val="20"/>
                <w:szCs w:val="20"/>
              </w:rPr>
              <w:t>8.21</w:t>
            </w:r>
            <w:r>
              <w:rPr>
                <w:rFonts w:asciiTheme="majorHAnsi" w:hAnsiTheme="majorHAnsi" w:cstheme="majorHAnsi"/>
                <w:sz w:val="20"/>
                <w:szCs w:val="20"/>
              </w:rPr>
              <w:t>)</w:t>
            </w:r>
          </w:p>
        </w:tc>
        <w:tc>
          <w:tcPr>
            <w:tcW w:w="236" w:type="dxa"/>
            <w:tcBorders>
              <w:top w:val="nil"/>
              <w:left w:val="nil"/>
              <w:bottom w:val="nil"/>
              <w:right w:val="nil"/>
            </w:tcBorders>
          </w:tcPr>
          <w:p w14:paraId="0A4AFAB4"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980903F"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1,451 </w:t>
            </w:r>
            <w:r>
              <w:rPr>
                <w:rFonts w:asciiTheme="majorHAnsi" w:hAnsiTheme="majorHAnsi" w:cstheme="majorHAnsi"/>
                <w:sz w:val="20"/>
                <w:szCs w:val="20"/>
              </w:rPr>
              <w:t>(</w:t>
            </w:r>
            <w:r w:rsidRPr="009C6D4F">
              <w:rPr>
                <w:rFonts w:asciiTheme="majorHAnsi" w:hAnsiTheme="majorHAnsi" w:cstheme="majorHAnsi"/>
                <w:sz w:val="20"/>
                <w:szCs w:val="20"/>
              </w:rPr>
              <w:t>9.49</w:t>
            </w:r>
            <w:r>
              <w:rPr>
                <w:rFonts w:asciiTheme="majorHAnsi" w:hAnsiTheme="majorHAnsi" w:cstheme="majorHAnsi"/>
                <w:sz w:val="20"/>
                <w:szCs w:val="20"/>
              </w:rPr>
              <w:t>)</w:t>
            </w:r>
          </w:p>
        </w:tc>
        <w:tc>
          <w:tcPr>
            <w:tcW w:w="1570" w:type="dxa"/>
            <w:tcBorders>
              <w:top w:val="nil"/>
              <w:left w:val="nil"/>
              <w:bottom w:val="nil"/>
              <w:right w:val="nil"/>
            </w:tcBorders>
            <w:hideMark/>
          </w:tcPr>
          <w:p w14:paraId="542ABE51"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4A707F51"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0EF594B9" w14:textId="77777777" w:rsidR="001F1C93" w:rsidRDefault="001F1C93" w:rsidP="00CB0AAC">
            <w:pPr>
              <w:ind w:left="38"/>
              <w:rPr>
                <w:rFonts w:asciiTheme="majorHAnsi" w:hAnsiTheme="majorHAnsi" w:cstheme="majorHAnsi"/>
                <w:sz w:val="20"/>
                <w:szCs w:val="20"/>
              </w:rPr>
            </w:pPr>
            <w:r>
              <w:rPr>
                <w:rFonts w:asciiTheme="majorHAnsi" w:hAnsiTheme="majorHAnsi" w:cstheme="majorHAnsi"/>
                <w:sz w:val="20"/>
                <w:szCs w:val="20"/>
              </w:rPr>
              <w:t>Year of pregnancy</w:t>
            </w:r>
          </w:p>
        </w:tc>
        <w:tc>
          <w:tcPr>
            <w:tcW w:w="1559" w:type="dxa"/>
            <w:tcBorders>
              <w:top w:val="nil"/>
              <w:left w:val="nil"/>
              <w:bottom w:val="nil"/>
              <w:right w:val="nil"/>
            </w:tcBorders>
            <w:shd w:val="clear" w:color="auto" w:fill="D9D9D9" w:themeFill="background1" w:themeFillShade="D9"/>
            <w:hideMark/>
          </w:tcPr>
          <w:p w14:paraId="7E57355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72A5B33A"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9D99E7F"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0CA253AB" w14:textId="77777777" w:rsidR="001F1C93" w:rsidRPr="00214187" w:rsidRDefault="001F1C93" w:rsidP="00CB0AAC">
            <w:pPr>
              <w:jc w:val="center"/>
              <w:rPr>
                <w:rFonts w:asciiTheme="majorHAnsi" w:hAnsiTheme="majorHAnsi" w:cstheme="majorHAnsi"/>
                <w:sz w:val="20"/>
                <w:szCs w:val="20"/>
              </w:rPr>
            </w:pPr>
          </w:p>
        </w:tc>
      </w:tr>
      <w:tr w:rsidR="001F1C93" w14:paraId="2A4A04CF" w14:textId="77777777" w:rsidTr="00CB0AAC">
        <w:trPr>
          <w:trHeight w:val="152"/>
          <w:jc w:val="center"/>
        </w:trPr>
        <w:tc>
          <w:tcPr>
            <w:tcW w:w="4958" w:type="dxa"/>
            <w:tcBorders>
              <w:top w:val="nil"/>
              <w:left w:val="nil"/>
              <w:bottom w:val="nil"/>
              <w:right w:val="nil"/>
            </w:tcBorders>
            <w:hideMark/>
          </w:tcPr>
          <w:p w14:paraId="58D1291B"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1995-1997</w:t>
            </w:r>
          </w:p>
        </w:tc>
        <w:tc>
          <w:tcPr>
            <w:tcW w:w="1559" w:type="dxa"/>
            <w:tcBorders>
              <w:top w:val="nil"/>
              <w:left w:val="nil"/>
              <w:bottom w:val="nil"/>
              <w:right w:val="nil"/>
            </w:tcBorders>
            <w:hideMark/>
          </w:tcPr>
          <w:p w14:paraId="6B22D31D"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235 </w:t>
            </w:r>
            <w:r>
              <w:rPr>
                <w:rFonts w:asciiTheme="majorHAnsi" w:hAnsiTheme="majorHAnsi" w:cstheme="majorHAnsi"/>
                <w:sz w:val="20"/>
                <w:szCs w:val="20"/>
              </w:rPr>
              <w:t>(</w:t>
            </w:r>
            <w:r w:rsidRPr="009C6D4F">
              <w:rPr>
                <w:rFonts w:asciiTheme="majorHAnsi" w:hAnsiTheme="majorHAnsi" w:cstheme="majorHAnsi"/>
                <w:sz w:val="20"/>
                <w:szCs w:val="20"/>
              </w:rPr>
              <w:t>2.24</w:t>
            </w:r>
            <w:r>
              <w:rPr>
                <w:rFonts w:asciiTheme="majorHAnsi" w:hAnsiTheme="majorHAnsi" w:cstheme="majorHAnsi"/>
                <w:sz w:val="20"/>
                <w:szCs w:val="20"/>
              </w:rPr>
              <w:t>)</w:t>
            </w:r>
          </w:p>
        </w:tc>
        <w:tc>
          <w:tcPr>
            <w:tcW w:w="236" w:type="dxa"/>
            <w:tcBorders>
              <w:top w:val="nil"/>
              <w:left w:val="nil"/>
              <w:bottom w:val="nil"/>
              <w:right w:val="nil"/>
            </w:tcBorders>
          </w:tcPr>
          <w:p w14:paraId="3209E55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40B0F4EE"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194 </w:t>
            </w:r>
            <w:r>
              <w:rPr>
                <w:rFonts w:asciiTheme="majorHAnsi" w:hAnsiTheme="majorHAnsi" w:cstheme="majorHAnsi"/>
                <w:sz w:val="20"/>
                <w:szCs w:val="20"/>
              </w:rPr>
              <w:t>(</w:t>
            </w:r>
            <w:r w:rsidRPr="009C6D4F">
              <w:rPr>
                <w:rFonts w:asciiTheme="majorHAnsi" w:hAnsiTheme="majorHAnsi" w:cstheme="majorHAnsi"/>
                <w:sz w:val="20"/>
                <w:szCs w:val="20"/>
              </w:rPr>
              <w:t>1.27</w:t>
            </w:r>
            <w:r>
              <w:rPr>
                <w:rFonts w:asciiTheme="majorHAnsi" w:hAnsiTheme="majorHAnsi" w:cstheme="majorHAnsi"/>
                <w:sz w:val="20"/>
                <w:szCs w:val="20"/>
              </w:rPr>
              <w:t>)</w:t>
            </w:r>
          </w:p>
        </w:tc>
        <w:tc>
          <w:tcPr>
            <w:tcW w:w="1570" w:type="dxa"/>
            <w:tcBorders>
              <w:top w:val="nil"/>
              <w:left w:val="nil"/>
              <w:bottom w:val="nil"/>
              <w:right w:val="nil"/>
            </w:tcBorders>
          </w:tcPr>
          <w:p w14:paraId="5FB127A0" w14:textId="77777777" w:rsidR="001F1C93" w:rsidRPr="00214187" w:rsidRDefault="001F1C93" w:rsidP="00CB0AAC">
            <w:pPr>
              <w:jc w:val="center"/>
              <w:rPr>
                <w:rFonts w:asciiTheme="majorHAnsi" w:hAnsiTheme="majorHAnsi" w:cstheme="majorHAnsi"/>
                <w:sz w:val="20"/>
                <w:szCs w:val="20"/>
              </w:rPr>
            </w:pPr>
          </w:p>
        </w:tc>
      </w:tr>
      <w:tr w:rsidR="001F1C93" w14:paraId="3A277AB1" w14:textId="77777777" w:rsidTr="00CB0AAC">
        <w:trPr>
          <w:trHeight w:val="152"/>
          <w:jc w:val="center"/>
        </w:trPr>
        <w:tc>
          <w:tcPr>
            <w:tcW w:w="4958" w:type="dxa"/>
            <w:tcBorders>
              <w:top w:val="nil"/>
              <w:left w:val="nil"/>
              <w:bottom w:val="nil"/>
              <w:right w:val="nil"/>
            </w:tcBorders>
            <w:hideMark/>
          </w:tcPr>
          <w:p w14:paraId="74A7515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1998-2000</w:t>
            </w:r>
          </w:p>
        </w:tc>
        <w:tc>
          <w:tcPr>
            <w:tcW w:w="1559" w:type="dxa"/>
            <w:tcBorders>
              <w:top w:val="nil"/>
              <w:left w:val="nil"/>
              <w:bottom w:val="nil"/>
              <w:right w:val="nil"/>
            </w:tcBorders>
            <w:hideMark/>
          </w:tcPr>
          <w:p w14:paraId="51E75B47"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640 </w:t>
            </w:r>
            <w:r>
              <w:rPr>
                <w:rFonts w:asciiTheme="majorHAnsi" w:hAnsiTheme="majorHAnsi" w:cstheme="majorHAnsi"/>
                <w:sz w:val="20"/>
                <w:szCs w:val="20"/>
              </w:rPr>
              <w:t>(</w:t>
            </w:r>
            <w:r w:rsidRPr="009C6D4F">
              <w:rPr>
                <w:rFonts w:asciiTheme="majorHAnsi" w:hAnsiTheme="majorHAnsi" w:cstheme="majorHAnsi"/>
                <w:sz w:val="20"/>
                <w:szCs w:val="20"/>
              </w:rPr>
              <w:t>6.09</w:t>
            </w:r>
            <w:r>
              <w:rPr>
                <w:rFonts w:asciiTheme="majorHAnsi" w:hAnsiTheme="majorHAnsi" w:cstheme="majorHAnsi"/>
                <w:sz w:val="20"/>
                <w:szCs w:val="20"/>
              </w:rPr>
              <w:t>)</w:t>
            </w:r>
          </w:p>
        </w:tc>
        <w:tc>
          <w:tcPr>
            <w:tcW w:w="236" w:type="dxa"/>
            <w:tcBorders>
              <w:top w:val="nil"/>
              <w:left w:val="nil"/>
              <w:bottom w:val="nil"/>
              <w:right w:val="nil"/>
            </w:tcBorders>
          </w:tcPr>
          <w:p w14:paraId="33A59E51"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73B75600"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680 </w:t>
            </w:r>
            <w:r>
              <w:rPr>
                <w:rFonts w:asciiTheme="majorHAnsi" w:hAnsiTheme="majorHAnsi" w:cstheme="majorHAnsi"/>
                <w:sz w:val="20"/>
                <w:szCs w:val="20"/>
              </w:rPr>
              <w:t>(</w:t>
            </w:r>
            <w:r w:rsidRPr="009C6D4F">
              <w:rPr>
                <w:rFonts w:asciiTheme="majorHAnsi" w:hAnsiTheme="majorHAnsi" w:cstheme="majorHAnsi"/>
                <w:sz w:val="20"/>
                <w:szCs w:val="20"/>
              </w:rPr>
              <w:t>4.45</w:t>
            </w:r>
            <w:r>
              <w:rPr>
                <w:rFonts w:asciiTheme="majorHAnsi" w:hAnsiTheme="majorHAnsi" w:cstheme="majorHAnsi"/>
                <w:sz w:val="20"/>
                <w:szCs w:val="20"/>
              </w:rPr>
              <w:t>)</w:t>
            </w:r>
          </w:p>
        </w:tc>
        <w:tc>
          <w:tcPr>
            <w:tcW w:w="1570" w:type="dxa"/>
            <w:tcBorders>
              <w:top w:val="nil"/>
              <w:left w:val="nil"/>
              <w:bottom w:val="nil"/>
              <w:right w:val="nil"/>
            </w:tcBorders>
          </w:tcPr>
          <w:p w14:paraId="5B6B3044" w14:textId="77777777" w:rsidR="001F1C93" w:rsidRPr="00214187" w:rsidRDefault="001F1C93" w:rsidP="00CB0AAC">
            <w:pPr>
              <w:jc w:val="center"/>
              <w:rPr>
                <w:rFonts w:asciiTheme="majorHAnsi" w:hAnsiTheme="majorHAnsi" w:cstheme="majorHAnsi"/>
                <w:sz w:val="20"/>
                <w:szCs w:val="20"/>
              </w:rPr>
            </w:pPr>
          </w:p>
        </w:tc>
      </w:tr>
      <w:tr w:rsidR="001F1C93" w14:paraId="519F7021" w14:textId="77777777" w:rsidTr="00CB0AAC">
        <w:trPr>
          <w:trHeight w:val="152"/>
          <w:jc w:val="center"/>
        </w:trPr>
        <w:tc>
          <w:tcPr>
            <w:tcW w:w="4958" w:type="dxa"/>
            <w:tcBorders>
              <w:top w:val="nil"/>
              <w:left w:val="nil"/>
              <w:bottom w:val="nil"/>
              <w:right w:val="nil"/>
            </w:tcBorders>
            <w:hideMark/>
          </w:tcPr>
          <w:p w14:paraId="179AB7E9"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2001-2003</w:t>
            </w:r>
          </w:p>
        </w:tc>
        <w:tc>
          <w:tcPr>
            <w:tcW w:w="1559" w:type="dxa"/>
            <w:tcBorders>
              <w:top w:val="nil"/>
              <w:left w:val="nil"/>
              <w:bottom w:val="nil"/>
              <w:right w:val="nil"/>
            </w:tcBorders>
            <w:hideMark/>
          </w:tcPr>
          <w:p w14:paraId="258E36C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1,792 </w:t>
            </w:r>
            <w:r>
              <w:rPr>
                <w:rFonts w:asciiTheme="majorHAnsi" w:hAnsiTheme="majorHAnsi" w:cstheme="majorHAnsi"/>
                <w:sz w:val="20"/>
                <w:szCs w:val="20"/>
              </w:rPr>
              <w:t>(</w:t>
            </w:r>
            <w:r w:rsidRPr="009C6D4F">
              <w:rPr>
                <w:rFonts w:asciiTheme="majorHAnsi" w:hAnsiTheme="majorHAnsi" w:cstheme="majorHAnsi"/>
                <w:sz w:val="20"/>
                <w:szCs w:val="20"/>
              </w:rPr>
              <w:t>17.07</w:t>
            </w:r>
            <w:r>
              <w:rPr>
                <w:rFonts w:asciiTheme="majorHAnsi" w:hAnsiTheme="majorHAnsi" w:cstheme="majorHAnsi"/>
                <w:sz w:val="20"/>
                <w:szCs w:val="20"/>
              </w:rPr>
              <w:t>)</w:t>
            </w:r>
          </w:p>
        </w:tc>
        <w:tc>
          <w:tcPr>
            <w:tcW w:w="236" w:type="dxa"/>
            <w:tcBorders>
              <w:top w:val="nil"/>
              <w:left w:val="nil"/>
              <w:bottom w:val="nil"/>
              <w:right w:val="nil"/>
            </w:tcBorders>
          </w:tcPr>
          <w:p w14:paraId="5BD8D8B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28FEF5EB"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2,231 </w:t>
            </w:r>
            <w:r>
              <w:rPr>
                <w:rFonts w:asciiTheme="majorHAnsi" w:hAnsiTheme="majorHAnsi" w:cstheme="majorHAnsi"/>
                <w:sz w:val="20"/>
                <w:szCs w:val="20"/>
              </w:rPr>
              <w:t>(</w:t>
            </w:r>
            <w:r w:rsidRPr="009C6D4F">
              <w:rPr>
                <w:rFonts w:asciiTheme="majorHAnsi" w:hAnsiTheme="majorHAnsi" w:cstheme="majorHAnsi"/>
                <w:sz w:val="20"/>
                <w:szCs w:val="20"/>
              </w:rPr>
              <w:t>14.59</w:t>
            </w:r>
            <w:r>
              <w:rPr>
                <w:rFonts w:asciiTheme="majorHAnsi" w:hAnsiTheme="majorHAnsi" w:cstheme="majorHAnsi"/>
                <w:sz w:val="20"/>
                <w:szCs w:val="20"/>
              </w:rPr>
              <w:t>)</w:t>
            </w:r>
          </w:p>
        </w:tc>
        <w:tc>
          <w:tcPr>
            <w:tcW w:w="1570" w:type="dxa"/>
            <w:tcBorders>
              <w:top w:val="nil"/>
              <w:left w:val="nil"/>
              <w:bottom w:val="nil"/>
              <w:right w:val="nil"/>
            </w:tcBorders>
          </w:tcPr>
          <w:p w14:paraId="582D0180" w14:textId="77777777" w:rsidR="001F1C93" w:rsidRPr="00214187" w:rsidRDefault="001F1C93" w:rsidP="00CB0AAC">
            <w:pPr>
              <w:jc w:val="center"/>
              <w:rPr>
                <w:rFonts w:asciiTheme="majorHAnsi" w:hAnsiTheme="majorHAnsi" w:cstheme="majorHAnsi"/>
                <w:sz w:val="20"/>
                <w:szCs w:val="20"/>
              </w:rPr>
            </w:pPr>
          </w:p>
        </w:tc>
      </w:tr>
      <w:tr w:rsidR="001F1C93" w14:paraId="4E2F4DF2" w14:textId="77777777" w:rsidTr="00CB0AAC">
        <w:trPr>
          <w:trHeight w:val="152"/>
          <w:jc w:val="center"/>
        </w:trPr>
        <w:tc>
          <w:tcPr>
            <w:tcW w:w="4958" w:type="dxa"/>
            <w:tcBorders>
              <w:top w:val="nil"/>
              <w:left w:val="nil"/>
              <w:bottom w:val="nil"/>
              <w:right w:val="nil"/>
            </w:tcBorders>
            <w:hideMark/>
          </w:tcPr>
          <w:p w14:paraId="6C9D79A7"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2004-2006</w:t>
            </w:r>
          </w:p>
        </w:tc>
        <w:tc>
          <w:tcPr>
            <w:tcW w:w="1559" w:type="dxa"/>
            <w:tcBorders>
              <w:top w:val="nil"/>
              <w:left w:val="nil"/>
              <w:bottom w:val="nil"/>
              <w:right w:val="nil"/>
            </w:tcBorders>
            <w:hideMark/>
          </w:tcPr>
          <w:p w14:paraId="7050E96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2,428 </w:t>
            </w:r>
            <w:r>
              <w:rPr>
                <w:rFonts w:asciiTheme="majorHAnsi" w:hAnsiTheme="majorHAnsi" w:cstheme="majorHAnsi"/>
                <w:sz w:val="20"/>
                <w:szCs w:val="20"/>
              </w:rPr>
              <w:t>(</w:t>
            </w:r>
            <w:r w:rsidRPr="009C6D4F">
              <w:rPr>
                <w:rFonts w:asciiTheme="majorHAnsi" w:hAnsiTheme="majorHAnsi" w:cstheme="majorHAnsi"/>
                <w:sz w:val="20"/>
                <w:szCs w:val="20"/>
              </w:rPr>
              <w:t>23.12</w:t>
            </w:r>
            <w:r>
              <w:rPr>
                <w:rFonts w:asciiTheme="majorHAnsi" w:hAnsiTheme="majorHAnsi" w:cstheme="majorHAnsi"/>
                <w:sz w:val="20"/>
                <w:szCs w:val="20"/>
              </w:rPr>
              <w:t>)</w:t>
            </w:r>
          </w:p>
        </w:tc>
        <w:tc>
          <w:tcPr>
            <w:tcW w:w="236" w:type="dxa"/>
            <w:tcBorders>
              <w:top w:val="nil"/>
              <w:left w:val="nil"/>
              <w:bottom w:val="nil"/>
              <w:right w:val="nil"/>
            </w:tcBorders>
          </w:tcPr>
          <w:p w14:paraId="6B184B92"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E1810CF"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3,083 </w:t>
            </w:r>
            <w:r>
              <w:rPr>
                <w:rFonts w:asciiTheme="majorHAnsi" w:hAnsiTheme="majorHAnsi" w:cstheme="majorHAnsi"/>
                <w:sz w:val="20"/>
                <w:szCs w:val="20"/>
              </w:rPr>
              <w:t>(</w:t>
            </w:r>
            <w:r w:rsidRPr="009C6D4F">
              <w:rPr>
                <w:rFonts w:asciiTheme="majorHAnsi" w:hAnsiTheme="majorHAnsi" w:cstheme="majorHAnsi"/>
                <w:sz w:val="20"/>
                <w:szCs w:val="20"/>
              </w:rPr>
              <w:t>20.16</w:t>
            </w:r>
            <w:r>
              <w:rPr>
                <w:rFonts w:asciiTheme="majorHAnsi" w:hAnsiTheme="majorHAnsi" w:cstheme="majorHAnsi"/>
                <w:sz w:val="20"/>
                <w:szCs w:val="20"/>
              </w:rPr>
              <w:t>)</w:t>
            </w:r>
          </w:p>
        </w:tc>
        <w:tc>
          <w:tcPr>
            <w:tcW w:w="1570" w:type="dxa"/>
            <w:tcBorders>
              <w:top w:val="nil"/>
              <w:left w:val="nil"/>
              <w:bottom w:val="nil"/>
              <w:right w:val="nil"/>
            </w:tcBorders>
          </w:tcPr>
          <w:p w14:paraId="1C4996EA" w14:textId="77777777" w:rsidR="001F1C93" w:rsidRPr="00214187" w:rsidRDefault="001F1C93" w:rsidP="00CB0AAC">
            <w:pPr>
              <w:jc w:val="center"/>
              <w:rPr>
                <w:rFonts w:asciiTheme="majorHAnsi" w:hAnsiTheme="majorHAnsi" w:cstheme="majorHAnsi"/>
                <w:sz w:val="20"/>
                <w:szCs w:val="20"/>
              </w:rPr>
            </w:pPr>
          </w:p>
        </w:tc>
      </w:tr>
      <w:tr w:rsidR="001F1C93" w14:paraId="1E481DFD" w14:textId="77777777" w:rsidTr="00CB0AAC">
        <w:trPr>
          <w:trHeight w:val="152"/>
          <w:jc w:val="center"/>
        </w:trPr>
        <w:tc>
          <w:tcPr>
            <w:tcW w:w="4958" w:type="dxa"/>
            <w:tcBorders>
              <w:top w:val="nil"/>
              <w:left w:val="nil"/>
              <w:bottom w:val="nil"/>
              <w:right w:val="nil"/>
            </w:tcBorders>
            <w:hideMark/>
          </w:tcPr>
          <w:p w14:paraId="07CE2CF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2007-2009</w:t>
            </w:r>
          </w:p>
        </w:tc>
        <w:tc>
          <w:tcPr>
            <w:tcW w:w="1559" w:type="dxa"/>
            <w:tcBorders>
              <w:top w:val="nil"/>
              <w:left w:val="nil"/>
              <w:bottom w:val="nil"/>
              <w:right w:val="nil"/>
            </w:tcBorders>
            <w:hideMark/>
          </w:tcPr>
          <w:p w14:paraId="0B9E958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2,345 </w:t>
            </w:r>
            <w:r>
              <w:rPr>
                <w:rFonts w:asciiTheme="majorHAnsi" w:hAnsiTheme="majorHAnsi" w:cstheme="majorHAnsi"/>
                <w:sz w:val="20"/>
                <w:szCs w:val="20"/>
              </w:rPr>
              <w:t>(</w:t>
            </w:r>
            <w:r w:rsidRPr="009C6D4F">
              <w:rPr>
                <w:rFonts w:asciiTheme="majorHAnsi" w:hAnsiTheme="majorHAnsi" w:cstheme="majorHAnsi"/>
                <w:sz w:val="20"/>
                <w:szCs w:val="20"/>
              </w:rPr>
              <w:t>22.33</w:t>
            </w:r>
            <w:r>
              <w:rPr>
                <w:rFonts w:asciiTheme="majorHAnsi" w:hAnsiTheme="majorHAnsi" w:cstheme="majorHAnsi"/>
                <w:sz w:val="20"/>
                <w:szCs w:val="20"/>
              </w:rPr>
              <w:t>)</w:t>
            </w:r>
          </w:p>
        </w:tc>
        <w:tc>
          <w:tcPr>
            <w:tcW w:w="236" w:type="dxa"/>
            <w:tcBorders>
              <w:top w:val="nil"/>
              <w:left w:val="nil"/>
              <w:bottom w:val="nil"/>
              <w:right w:val="nil"/>
            </w:tcBorders>
          </w:tcPr>
          <w:p w14:paraId="5DDA570B"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1C4A3164"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3,541 </w:t>
            </w:r>
            <w:r>
              <w:rPr>
                <w:rFonts w:asciiTheme="majorHAnsi" w:hAnsiTheme="majorHAnsi" w:cstheme="majorHAnsi"/>
                <w:sz w:val="20"/>
                <w:szCs w:val="20"/>
              </w:rPr>
              <w:t>(</w:t>
            </w:r>
            <w:r w:rsidRPr="009C6D4F">
              <w:rPr>
                <w:rFonts w:asciiTheme="majorHAnsi" w:hAnsiTheme="majorHAnsi" w:cstheme="majorHAnsi"/>
                <w:sz w:val="20"/>
                <w:szCs w:val="20"/>
              </w:rPr>
              <w:t>23.15</w:t>
            </w:r>
            <w:r>
              <w:rPr>
                <w:rFonts w:asciiTheme="majorHAnsi" w:hAnsiTheme="majorHAnsi" w:cstheme="majorHAnsi"/>
                <w:sz w:val="20"/>
                <w:szCs w:val="20"/>
              </w:rPr>
              <w:t>)</w:t>
            </w:r>
          </w:p>
        </w:tc>
        <w:tc>
          <w:tcPr>
            <w:tcW w:w="1570" w:type="dxa"/>
            <w:tcBorders>
              <w:top w:val="nil"/>
              <w:left w:val="nil"/>
              <w:bottom w:val="nil"/>
              <w:right w:val="nil"/>
            </w:tcBorders>
          </w:tcPr>
          <w:p w14:paraId="65558E7C" w14:textId="77777777" w:rsidR="001F1C93" w:rsidRPr="00214187" w:rsidRDefault="001F1C93" w:rsidP="00CB0AAC">
            <w:pPr>
              <w:jc w:val="center"/>
              <w:rPr>
                <w:rFonts w:asciiTheme="majorHAnsi" w:hAnsiTheme="majorHAnsi" w:cstheme="majorHAnsi"/>
                <w:sz w:val="20"/>
                <w:szCs w:val="20"/>
              </w:rPr>
            </w:pPr>
          </w:p>
        </w:tc>
      </w:tr>
      <w:tr w:rsidR="001F1C93" w14:paraId="22EA6629" w14:textId="77777777" w:rsidTr="00CB0AAC">
        <w:trPr>
          <w:trHeight w:val="152"/>
          <w:jc w:val="center"/>
        </w:trPr>
        <w:tc>
          <w:tcPr>
            <w:tcW w:w="4958" w:type="dxa"/>
            <w:tcBorders>
              <w:top w:val="nil"/>
              <w:left w:val="nil"/>
              <w:bottom w:val="nil"/>
              <w:right w:val="nil"/>
            </w:tcBorders>
            <w:hideMark/>
          </w:tcPr>
          <w:p w14:paraId="4FB33ED0" w14:textId="77777777" w:rsidR="001F1C93" w:rsidRDefault="001F1C93" w:rsidP="00CB0AAC">
            <w:pPr>
              <w:ind w:left="164"/>
              <w:rPr>
                <w:rFonts w:asciiTheme="majorHAnsi" w:hAnsiTheme="majorHAnsi" w:cstheme="majorHAnsi"/>
                <w:sz w:val="20"/>
                <w:szCs w:val="20"/>
              </w:rPr>
            </w:pPr>
            <w:r>
              <w:rPr>
                <w:rFonts w:asciiTheme="majorHAnsi" w:hAnsiTheme="majorHAnsi" w:cstheme="majorHAnsi"/>
                <w:sz w:val="20"/>
                <w:szCs w:val="20"/>
              </w:rPr>
              <w:t>2010-2013</w:t>
            </w:r>
          </w:p>
        </w:tc>
        <w:tc>
          <w:tcPr>
            <w:tcW w:w="1559" w:type="dxa"/>
            <w:tcBorders>
              <w:top w:val="nil"/>
              <w:left w:val="nil"/>
              <w:bottom w:val="nil"/>
              <w:right w:val="nil"/>
            </w:tcBorders>
            <w:hideMark/>
          </w:tcPr>
          <w:p w14:paraId="2A7D8B7A"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3,061 </w:t>
            </w:r>
            <w:r>
              <w:rPr>
                <w:rFonts w:asciiTheme="majorHAnsi" w:hAnsiTheme="majorHAnsi" w:cstheme="majorHAnsi"/>
                <w:sz w:val="20"/>
                <w:szCs w:val="20"/>
              </w:rPr>
              <w:t>(</w:t>
            </w:r>
            <w:r w:rsidRPr="009C6D4F">
              <w:rPr>
                <w:rFonts w:asciiTheme="majorHAnsi" w:hAnsiTheme="majorHAnsi" w:cstheme="majorHAnsi"/>
                <w:sz w:val="20"/>
                <w:szCs w:val="20"/>
              </w:rPr>
              <w:t>29.15</w:t>
            </w:r>
            <w:r>
              <w:rPr>
                <w:rFonts w:asciiTheme="majorHAnsi" w:hAnsiTheme="majorHAnsi" w:cstheme="majorHAnsi"/>
                <w:sz w:val="20"/>
                <w:szCs w:val="20"/>
              </w:rPr>
              <w:t>)</w:t>
            </w:r>
          </w:p>
        </w:tc>
        <w:tc>
          <w:tcPr>
            <w:tcW w:w="236" w:type="dxa"/>
            <w:tcBorders>
              <w:top w:val="nil"/>
              <w:left w:val="nil"/>
              <w:bottom w:val="nil"/>
              <w:right w:val="nil"/>
            </w:tcBorders>
          </w:tcPr>
          <w:p w14:paraId="2D5C9FF6"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hideMark/>
          </w:tcPr>
          <w:p w14:paraId="557175A2" w14:textId="77777777" w:rsidR="001F1C93" w:rsidRDefault="001F1C93" w:rsidP="00CB0AAC">
            <w:pPr>
              <w:jc w:val="center"/>
              <w:rPr>
                <w:rFonts w:asciiTheme="majorHAnsi" w:hAnsiTheme="majorHAnsi" w:cstheme="majorHAnsi"/>
                <w:sz w:val="20"/>
                <w:szCs w:val="20"/>
              </w:rPr>
            </w:pPr>
            <w:r w:rsidRPr="009C6D4F">
              <w:rPr>
                <w:rFonts w:asciiTheme="majorHAnsi" w:hAnsiTheme="majorHAnsi" w:cstheme="majorHAnsi"/>
                <w:sz w:val="20"/>
                <w:szCs w:val="20"/>
              </w:rPr>
              <w:t xml:space="preserve">5,566 </w:t>
            </w:r>
            <w:r>
              <w:rPr>
                <w:rFonts w:asciiTheme="majorHAnsi" w:hAnsiTheme="majorHAnsi" w:cstheme="majorHAnsi"/>
                <w:sz w:val="20"/>
                <w:szCs w:val="20"/>
              </w:rPr>
              <w:t>(</w:t>
            </w:r>
            <w:r w:rsidRPr="009C6D4F">
              <w:rPr>
                <w:rFonts w:asciiTheme="majorHAnsi" w:hAnsiTheme="majorHAnsi" w:cstheme="majorHAnsi"/>
                <w:sz w:val="20"/>
                <w:szCs w:val="20"/>
              </w:rPr>
              <w:t>36.39</w:t>
            </w:r>
            <w:r>
              <w:rPr>
                <w:rFonts w:asciiTheme="majorHAnsi" w:hAnsiTheme="majorHAnsi" w:cstheme="majorHAnsi"/>
                <w:sz w:val="20"/>
                <w:szCs w:val="20"/>
              </w:rPr>
              <w:t>)</w:t>
            </w:r>
          </w:p>
        </w:tc>
        <w:tc>
          <w:tcPr>
            <w:tcW w:w="1570" w:type="dxa"/>
            <w:tcBorders>
              <w:top w:val="nil"/>
              <w:left w:val="nil"/>
              <w:bottom w:val="nil"/>
              <w:right w:val="nil"/>
            </w:tcBorders>
          </w:tcPr>
          <w:p w14:paraId="7CBABCD0" w14:textId="77777777" w:rsidR="001F1C93" w:rsidRPr="00214187" w:rsidRDefault="001F1C93" w:rsidP="00CB0AAC">
            <w:pPr>
              <w:jc w:val="center"/>
              <w:rPr>
                <w:rFonts w:asciiTheme="majorHAnsi" w:hAnsiTheme="majorHAnsi" w:cstheme="majorHAnsi"/>
                <w:sz w:val="20"/>
                <w:szCs w:val="20"/>
              </w:rPr>
            </w:pPr>
            <w:r>
              <w:rPr>
                <w:rFonts w:asciiTheme="majorHAnsi" w:hAnsiTheme="majorHAnsi" w:cstheme="majorHAnsi"/>
                <w:sz w:val="20"/>
                <w:szCs w:val="20"/>
              </w:rPr>
              <w:t>&lt;0.001</w:t>
            </w:r>
          </w:p>
        </w:tc>
      </w:tr>
      <w:tr w:rsidR="001F1C93" w14:paraId="02CF9618" w14:textId="77777777" w:rsidTr="00CB0AAC">
        <w:trPr>
          <w:trHeight w:val="109"/>
          <w:jc w:val="center"/>
        </w:trPr>
        <w:tc>
          <w:tcPr>
            <w:tcW w:w="4958" w:type="dxa"/>
            <w:tcBorders>
              <w:top w:val="nil"/>
              <w:left w:val="nil"/>
              <w:bottom w:val="nil"/>
              <w:right w:val="nil"/>
            </w:tcBorders>
            <w:shd w:val="clear" w:color="auto" w:fill="D9D9D9" w:themeFill="background1" w:themeFillShade="D9"/>
            <w:hideMark/>
          </w:tcPr>
          <w:p w14:paraId="155DEA45"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Prescribed multiple antidepressants simultaneously</w:t>
            </w:r>
          </w:p>
        </w:tc>
        <w:tc>
          <w:tcPr>
            <w:tcW w:w="1559" w:type="dxa"/>
            <w:tcBorders>
              <w:top w:val="nil"/>
              <w:left w:val="nil"/>
              <w:bottom w:val="nil"/>
              <w:right w:val="nil"/>
            </w:tcBorders>
            <w:shd w:val="clear" w:color="auto" w:fill="D9D9D9" w:themeFill="background1" w:themeFillShade="D9"/>
            <w:hideMark/>
          </w:tcPr>
          <w:p w14:paraId="4EF11575"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11D112C8"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1CCA3E00"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15B95A72" w14:textId="77777777" w:rsidR="001F1C93" w:rsidRPr="00214187" w:rsidRDefault="001F1C93" w:rsidP="00CB0AAC">
            <w:pPr>
              <w:jc w:val="center"/>
              <w:rPr>
                <w:rFonts w:asciiTheme="majorHAnsi" w:hAnsiTheme="majorHAnsi" w:cstheme="majorHAnsi"/>
                <w:sz w:val="20"/>
                <w:szCs w:val="20"/>
              </w:rPr>
            </w:pPr>
          </w:p>
        </w:tc>
      </w:tr>
      <w:tr w:rsidR="001F1C93" w14:paraId="0CA03F1C" w14:textId="77777777" w:rsidTr="00CB0AAC">
        <w:trPr>
          <w:trHeight w:val="108"/>
          <w:jc w:val="center"/>
        </w:trPr>
        <w:tc>
          <w:tcPr>
            <w:tcW w:w="4958" w:type="dxa"/>
            <w:tcBorders>
              <w:top w:val="nil"/>
              <w:left w:val="nil"/>
              <w:bottom w:val="nil"/>
              <w:right w:val="nil"/>
            </w:tcBorders>
          </w:tcPr>
          <w:p w14:paraId="70BDBF8D" w14:textId="77777777" w:rsidR="001F1C93" w:rsidRDefault="001F1C93" w:rsidP="00CB0AAC">
            <w:pPr>
              <w:rPr>
                <w:rFonts w:asciiTheme="majorHAnsi" w:hAnsiTheme="majorHAnsi" w:cstheme="majorHAnsi"/>
                <w:sz w:val="20"/>
                <w:szCs w:val="20"/>
              </w:rPr>
            </w:pPr>
          </w:p>
        </w:tc>
        <w:tc>
          <w:tcPr>
            <w:tcW w:w="1559" w:type="dxa"/>
            <w:tcBorders>
              <w:top w:val="nil"/>
              <w:left w:val="nil"/>
              <w:bottom w:val="nil"/>
              <w:right w:val="nil"/>
            </w:tcBorders>
            <w:hideMark/>
          </w:tcPr>
          <w:p w14:paraId="3A6A8434"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1,609 </w:t>
            </w:r>
            <w:r>
              <w:rPr>
                <w:rFonts w:asciiTheme="majorHAnsi" w:hAnsiTheme="majorHAnsi" w:cstheme="majorHAnsi"/>
                <w:sz w:val="20"/>
                <w:szCs w:val="20"/>
              </w:rPr>
              <w:t>(</w:t>
            </w:r>
            <w:r w:rsidRPr="009C6D4F">
              <w:rPr>
                <w:rFonts w:asciiTheme="majorHAnsi" w:hAnsiTheme="majorHAnsi" w:cstheme="majorHAnsi"/>
                <w:sz w:val="20"/>
                <w:szCs w:val="20"/>
              </w:rPr>
              <w:t>15.32</w:t>
            </w:r>
            <w:r>
              <w:rPr>
                <w:rFonts w:asciiTheme="majorHAnsi" w:hAnsiTheme="majorHAnsi" w:cstheme="majorHAnsi"/>
                <w:sz w:val="20"/>
                <w:szCs w:val="20"/>
              </w:rPr>
              <w:t>)</w:t>
            </w:r>
          </w:p>
        </w:tc>
        <w:tc>
          <w:tcPr>
            <w:tcW w:w="236" w:type="dxa"/>
            <w:tcBorders>
              <w:top w:val="nil"/>
              <w:left w:val="nil"/>
              <w:bottom w:val="nil"/>
              <w:right w:val="nil"/>
            </w:tcBorders>
          </w:tcPr>
          <w:p w14:paraId="235E92BD"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nil"/>
              <w:right w:val="nil"/>
            </w:tcBorders>
            <w:hideMark/>
          </w:tcPr>
          <w:p w14:paraId="7E3019F3" w14:textId="77777777" w:rsidR="001F1C93" w:rsidRDefault="001F1C93" w:rsidP="00CB0AAC">
            <w:pPr>
              <w:spacing w:after="60"/>
              <w:jc w:val="center"/>
              <w:rPr>
                <w:rFonts w:asciiTheme="majorHAnsi" w:hAnsiTheme="majorHAnsi" w:cstheme="majorHAnsi"/>
                <w:sz w:val="20"/>
                <w:szCs w:val="20"/>
              </w:rPr>
            </w:pPr>
            <w:r w:rsidRPr="009C6D4F">
              <w:rPr>
                <w:rFonts w:asciiTheme="majorHAnsi" w:hAnsiTheme="majorHAnsi" w:cstheme="majorHAnsi"/>
                <w:sz w:val="20"/>
                <w:szCs w:val="20"/>
              </w:rPr>
              <w:t xml:space="preserve">6,104 </w:t>
            </w:r>
            <w:r>
              <w:rPr>
                <w:rFonts w:asciiTheme="majorHAnsi" w:hAnsiTheme="majorHAnsi" w:cstheme="majorHAnsi"/>
                <w:sz w:val="20"/>
                <w:szCs w:val="20"/>
              </w:rPr>
              <w:t>(</w:t>
            </w:r>
            <w:r w:rsidRPr="009C6D4F">
              <w:rPr>
                <w:rFonts w:asciiTheme="majorHAnsi" w:hAnsiTheme="majorHAnsi" w:cstheme="majorHAnsi"/>
                <w:sz w:val="20"/>
                <w:szCs w:val="20"/>
              </w:rPr>
              <w:t>39.91</w:t>
            </w:r>
            <w:r>
              <w:rPr>
                <w:rFonts w:asciiTheme="majorHAnsi" w:hAnsiTheme="majorHAnsi" w:cstheme="majorHAnsi"/>
                <w:sz w:val="20"/>
                <w:szCs w:val="20"/>
              </w:rPr>
              <w:t>)</w:t>
            </w:r>
          </w:p>
        </w:tc>
        <w:tc>
          <w:tcPr>
            <w:tcW w:w="1570" w:type="dxa"/>
            <w:tcBorders>
              <w:top w:val="nil"/>
              <w:left w:val="nil"/>
              <w:bottom w:val="nil"/>
              <w:right w:val="nil"/>
            </w:tcBorders>
            <w:hideMark/>
          </w:tcPr>
          <w:p w14:paraId="16606F73"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r w:rsidR="001F1C93" w14:paraId="26F81A50" w14:textId="77777777" w:rsidTr="00CB0AAC">
        <w:trPr>
          <w:trHeight w:val="152"/>
          <w:jc w:val="center"/>
        </w:trPr>
        <w:tc>
          <w:tcPr>
            <w:tcW w:w="4958" w:type="dxa"/>
            <w:tcBorders>
              <w:top w:val="nil"/>
              <w:left w:val="nil"/>
              <w:bottom w:val="nil"/>
              <w:right w:val="nil"/>
            </w:tcBorders>
            <w:shd w:val="clear" w:color="auto" w:fill="D9D9D9" w:themeFill="background1" w:themeFillShade="D9"/>
            <w:hideMark/>
          </w:tcPr>
          <w:p w14:paraId="7AA1CEB7" w14:textId="77777777" w:rsidR="001F1C93" w:rsidRDefault="001F1C93" w:rsidP="00CB0AAC">
            <w:pPr>
              <w:rPr>
                <w:rFonts w:asciiTheme="majorHAnsi" w:hAnsiTheme="majorHAnsi" w:cstheme="majorHAnsi"/>
                <w:sz w:val="20"/>
                <w:szCs w:val="20"/>
              </w:rPr>
            </w:pPr>
            <w:r>
              <w:rPr>
                <w:rFonts w:asciiTheme="majorHAnsi" w:hAnsiTheme="majorHAnsi" w:cstheme="majorHAnsi"/>
                <w:sz w:val="20"/>
                <w:szCs w:val="20"/>
              </w:rPr>
              <w:t>Switched from one antidepressant medication to another</w:t>
            </w:r>
          </w:p>
        </w:tc>
        <w:tc>
          <w:tcPr>
            <w:tcW w:w="1559" w:type="dxa"/>
            <w:tcBorders>
              <w:top w:val="nil"/>
              <w:left w:val="nil"/>
              <w:bottom w:val="nil"/>
              <w:right w:val="nil"/>
            </w:tcBorders>
            <w:shd w:val="clear" w:color="auto" w:fill="D9D9D9" w:themeFill="background1" w:themeFillShade="D9"/>
            <w:hideMark/>
          </w:tcPr>
          <w:p w14:paraId="2C842F81"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236" w:type="dxa"/>
            <w:tcBorders>
              <w:top w:val="nil"/>
              <w:left w:val="nil"/>
              <w:bottom w:val="nil"/>
              <w:right w:val="nil"/>
            </w:tcBorders>
            <w:shd w:val="clear" w:color="auto" w:fill="D9D9D9" w:themeFill="background1" w:themeFillShade="D9"/>
          </w:tcPr>
          <w:p w14:paraId="661F266D" w14:textId="77777777" w:rsidR="001F1C93" w:rsidRDefault="001F1C93" w:rsidP="00CB0AAC">
            <w:pPr>
              <w:jc w:val="center"/>
              <w:rPr>
                <w:rFonts w:asciiTheme="majorHAnsi" w:hAnsiTheme="majorHAnsi" w:cstheme="majorHAnsi"/>
                <w:sz w:val="20"/>
                <w:szCs w:val="20"/>
              </w:rPr>
            </w:pPr>
          </w:p>
        </w:tc>
        <w:tc>
          <w:tcPr>
            <w:tcW w:w="1607" w:type="dxa"/>
            <w:tcBorders>
              <w:top w:val="nil"/>
              <w:left w:val="nil"/>
              <w:bottom w:val="nil"/>
              <w:right w:val="nil"/>
            </w:tcBorders>
            <w:shd w:val="clear" w:color="auto" w:fill="D9D9D9" w:themeFill="background1" w:themeFillShade="D9"/>
            <w:hideMark/>
          </w:tcPr>
          <w:p w14:paraId="54121723" w14:textId="77777777" w:rsidR="001F1C93" w:rsidRDefault="001F1C93" w:rsidP="00CB0AAC">
            <w:pPr>
              <w:jc w:val="center"/>
              <w:rPr>
                <w:rFonts w:asciiTheme="majorHAnsi" w:hAnsiTheme="majorHAnsi" w:cstheme="majorHAnsi"/>
                <w:sz w:val="20"/>
                <w:szCs w:val="20"/>
              </w:rPr>
            </w:pPr>
            <w:r>
              <w:rPr>
                <w:rFonts w:asciiTheme="majorHAnsi" w:hAnsiTheme="majorHAnsi" w:cstheme="majorHAnsi"/>
                <w:sz w:val="20"/>
                <w:szCs w:val="20"/>
              </w:rPr>
              <w:t>n (%)</w:t>
            </w:r>
          </w:p>
        </w:tc>
        <w:tc>
          <w:tcPr>
            <w:tcW w:w="1570" w:type="dxa"/>
            <w:tcBorders>
              <w:top w:val="nil"/>
              <w:left w:val="nil"/>
              <w:bottom w:val="nil"/>
              <w:right w:val="nil"/>
            </w:tcBorders>
            <w:shd w:val="clear" w:color="auto" w:fill="D9D9D9" w:themeFill="background1" w:themeFillShade="D9"/>
          </w:tcPr>
          <w:p w14:paraId="550E7700" w14:textId="77777777" w:rsidR="001F1C93" w:rsidRPr="00214187" w:rsidRDefault="001F1C93" w:rsidP="00CB0AAC">
            <w:pPr>
              <w:jc w:val="center"/>
              <w:rPr>
                <w:rFonts w:asciiTheme="majorHAnsi" w:hAnsiTheme="majorHAnsi" w:cstheme="majorHAnsi"/>
                <w:sz w:val="20"/>
                <w:szCs w:val="20"/>
              </w:rPr>
            </w:pPr>
          </w:p>
        </w:tc>
      </w:tr>
      <w:tr w:rsidR="001F1C93" w14:paraId="4B998C84" w14:textId="77777777" w:rsidTr="00CB0AAC">
        <w:trPr>
          <w:trHeight w:val="152"/>
          <w:jc w:val="center"/>
        </w:trPr>
        <w:tc>
          <w:tcPr>
            <w:tcW w:w="4958" w:type="dxa"/>
            <w:tcBorders>
              <w:top w:val="nil"/>
              <w:left w:val="nil"/>
              <w:bottom w:val="single" w:sz="4" w:space="0" w:color="auto"/>
              <w:right w:val="nil"/>
            </w:tcBorders>
          </w:tcPr>
          <w:p w14:paraId="17162457" w14:textId="77777777" w:rsidR="001F1C93" w:rsidRDefault="001F1C93" w:rsidP="00CB0AAC">
            <w:pPr>
              <w:rPr>
                <w:rFonts w:asciiTheme="majorHAnsi" w:hAnsiTheme="majorHAnsi" w:cstheme="majorHAnsi"/>
                <w:sz w:val="20"/>
                <w:szCs w:val="20"/>
              </w:rPr>
            </w:pPr>
          </w:p>
        </w:tc>
        <w:tc>
          <w:tcPr>
            <w:tcW w:w="1559" w:type="dxa"/>
            <w:tcBorders>
              <w:top w:val="nil"/>
              <w:left w:val="nil"/>
              <w:bottom w:val="single" w:sz="4" w:space="0" w:color="auto"/>
              <w:right w:val="nil"/>
            </w:tcBorders>
            <w:hideMark/>
          </w:tcPr>
          <w:p w14:paraId="477CD6B3" w14:textId="77777777" w:rsidR="001F1C93" w:rsidRDefault="001F1C93" w:rsidP="00CB0AAC">
            <w:pPr>
              <w:spacing w:after="60"/>
              <w:jc w:val="center"/>
              <w:rPr>
                <w:rFonts w:asciiTheme="majorHAnsi" w:hAnsiTheme="majorHAnsi" w:cstheme="majorHAnsi"/>
                <w:sz w:val="20"/>
                <w:szCs w:val="20"/>
              </w:rPr>
            </w:pPr>
            <w:r w:rsidRPr="0081532A">
              <w:rPr>
                <w:rFonts w:asciiTheme="majorHAnsi" w:hAnsiTheme="majorHAnsi" w:cstheme="majorHAnsi"/>
                <w:sz w:val="20"/>
                <w:szCs w:val="20"/>
              </w:rPr>
              <w:t xml:space="preserve">592 </w:t>
            </w:r>
            <w:r>
              <w:rPr>
                <w:rFonts w:asciiTheme="majorHAnsi" w:hAnsiTheme="majorHAnsi" w:cstheme="majorHAnsi"/>
                <w:sz w:val="20"/>
                <w:szCs w:val="20"/>
              </w:rPr>
              <w:t>(</w:t>
            </w:r>
            <w:r w:rsidRPr="0081532A">
              <w:rPr>
                <w:rFonts w:asciiTheme="majorHAnsi" w:hAnsiTheme="majorHAnsi" w:cstheme="majorHAnsi"/>
                <w:sz w:val="20"/>
                <w:szCs w:val="20"/>
              </w:rPr>
              <w:t>5.64</w:t>
            </w:r>
            <w:r>
              <w:rPr>
                <w:rFonts w:asciiTheme="majorHAnsi" w:hAnsiTheme="majorHAnsi" w:cstheme="majorHAnsi"/>
                <w:sz w:val="20"/>
                <w:szCs w:val="20"/>
              </w:rPr>
              <w:t>)</w:t>
            </w:r>
          </w:p>
        </w:tc>
        <w:tc>
          <w:tcPr>
            <w:tcW w:w="236" w:type="dxa"/>
            <w:tcBorders>
              <w:top w:val="nil"/>
              <w:left w:val="nil"/>
              <w:bottom w:val="single" w:sz="4" w:space="0" w:color="auto"/>
              <w:right w:val="nil"/>
            </w:tcBorders>
          </w:tcPr>
          <w:p w14:paraId="1B457A9B" w14:textId="77777777" w:rsidR="001F1C93" w:rsidRDefault="001F1C93" w:rsidP="00CB0AAC">
            <w:pPr>
              <w:spacing w:after="60"/>
              <w:jc w:val="center"/>
              <w:rPr>
                <w:rFonts w:asciiTheme="majorHAnsi" w:hAnsiTheme="majorHAnsi" w:cstheme="majorHAnsi"/>
                <w:sz w:val="20"/>
                <w:szCs w:val="20"/>
              </w:rPr>
            </w:pPr>
          </w:p>
        </w:tc>
        <w:tc>
          <w:tcPr>
            <w:tcW w:w="1607" w:type="dxa"/>
            <w:tcBorders>
              <w:top w:val="nil"/>
              <w:left w:val="nil"/>
              <w:bottom w:val="single" w:sz="4" w:space="0" w:color="auto"/>
              <w:right w:val="nil"/>
            </w:tcBorders>
            <w:hideMark/>
          </w:tcPr>
          <w:p w14:paraId="537D3D29" w14:textId="77777777" w:rsidR="001F1C93" w:rsidRDefault="001F1C93" w:rsidP="00CB0AAC">
            <w:pPr>
              <w:spacing w:after="60"/>
              <w:jc w:val="center"/>
              <w:rPr>
                <w:rFonts w:asciiTheme="majorHAnsi" w:hAnsiTheme="majorHAnsi" w:cstheme="majorHAnsi"/>
                <w:sz w:val="20"/>
                <w:szCs w:val="20"/>
              </w:rPr>
            </w:pPr>
            <w:r w:rsidRPr="0081532A">
              <w:rPr>
                <w:rFonts w:asciiTheme="majorHAnsi" w:hAnsiTheme="majorHAnsi" w:cstheme="majorHAnsi"/>
                <w:sz w:val="20"/>
                <w:szCs w:val="20"/>
              </w:rPr>
              <w:t xml:space="preserve">1,852 </w:t>
            </w:r>
            <w:r>
              <w:rPr>
                <w:rFonts w:asciiTheme="majorHAnsi" w:hAnsiTheme="majorHAnsi" w:cstheme="majorHAnsi"/>
                <w:sz w:val="20"/>
                <w:szCs w:val="20"/>
              </w:rPr>
              <w:t>(</w:t>
            </w:r>
            <w:r w:rsidRPr="0081532A">
              <w:rPr>
                <w:rFonts w:asciiTheme="majorHAnsi" w:hAnsiTheme="majorHAnsi" w:cstheme="majorHAnsi"/>
                <w:sz w:val="20"/>
                <w:szCs w:val="20"/>
              </w:rPr>
              <w:t>12.11</w:t>
            </w:r>
            <w:r>
              <w:rPr>
                <w:rFonts w:asciiTheme="majorHAnsi" w:hAnsiTheme="majorHAnsi" w:cstheme="majorHAnsi"/>
                <w:sz w:val="20"/>
                <w:szCs w:val="20"/>
              </w:rPr>
              <w:t>)</w:t>
            </w:r>
          </w:p>
        </w:tc>
        <w:tc>
          <w:tcPr>
            <w:tcW w:w="1570" w:type="dxa"/>
            <w:tcBorders>
              <w:top w:val="nil"/>
              <w:left w:val="nil"/>
              <w:bottom w:val="single" w:sz="4" w:space="0" w:color="auto"/>
              <w:right w:val="nil"/>
            </w:tcBorders>
            <w:hideMark/>
          </w:tcPr>
          <w:p w14:paraId="06A03839" w14:textId="77777777" w:rsidR="001F1C93" w:rsidRPr="00214187" w:rsidRDefault="001F1C93" w:rsidP="00CB0AAC">
            <w:pPr>
              <w:spacing w:after="60"/>
              <w:jc w:val="center"/>
              <w:rPr>
                <w:rFonts w:asciiTheme="majorHAnsi" w:hAnsiTheme="majorHAnsi" w:cstheme="majorHAnsi"/>
                <w:sz w:val="20"/>
                <w:szCs w:val="20"/>
              </w:rPr>
            </w:pPr>
            <w:r w:rsidRPr="00214187">
              <w:rPr>
                <w:rFonts w:asciiTheme="majorHAnsi" w:hAnsiTheme="majorHAnsi" w:cstheme="majorHAnsi"/>
                <w:sz w:val="20"/>
                <w:szCs w:val="20"/>
              </w:rPr>
              <w:t>&lt;0.001</w:t>
            </w:r>
          </w:p>
        </w:tc>
      </w:tr>
    </w:tbl>
    <w:p w14:paraId="7347040F" w14:textId="77777777" w:rsidR="00236C52" w:rsidRDefault="00236C52" w:rsidP="00236C52">
      <w:pPr>
        <w:rPr>
          <w:b/>
          <w:bCs/>
        </w:rPr>
      </w:pPr>
      <w:r>
        <w:t xml:space="preserve">Notes: P-values for comparisons of categorical variables were obtained using Person’s chi-square test. P-values for comparisons of continuous variables were obtained using Student’s T-test. </w:t>
      </w:r>
    </w:p>
    <w:p w14:paraId="7F39BA2D" w14:textId="77777777" w:rsidR="00A70AF3" w:rsidRDefault="00A70AF3" w:rsidP="00831172">
      <w:pPr>
        <w:tabs>
          <w:tab w:val="left" w:pos="5812"/>
        </w:tabs>
        <w:spacing w:line="360" w:lineRule="auto"/>
        <w:rPr>
          <w:rFonts w:ascii="Arial" w:hAnsi="Arial" w:cs="Arial"/>
        </w:rPr>
      </w:pPr>
    </w:p>
    <w:p w14:paraId="0539E9E1" w14:textId="3E902564" w:rsidR="00326835" w:rsidRDefault="00326835" w:rsidP="00326835">
      <w:pPr>
        <w:tabs>
          <w:tab w:val="left" w:pos="5812"/>
        </w:tabs>
        <w:spacing w:line="360" w:lineRule="auto"/>
        <w:rPr>
          <w:rFonts w:ascii="Arial" w:hAnsi="Arial" w:cs="Arial"/>
        </w:rPr>
      </w:pPr>
      <w:r w:rsidRPr="001B06F6">
        <w:rPr>
          <w:rFonts w:ascii="Arial" w:hAnsi="Arial" w:cs="Arial"/>
          <w:b/>
          <w:bCs/>
        </w:rPr>
        <w:t>Table 9</w:t>
      </w:r>
      <w:r>
        <w:rPr>
          <w:rFonts w:ascii="Arial" w:hAnsi="Arial" w:cs="Arial"/>
        </w:rPr>
        <w:t xml:space="preserve"> provides descriptive statistics for the outcomes evaluated (number and percentages </w:t>
      </w:r>
      <w:r w:rsidRPr="00831172">
        <w:rPr>
          <w:rFonts w:ascii="Arial" w:hAnsi="Arial" w:cs="Arial"/>
        </w:rPr>
        <w:t xml:space="preserve">for categorical outcomes and the average number of events </w:t>
      </w:r>
      <w:r>
        <w:rPr>
          <w:rFonts w:ascii="Arial" w:hAnsi="Arial" w:cs="Arial"/>
        </w:rPr>
        <w:t>with standard deviation for</w:t>
      </w:r>
      <w:r w:rsidRPr="00831172">
        <w:rPr>
          <w:rFonts w:ascii="Arial" w:hAnsi="Arial" w:cs="Arial"/>
        </w:rPr>
        <w:t xml:space="preserve"> count outcomes</w:t>
      </w:r>
      <w:r>
        <w:rPr>
          <w:rFonts w:ascii="Arial" w:hAnsi="Arial" w:cs="Arial"/>
        </w:rPr>
        <w:t>) in the regression and propensity score analysis</w:t>
      </w:r>
      <w:r w:rsidRPr="00831172">
        <w:rPr>
          <w:rFonts w:ascii="Arial" w:hAnsi="Arial" w:cs="Arial"/>
        </w:rPr>
        <w:t>.</w:t>
      </w:r>
      <w:r>
        <w:rPr>
          <w:rFonts w:ascii="Arial" w:hAnsi="Arial" w:cs="Arial"/>
        </w:rPr>
        <w:t xml:space="preserve"> We used the maximum data available for each outcome under investigation, and since linked data were only available for a subset of women, those analyses included fewer women</w:t>
      </w:r>
      <w:r w:rsidRPr="00831172">
        <w:rPr>
          <w:rFonts w:ascii="Arial" w:hAnsi="Arial" w:cs="Arial"/>
        </w:rPr>
        <w:t xml:space="preserve">. </w:t>
      </w:r>
      <w:r w:rsidR="001F61D3">
        <w:rPr>
          <w:rFonts w:ascii="Arial" w:hAnsi="Arial" w:cs="Arial"/>
        </w:rPr>
        <w:t xml:space="preserve">All neurodevelopmental conditions were relatively rare and observed in less than 2% of </w:t>
      </w:r>
      <w:r w:rsidR="00F657D6">
        <w:rPr>
          <w:rFonts w:ascii="Arial" w:hAnsi="Arial" w:cs="Arial"/>
        </w:rPr>
        <w:t>either group. The prevalence of autism, ADHD and intellectual disability appeared similar in all groups irrespective of whether the women continued or discontinued antidepressants in pregnancy.</w:t>
      </w:r>
    </w:p>
    <w:p w14:paraId="517DE0D5" w14:textId="08F5EC22" w:rsidR="00D85B20" w:rsidRPr="00D85B20" w:rsidRDefault="00D85B20" w:rsidP="00D85B20">
      <w:pPr>
        <w:rPr>
          <w:b/>
          <w:bCs/>
        </w:rPr>
      </w:pPr>
      <w:r w:rsidRPr="00D85B20">
        <w:rPr>
          <w:b/>
          <w:bCs/>
        </w:rPr>
        <w:t xml:space="preserve">Table </w:t>
      </w:r>
      <w:r w:rsidR="00F741F7">
        <w:rPr>
          <w:b/>
          <w:bCs/>
        </w:rPr>
        <w:t>9</w:t>
      </w:r>
      <w:r w:rsidRPr="00D85B20">
        <w:rPr>
          <w:b/>
          <w:bCs/>
        </w:rPr>
        <w:t>: Cohort outcomes by treatment status: continuation of antidepressants in pregnancy vs discontinuation</w:t>
      </w:r>
    </w:p>
    <w:tbl>
      <w:tblPr>
        <w:tblStyle w:val="TableGrid"/>
        <w:tblW w:w="102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1417"/>
        <w:gridCol w:w="1418"/>
        <w:gridCol w:w="283"/>
        <w:gridCol w:w="1418"/>
        <w:gridCol w:w="1417"/>
      </w:tblGrid>
      <w:tr w:rsidR="00D85B20" w:rsidRPr="00AF2385" w14:paraId="2DBABFEC" w14:textId="77777777" w:rsidTr="00CB0AAC">
        <w:trPr>
          <w:trHeight w:val="407"/>
          <w:jc w:val="center"/>
        </w:trPr>
        <w:tc>
          <w:tcPr>
            <w:tcW w:w="4248" w:type="dxa"/>
            <w:shd w:val="clear" w:color="auto" w:fill="auto"/>
          </w:tcPr>
          <w:p w14:paraId="65272A29" w14:textId="77777777" w:rsidR="00D85B20" w:rsidRPr="00AF2385" w:rsidRDefault="00D85B20" w:rsidP="00CB0AAC">
            <w:pPr>
              <w:spacing w:before="120"/>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2A895E7B" w14:textId="77777777" w:rsidR="00D85B20" w:rsidRPr="00AF2385" w:rsidRDefault="00D85B20" w:rsidP="00CB0AAC">
            <w:pPr>
              <w:spacing w:before="120" w:after="120"/>
              <w:jc w:val="center"/>
              <w:rPr>
                <w:rFonts w:asciiTheme="majorHAnsi" w:hAnsiTheme="majorHAnsi" w:cstheme="majorHAnsi"/>
                <w:sz w:val="16"/>
                <w:szCs w:val="16"/>
              </w:rPr>
            </w:pPr>
            <w:r w:rsidRPr="00AF2385">
              <w:rPr>
                <w:rFonts w:asciiTheme="majorHAnsi" w:hAnsiTheme="majorHAnsi" w:cstheme="majorHAnsi"/>
                <w:sz w:val="16"/>
                <w:szCs w:val="16"/>
              </w:rPr>
              <w:t>Cohort used for multivariable    regression analyses</w:t>
            </w:r>
          </w:p>
        </w:tc>
        <w:tc>
          <w:tcPr>
            <w:tcW w:w="283" w:type="dxa"/>
            <w:tcBorders>
              <w:bottom w:val="nil"/>
            </w:tcBorders>
            <w:shd w:val="clear" w:color="auto" w:fill="auto"/>
          </w:tcPr>
          <w:p w14:paraId="72FA6AA0" w14:textId="77777777" w:rsidR="00D85B20" w:rsidRPr="00AF2385" w:rsidRDefault="00D85B20" w:rsidP="00CB0AAC">
            <w:pPr>
              <w:spacing w:before="120"/>
              <w:jc w:val="center"/>
              <w:rPr>
                <w:rFonts w:asciiTheme="majorHAnsi" w:hAnsiTheme="majorHAnsi" w:cstheme="majorHAnsi"/>
                <w:sz w:val="16"/>
                <w:szCs w:val="16"/>
              </w:rPr>
            </w:pPr>
          </w:p>
        </w:tc>
        <w:tc>
          <w:tcPr>
            <w:tcW w:w="2835" w:type="dxa"/>
            <w:gridSpan w:val="2"/>
            <w:tcBorders>
              <w:bottom w:val="single" w:sz="4" w:space="0" w:color="auto"/>
            </w:tcBorders>
            <w:shd w:val="clear" w:color="auto" w:fill="auto"/>
          </w:tcPr>
          <w:p w14:paraId="0BD96314" w14:textId="77777777" w:rsidR="00D85B20" w:rsidRPr="00AF2385" w:rsidRDefault="00D85B20" w:rsidP="00CB0AAC">
            <w:pPr>
              <w:spacing w:before="120"/>
              <w:jc w:val="center"/>
              <w:rPr>
                <w:rFonts w:asciiTheme="majorHAnsi" w:hAnsiTheme="majorHAnsi" w:cstheme="majorHAnsi"/>
                <w:sz w:val="16"/>
                <w:szCs w:val="16"/>
              </w:rPr>
            </w:pPr>
            <w:r w:rsidRPr="00AF2385">
              <w:rPr>
                <w:rFonts w:asciiTheme="majorHAnsi" w:hAnsiTheme="majorHAnsi" w:cstheme="majorHAnsi"/>
                <w:sz w:val="16"/>
                <w:szCs w:val="16"/>
              </w:rPr>
              <w:t>Subset used for propensity score matched regression analyses</w:t>
            </w:r>
          </w:p>
        </w:tc>
      </w:tr>
      <w:tr w:rsidR="00D85B20" w:rsidRPr="00AF2385" w14:paraId="52628499" w14:textId="77777777" w:rsidTr="00CB0AAC">
        <w:trPr>
          <w:trHeight w:val="407"/>
          <w:jc w:val="center"/>
        </w:trPr>
        <w:tc>
          <w:tcPr>
            <w:tcW w:w="4248" w:type="dxa"/>
            <w:tcBorders>
              <w:bottom w:val="nil"/>
            </w:tcBorders>
            <w:shd w:val="clear" w:color="auto" w:fill="auto"/>
          </w:tcPr>
          <w:p w14:paraId="7061896A" w14:textId="77777777" w:rsidR="00D85B20" w:rsidRPr="00AF2385" w:rsidRDefault="00D85B20" w:rsidP="00CB0AAC">
            <w:pPr>
              <w:rPr>
                <w:rFonts w:asciiTheme="majorHAnsi" w:hAnsiTheme="majorHAnsi" w:cstheme="majorHAnsi"/>
                <w:sz w:val="16"/>
                <w:szCs w:val="16"/>
              </w:rPr>
            </w:pPr>
          </w:p>
        </w:tc>
        <w:tc>
          <w:tcPr>
            <w:tcW w:w="1417" w:type="dxa"/>
            <w:tcBorders>
              <w:top w:val="single" w:sz="4" w:space="0" w:color="auto"/>
              <w:bottom w:val="nil"/>
            </w:tcBorders>
            <w:shd w:val="clear" w:color="auto" w:fill="auto"/>
          </w:tcPr>
          <w:p w14:paraId="68E188B0" w14:textId="77777777" w:rsidR="00D85B20" w:rsidRPr="00AF2385" w:rsidRDefault="00D85B20"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Discontinued</w:t>
            </w:r>
          </w:p>
        </w:tc>
        <w:tc>
          <w:tcPr>
            <w:tcW w:w="1418" w:type="dxa"/>
            <w:tcBorders>
              <w:top w:val="single" w:sz="4" w:space="0" w:color="auto"/>
              <w:bottom w:val="nil"/>
            </w:tcBorders>
            <w:shd w:val="clear" w:color="auto" w:fill="auto"/>
          </w:tcPr>
          <w:p w14:paraId="2F45B868" w14:textId="77777777" w:rsidR="00D85B20" w:rsidRPr="00AF2385" w:rsidRDefault="00D85B20" w:rsidP="00CB0AAC">
            <w:pPr>
              <w:spacing w:before="120" w:after="120"/>
              <w:jc w:val="center"/>
              <w:rPr>
                <w:rFonts w:asciiTheme="majorHAnsi" w:hAnsiTheme="majorHAnsi" w:cstheme="majorHAnsi"/>
                <w:sz w:val="16"/>
                <w:szCs w:val="16"/>
              </w:rPr>
            </w:pPr>
            <w:r>
              <w:rPr>
                <w:rFonts w:asciiTheme="majorHAnsi" w:hAnsiTheme="majorHAnsi" w:cstheme="majorHAnsi"/>
                <w:sz w:val="16"/>
                <w:szCs w:val="16"/>
              </w:rPr>
              <w:t>Continued</w:t>
            </w:r>
          </w:p>
        </w:tc>
        <w:tc>
          <w:tcPr>
            <w:tcW w:w="283" w:type="dxa"/>
            <w:tcBorders>
              <w:top w:val="nil"/>
              <w:bottom w:val="nil"/>
            </w:tcBorders>
            <w:shd w:val="clear" w:color="auto" w:fill="auto"/>
          </w:tcPr>
          <w:p w14:paraId="20C039E9" w14:textId="77777777" w:rsidR="00D85B20" w:rsidRPr="00AF2385" w:rsidRDefault="00D85B20" w:rsidP="00CB0AAC">
            <w:pPr>
              <w:spacing w:before="120"/>
              <w:jc w:val="center"/>
              <w:rPr>
                <w:rFonts w:asciiTheme="majorHAnsi" w:hAnsiTheme="majorHAnsi" w:cstheme="majorHAnsi"/>
                <w:sz w:val="16"/>
                <w:szCs w:val="16"/>
              </w:rPr>
            </w:pPr>
          </w:p>
        </w:tc>
        <w:tc>
          <w:tcPr>
            <w:tcW w:w="1418" w:type="dxa"/>
            <w:tcBorders>
              <w:top w:val="single" w:sz="4" w:space="0" w:color="auto"/>
              <w:bottom w:val="nil"/>
            </w:tcBorders>
            <w:shd w:val="clear" w:color="auto" w:fill="auto"/>
          </w:tcPr>
          <w:p w14:paraId="097A681B" w14:textId="77777777" w:rsidR="00D85B20" w:rsidRPr="00AF2385" w:rsidRDefault="00D85B20" w:rsidP="00CB0AAC">
            <w:pPr>
              <w:spacing w:before="120"/>
              <w:jc w:val="center"/>
              <w:rPr>
                <w:rFonts w:asciiTheme="majorHAnsi" w:hAnsiTheme="majorHAnsi" w:cstheme="majorHAnsi"/>
                <w:sz w:val="16"/>
                <w:szCs w:val="16"/>
              </w:rPr>
            </w:pPr>
            <w:r>
              <w:rPr>
                <w:rFonts w:asciiTheme="majorHAnsi" w:hAnsiTheme="majorHAnsi" w:cstheme="majorHAnsi"/>
                <w:sz w:val="16"/>
                <w:szCs w:val="16"/>
              </w:rPr>
              <w:t>Discontinued</w:t>
            </w:r>
          </w:p>
        </w:tc>
        <w:tc>
          <w:tcPr>
            <w:tcW w:w="1417" w:type="dxa"/>
            <w:tcBorders>
              <w:top w:val="single" w:sz="4" w:space="0" w:color="auto"/>
              <w:bottom w:val="nil"/>
            </w:tcBorders>
            <w:shd w:val="clear" w:color="auto" w:fill="auto"/>
          </w:tcPr>
          <w:p w14:paraId="37F879B9" w14:textId="77777777" w:rsidR="00D85B20" w:rsidRPr="00AF2385" w:rsidRDefault="00D85B20" w:rsidP="00CB0AAC">
            <w:pPr>
              <w:spacing w:before="120"/>
              <w:jc w:val="center"/>
              <w:rPr>
                <w:rFonts w:asciiTheme="majorHAnsi" w:hAnsiTheme="majorHAnsi" w:cstheme="majorHAnsi"/>
                <w:sz w:val="16"/>
                <w:szCs w:val="16"/>
              </w:rPr>
            </w:pPr>
            <w:r>
              <w:rPr>
                <w:rFonts w:asciiTheme="majorHAnsi" w:hAnsiTheme="majorHAnsi" w:cstheme="majorHAnsi"/>
                <w:sz w:val="16"/>
                <w:szCs w:val="16"/>
              </w:rPr>
              <w:t>Continued</w:t>
            </w:r>
          </w:p>
        </w:tc>
      </w:tr>
      <w:tr w:rsidR="00D85B20" w:rsidRPr="00AF2385" w14:paraId="792FF7ED" w14:textId="77777777" w:rsidTr="00CB0AAC">
        <w:trPr>
          <w:trHeight w:val="165"/>
          <w:jc w:val="center"/>
        </w:trPr>
        <w:tc>
          <w:tcPr>
            <w:tcW w:w="4248" w:type="dxa"/>
            <w:shd w:val="clear" w:color="auto" w:fill="D9D9D9" w:themeFill="background1" w:themeFillShade="D9"/>
          </w:tcPr>
          <w:p w14:paraId="2885CBFB" w14:textId="77777777" w:rsidR="00D85B20" w:rsidRPr="00AF2385" w:rsidRDefault="00D85B20" w:rsidP="00CB0AAC">
            <w:pPr>
              <w:rPr>
                <w:rFonts w:asciiTheme="majorHAnsi" w:hAnsiTheme="majorHAnsi" w:cstheme="majorHAnsi"/>
                <w:sz w:val="16"/>
                <w:szCs w:val="16"/>
              </w:rPr>
            </w:pPr>
            <w:r w:rsidRPr="00AF2385">
              <w:rPr>
                <w:rFonts w:asciiTheme="majorHAnsi" w:hAnsiTheme="majorHAnsi" w:cstheme="majorHAnsi"/>
                <w:sz w:val="16"/>
                <w:szCs w:val="16"/>
              </w:rPr>
              <w:t xml:space="preserve">Women’s cohort </w:t>
            </w:r>
          </w:p>
        </w:tc>
        <w:tc>
          <w:tcPr>
            <w:tcW w:w="1417" w:type="dxa"/>
            <w:shd w:val="clear" w:color="auto" w:fill="D9D9D9" w:themeFill="background1" w:themeFillShade="D9"/>
          </w:tcPr>
          <w:p w14:paraId="2FEF3354"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23,847</w:t>
            </w:r>
          </w:p>
        </w:tc>
        <w:tc>
          <w:tcPr>
            <w:tcW w:w="1418" w:type="dxa"/>
            <w:shd w:val="clear" w:color="auto" w:fill="D9D9D9" w:themeFill="background1" w:themeFillShade="D9"/>
          </w:tcPr>
          <w:p w14:paraId="0690DA83"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37,278</w:t>
            </w:r>
          </w:p>
        </w:tc>
        <w:tc>
          <w:tcPr>
            <w:tcW w:w="283" w:type="dxa"/>
            <w:shd w:val="clear" w:color="auto" w:fill="D9D9D9" w:themeFill="background1" w:themeFillShade="D9"/>
          </w:tcPr>
          <w:p w14:paraId="7E1B818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0044B26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N=22,650</w:t>
            </w:r>
          </w:p>
        </w:tc>
        <w:tc>
          <w:tcPr>
            <w:tcW w:w="1417" w:type="dxa"/>
            <w:shd w:val="clear" w:color="auto" w:fill="D9D9D9" w:themeFill="background1" w:themeFillShade="D9"/>
          </w:tcPr>
          <w:p w14:paraId="667D8A4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N=22,650</w:t>
            </w:r>
          </w:p>
        </w:tc>
      </w:tr>
      <w:tr w:rsidR="00D85B20" w:rsidRPr="00AF2385" w14:paraId="535979FE" w14:textId="77777777" w:rsidTr="00CB0AAC">
        <w:trPr>
          <w:trHeight w:val="152"/>
          <w:jc w:val="center"/>
        </w:trPr>
        <w:tc>
          <w:tcPr>
            <w:tcW w:w="4248" w:type="dxa"/>
            <w:shd w:val="clear" w:color="auto" w:fill="auto"/>
          </w:tcPr>
          <w:p w14:paraId="404737A8"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GP consultations: m</w:t>
            </w:r>
            <w:r>
              <w:rPr>
                <w:rFonts w:asciiTheme="majorHAnsi" w:hAnsiTheme="majorHAnsi" w:cstheme="majorHAnsi"/>
                <w:sz w:val="16"/>
                <w:szCs w:val="16"/>
              </w:rPr>
              <w:t>ean (SD)</w:t>
            </w:r>
          </w:p>
        </w:tc>
        <w:tc>
          <w:tcPr>
            <w:tcW w:w="1417" w:type="dxa"/>
            <w:shd w:val="clear" w:color="auto" w:fill="auto"/>
          </w:tcPr>
          <w:p w14:paraId="072F0BEA"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2E8C85B"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275B155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C4D7820"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73064A33"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2094AEC2" w14:textId="77777777" w:rsidTr="00CB0AAC">
        <w:trPr>
          <w:trHeight w:val="152"/>
          <w:jc w:val="center"/>
        </w:trPr>
        <w:tc>
          <w:tcPr>
            <w:tcW w:w="4248" w:type="dxa"/>
            <w:shd w:val="clear" w:color="auto" w:fill="auto"/>
          </w:tcPr>
          <w:p w14:paraId="2AA9DBAB"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515CF32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0.89 (0.92)</w:t>
            </w:r>
          </w:p>
        </w:tc>
        <w:tc>
          <w:tcPr>
            <w:tcW w:w="1418" w:type="dxa"/>
            <w:shd w:val="clear" w:color="auto" w:fill="auto"/>
          </w:tcPr>
          <w:p w14:paraId="75E91CA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1.02 (1.04)</w:t>
            </w:r>
          </w:p>
        </w:tc>
        <w:tc>
          <w:tcPr>
            <w:tcW w:w="283" w:type="dxa"/>
            <w:shd w:val="clear" w:color="auto" w:fill="auto"/>
          </w:tcPr>
          <w:p w14:paraId="0AFDD5D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7016D8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0.89 (0.93)</w:t>
            </w:r>
          </w:p>
        </w:tc>
        <w:tc>
          <w:tcPr>
            <w:tcW w:w="1417" w:type="dxa"/>
            <w:shd w:val="clear" w:color="auto" w:fill="auto"/>
          </w:tcPr>
          <w:p w14:paraId="1CD488E6"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0.95 (0.96)</w:t>
            </w:r>
          </w:p>
        </w:tc>
      </w:tr>
      <w:tr w:rsidR="00D85B20" w:rsidRPr="00AF2385" w14:paraId="1CABD0DD" w14:textId="77777777" w:rsidTr="00CB0AAC">
        <w:trPr>
          <w:trHeight w:val="152"/>
          <w:jc w:val="center"/>
        </w:trPr>
        <w:tc>
          <w:tcPr>
            <w:tcW w:w="4248" w:type="dxa"/>
            <w:shd w:val="clear" w:color="auto" w:fill="auto"/>
          </w:tcPr>
          <w:p w14:paraId="0300FBBB"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57C5F1B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0.62 (0.66)</w:t>
            </w:r>
          </w:p>
        </w:tc>
        <w:tc>
          <w:tcPr>
            <w:tcW w:w="1418" w:type="dxa"/>
            <w:shd w:val="clear" w:color="auto" w:fill="auto"/>
          </w:tcPr>
          <w:p w14:paraId="5FD645C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0.68 (0.75)</w:t>
            </w:r>
          </w:p>
        </w:tc>
        <w:tc>
          <w:tcPr>
            <w:tcW w:w="283" w:type="dxa"/>
            <w:shd w:val="clear" w:color="auto" w:fill="auto"/>
          </w:tcPr>
          <w:p w14:paraId="3A3FEDC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1911F1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0.62 (0.67)</w:t>
            </w:r>
          </w:p>
        </w:tc>
        <w:tc>
          <w:tcPr>
            <w:tcW w:w="1417" w:type="dxa"/>
            <w:shd w:val="clear" w:color="auto" w:fill="auto"/>
          </w:tcPr>
          <w:p w14:paraId="7762999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0.63 (0.69)</w:t>
            </w:r>
          </w:p>
        </w:tc>
      </w:tr>
      <w:tr w:rsidR="00D85B20" w:rsidRPr="00AF2385" w14:paraId="144D5CB5" w14:textId="77777777" w:rsidTr="00CB0AAC">
        <w:trPr>
          <w:trHeight w:val="152"/>
          <w:jc w:val="center"/>
        </w:trPr>
        <w:tc>
          <w:tcPr>
            <w:tcW w:w="4248" w:type="dxa"/>
            <w:shd w:val="clear" w:color="auto" w:fill="auto"/>
          </w:tcPr>
          <w:p w14:paraId="06786403"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53A183A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0.47 (0.60)</w:t>
            </w:r>
          </w:p>
        </w:tc>
        <w:tc>
          <w:tcPr>
            <w:tcW w:w="1418" w:type="dxa"/>
            <w:shd w:val="clear" w:color="auto" w:fill="auto"/>
          </w:tcPr>
          <w:p w14:paraId="7643AEB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0.52 (0.68)</w:t>
            </w:r>
          </w:p>
        </w:tc>
        <w:tc>
          <w:tcPr>
            <w:tcW w:w="283" w:type="dxa"/>
            <w:shd w:val="clear" w:color="auto" w:fill="auto"/>
          </w:tcPr>
          <w:p w14:paraId="1D91E27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0AAD11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0.47 (0.60)</w:t>
            </w:r>
          </w:p>
        </w:tc>
        <w:tc>
          <w:tcPr>
            <w:tcW w:w="1417" w:type="dxa"/>
            <w:shd w:val="clear" w:color="auto" w:fill="auto"/>
          </w:tcPr>
          <w:p w14:paraId="3425417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0.49 (0.61)</w:t>
            </w:r>
          </w:p>
        </w:tc>
      </w:tr>
      <w:tr w:rsidR="00D85B20" w:rsidRPr="00AF2385" w14:paraId="383B7F94" w14:textId="77777777" w:rsidTr="00CB0AAC">
        <w:trPr>
          <w:trHeight w:val="152"/>
          <w:jc w:val="center"/>
        </w:trPr>
        <w:tc>
          <w:tcPr>
            <w:tcW w:w="4248" w:type="dxa"/>
            <w:shd w:val="clear" w:color="auto" w:fill="auto"/>
          </w:tcPr>
          <w:p w14:paraId="76EA4F00"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15E5A0E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0.45 (0.59)</w:t>
            </w:r>
          </w:p>
        </w:tc>
        <w:tc>
          <w:tcPr>
            <w:tcW w:w="1418" w:type="dxa"/>
            <w:shd w:val="clear" w:color="auto" w:fill="auto"/>
          </w:tcPr>
          <w:p w14:paraId="2559D34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0.48 (0.66)</w:t>
            </w:r>
          </w:p>
        </w:tc>
        <w:tc>
          <w:tcPr>
            <w:tcW w:w="283" w:type="dxa"/>
            <w:shd w:val="clear" w:color="auto" w:fill="auto"/>
          </w:tcPr>
          <w:p w14:paraId="020BD23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A8D60E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0.45 (0.60)</w:t>
            </w:r>
          </w:p>
        </w:tc>
        <w:tc>
          <w:tcPr>
            <w:tcW w:w="1417" w:type="dxa"/>
            <w:shd w:val="clear" w:color="auto" w:fill="auto"/>
          </w:tcPr>
          <w:p w14:paraId="3CCA4E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0.46 (0.60)</w:t>
            </w:r>
          </w:p>
        </w:tc>
      </w:tr>
      <w:tr w:rsidR="00D85B20" w:rsidRPr="00AF2385" w14:paraId="1646C400" w14:textId="77777777" w:rsidTr="00CB0AAC">
        <w:trPr>
          <w:trHeight w:val="152"/>
          <w:jc w:val="center"/>
        </w:trPr>
        <w:tc>
          <w:tcPr>
            <w:tcW w:w="4248" w:type="dxa"/>
            <w:shd w:val="clear" w:color="auto" w:fill="auto"/>
          </w:tcPr>
          <w:p w14:paraId="5D9A1F37"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CAC61A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0.42 (0.59)</w:t>
            </w:r>
          </w:p>
        </w:tc>
        <w:tc>
          <w:tcPr>
            <w:tcW w:w="1418" w:type="dxa"/>
            <w:shd w:val="clear" w:color="auto" w:fill="auto"/>
          </w:tcPr>
          <w:p w14:paraId="7C2A903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0.45 (0.66)</w:t>
            </w:r>
          </w:p>
        </w:tc>
        <w:tc>
          <w:tcPr>
            <w:tcW w:w="283" w:type="dxa"/>
            <w:shd w:val="clear" w:color="auto" w:fill="auto"/>
          </w:tcPr>
          <w:p w14:paraId="07EA89E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BB8741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0.42 (0.60)</w:t>
            </w:r>
          </w:p>
        </w:tc>
        <w:tc>
          <w:tcPr>
            <w:tcW w:w="1417" w:type="dxa"/>
            <w:shd w:val="clear" w:color="auto" w:fill="auto"/>
          </w:tcPr>
          <w:p w14:paraId="7E4ACA7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0.43 (0.60)</w:t>
            </w:r>
          </w:p>
        </w:tc>
      </w:tr>
      <w:tr w:rsidR="00D85B20" w:rsidRPr="00AF2385" w14:paraId="6141EE8E" w14:textId="77777777" w:rsidTr="00CB0AAC">
        <w:trPr>
          <w:trHeight w:val="152"/>
          <w:jc w:val="center"/>
        </w:trPr>
        <w:tc>
          <w:tcPr>
            <w:tcW w:w="4248" w:type="dxa"/>
            <w:shd w:val="clear" w:color="auto" w:fill="auto"/>
          </w:tcPr>
          <w:p w14:paraId="33D9FC75"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GP consultations for depression: </w:t>
            </w:r>
            <w:r>
              <w:rPr>
                <w:rFonts w:asciiTheme="majorHAnsi" w:hAnsiTheme="majorHAnsi" w:cstheme="majorHAnsi"/>
                <w:sz w:val="16"/>
                <w:szCs w:val="16"/>
              </w:rPr>
              <w:t>mean (SD)</w:t>
            </w:r>
          </w:p>
        </w:tc>
        <w:tc>
          <w:tcPr>
            <w:tcW w:w="1417" w:type="dxa"/>
            <w:shd w:val="clear" w:color="auto" w:fill="auto"/>
          </w:tcPr>
          <w:p w14:paraId="4CB6E0C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EDA2F0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334BC9C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D87EE9D"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62DA06C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2038D9F6" w14:textId="77777777" w:rsidTr="00CB0AAC">
        <w:trPr>
          <w:trHeight w:val="152"/>
          <w:jc w:val="center"/>
        </w:trPr>
        <w:tc>
          <w:tcPr>
            <w:tcW w:w="4248" w:type="dxa"/>
            <w:shd w:val="clear" w:color="auto" w:fill="auto"/>
          </w:tcPr>
          <w:p w14:paraId="3969B2A0"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26F6735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0.01 (0.06)</w:t>
            </w:r>
          </w:p>
        </w:tc>
        <w:tc>
          <w:tcPr>
            <w:tcW w:w="1418" w:type="dxa"/>
            <w:shd w:val="clear" w:color="auto" w:fill="auto"/>
          </w:tcPr>
          <w:p w14:paraId="57B310C4"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(0.16)</w:t>
            </w:r>
          </w:p>
        </w:tc>
        <w:tc>
          <w:tcPr>
            <w:tcW w:w="283" w:type="dxa"/>
            <w:shd w:val="clear" w:color="auto" w:fill="auto"/>
          </w:tcPr>
          <w:p w14:paraId="0B971256"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DA72CA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0.01 (0.06)</w:t>
            </w:r>
          </w:p>
        </w:tc>
        <w:tc>
          <w:tcPr>
            <w:tcW w:w="1417" w:type="dxa"/>
            <w:shd w:val="clear" w:color="auto" w:fill="auto"/>
          </w:tcPr>
          <w:p w14:paraId="51680FF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(0.15)</w:t>
            </w:r>
          </w:p>
        </w:tc>
      </w:tr>
      <w:tr w:rsidR="00D85B20" w:rsidRPr="00AF2385" w14:paraId="33928E43" w14:textId="77777777" w:rsidTr="00CB0AAC">
        <w:trPr>
          <w:trHeight w:val="152"/>
          <w:jc w:val="center"/>
        </w:trPr>
        <w:tc>
          <w:tcPr>
            <w:tcW w:w="4248" w:type="dxa"/>
            <w:shd w:val="clear" w:color="auto" w:fill="auto"/>
          </w:tcPr>
          <w:p w14:paraId="400E6F6F"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04D5D09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1418" w:type="dxa"/>
            <w:shd w:val="clear" w:color="auto" w:fill="auto"/>
          </w:tcPr>
          <w:p w14:paraId="19AFED7A"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(0.13)</w:t>
            </w:r>
          </w:p>
        </w:tc>
        <w:tc>
          <w:tcPr>
            <w:tcW w:w="283" w:type="dxa"/>
            <w:shd w:val="clear" w:color="auto" w:fill="auto"/>
          </w:tcPr>
          <w:p w14:paraId="0D3612C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E7B0B4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(0.11)</w:t>
            </w:r>
          </w:p>
        </w:tc>
        <w:tc>
          <w:tcPr>
            <w:tcW w:w="1417" w:type="dxa"/>
            <w:shd w:val="clear" w:color="auto" w:fill="auto"/>
          </w:tcPr>
          <w:p w14:paraId="016C520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(0.12)</w:t>
            </w:r>
          </w:p>
        </w:tc>
      </w:tr>
      <w:tr w:rsidR="00D85B20" w:rsidRPr="00AF2385" w14:paraId="695BB36D" w14:textId="77777777" w:rsidTr="00CB0AAC">
        <w:trPr>
          <w:trHeight w:val="152"/>
          <w:jc w:val="center"/>
        </w:trPr>
        <w:tc>
          <w:tcPr>
            <w:tcW w:w="4248" w:type="dxa"/>
            <w:shd w:val="clear" w:color="auto" w:fill="auto"/>
          </w:tcPr>
          <w:p w14:paraId="18686607"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781ED6A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521E688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(0.11)</w:t>
            </w:r>
          </w:p>
        </w:tc>
        <w:tc>
          <w:tcPr>
            <w:tcW w:w="283" w:type="dxa"/>
            <w:shd w:val="clear" w:color="auto" w:fill="auto"/>
          </w:tcPr>
          <w:p w14:paraId="739DC63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6C9C90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c>
          <w:tcPr>
            <w:tcW w:w="1417" w:type="dxa"/>
            <w:shd w:val="clear" w:color="auto" w:fill="auto"/>
          </w:tcPr>
          <w:p w14:paraId="0632E3D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(0.11)</w:t>
            </w:r>
          </w:p>
        </w:tc>
      </w:tr>
      <w:tr w:rsidR="00D85B20" w:rsidRPr="00AF2385" w14:paraId="14FCCA50" w14:textId="77777777" w:rsidTr="00CB0AAC">
        <w:trPr>
          <w:trHeight w:val="152"/>
          <w:jc w:val="center"/>
        </w:trPr>
        <w:tc>
          <w:tcPr>
            <w:tcW w:w="4248" w:type="dxa"/>
            <w:shd w:val="clear" w:color="auto" w:fill="auto"/>
          </w:tcPr>
          <w:p w14:paraId="7DFF5441"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475044E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6D6F9B4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6DA57C7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0A5A526"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c>
          <w:tcPr>
            <w:tcW w:w="1417" w:type="dxa"/>
            <w:shd w:val="clear" w:color="auto" w:fill="auto"/>
          </w:tcPr>
          <w:p w14:paraId="6DBD5F4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r>
      <w:tr w:rsidR="00D85B20" w:rsidRPr="00AF2385" w14:paraId="6346676F" w14:textId="77777777" w:rsidTr="00CB0AAC">
        <w:trPr>
          <w:trHeight w:val="152"/>
          <w:jc w:val="center"/>
        </w:trPr>
        <w:tc>
          <w:tcPr>
            <w:tcW w:w="4248" w:type="dxa"/>
            <w:shd w:val="clear" w:color="auto" w:fill="auto"/>
          </w:tcPr>
          <w:p w14:paraId="40EA21D3"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1206F6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0.02 (0.09)</w:t>
            </w:r>
          </w:p>
        </w:tc>
        <w:tc>
          <w:tcPr>
            <w:tcW w:w="1418" w:type="dxa"/>
            <w:shd w:val="clear" w:color="auto" w:fill="auto"/>
          </w:tcPr>
          <w:p w14:paraId="045F5EE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0.03 (0.10)</w:t>
            </w:r>
          </w:p>
        </w:tc>
        <w:tc>
          <w:tcPr>
            <w:tcW w:w="283" w:type="dxa"/>
            <w:shd w:val="clear" w:color="auto" w:fill="auto"/>
          </w:tcPr>
          <w:p w14:paraId="59C951B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B51768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c>
          <w:tcPr>
            <w:tcW w:w="1417" w:type="dxa"/>
            <w:shd w:val="clear" w:color="auto" w:fill="auto"/>
          </w:tcPr>
          <w:p w14:paraId="1F3C319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0.02 (0.09)</w:t>
            </w:r>
          </w:p>
        </w:tc>
      </w:tr>
      <w:tr w:rsidR="00D85B20" w:rsidRPr="00AF2385" w14:paraId="46A44629" w14:textId="77777777" w:rsidTr="00CB0AAC">
        <w:trPr>
          <w:trHeight w:val="152"/>
          <w:jc w:val="center"/>
        </w:trPr>
        <w:tc>
          <w:tcPr>
            <w:tcW w:w="4248" w:type="dxa"/>
            <w:shd w:val="clear" w:color="auto" w:fill="auto"/>
          </w:tcPr>
          <w:p w14:paraId="1EFAEC69"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Consulted with GP</w:t>
            </w:r>
            <w:r w:rsidRPr="00AF2385">
              <w:rPr>
                <w:rFonts w:asciiTheme="majorHAnsi" w:hAnsiTheme="majorHAnsi" w:cstheme="majorHAnsi"/>
                <w:sz w:val="16"/>
                <w:szCs w:val="16"/>
              </w:rPr>
              <w:t xml:space="preserve"> for self-harm: n (%)</w:t>
            </w:r>
          </w:p>
        </w:tc>
        <w:tc>
          <w:tcPr>
            <w:tcW w:w="1417" w:type="dxa"/>
            <w:shd w:val="clear" w:color="auto" w:fill="auto"/>
          </w:tcPr>
          <w:p w14:paraId="1B4C3EE1"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7150332"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5C287D9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867D1D2"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61E91A56"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064B9173" w14:textId="77777777" w:rsidTr="00CB0AAC">
        <w:trPr>
          <w:trHeight w:val="152"/>
          <w:jc w:val="center"/>
        </w:trPr>
        <w:tc>
          <w:tcPr>
            <w:tcW w:w="4248" w:type="dxa"/>
            <w:shd w:val="clear" w:color="auto" w:fill="auto"/>
          </w:tcPr>
          <w:p w14:paraId="27246278"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39E26BB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 (0.04)</w:t>
            </w:r>
          </w:p>
        </w:tc>
        <w:tc>
          <w:tcPr>
            <w:tcW w:w="1418" w:type="dxa"/>
            <w:shd w:val="clear" w:color="auto" w:fill="auto"/>
          </w:tcPr>
          <w:p w14:paraId="3E4A0D76"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37 (0.10)</w:t>
            </w:r>
          </w:p>
        </w:tc>
        <w:tc>
          <w:tcPr>
            <w:tcW w:w="283" w:type="dxa"/>
            <w:shd w:val="clear" w:color="auto" w:fill="auto"/>
          </w:tcPr>
          <w:p w14:paraId="39F34F7E"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63D76A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10 (0.04)</w:t>
            </w:r>
          </w:p>
        </w:tc>
        <w:tc>
          <w:tcPr>
            <w:tcW w:w="1417" w:type="dxa"/>
            <w:shd w:val="clear" w:color="auto" w:fill="auto"/>
          </w:tcPr>
          <w:p w14:paraId="3EFCE0D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18 (0.08)</w:t>
            </w:r>
          </w:p>
        </w:tc>
      </w:tr>
      <w:tr w:rsidR="00D85B20" w:rsidRPr="00AF2385" w14:paraId="1C2AE614" w14:textId="77777777" w:rsidTr="00CB0AAC">
        <w:trPr>
          <w:trHeight w:val="152"/>
          <w:jc w:val="center"/>
        </w:trPr>
        <w:tc>
          <w:tcPr>
            <w:tcW w:w="4248" w:type="dxa"/>
            <w:shd w:val="clear" w:color="auto" w:fill="auto"/>
          </w:tcPr>
          <w:p w14:paraId="1C17925D"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F56CC5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15 (0.06)</w:t>
            </w:r>
          </w:p>
        </w:tc>
        <w:tc>
          <w:tcPr>
            <w:tcW w:w="1418" w:type="dxa"/>
            <w:shd w:val="clear" w:color="auto" w:fill="auto"/>
          </w:tcPr>
          <w:p w14:paraId="4FEA9F5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57 (0.15)</w:t>
            </w:r>
          </w:p>
        </w:tc>
        <w:tc>
          <w:tcPr>
            <w:tcW w:w="283" w:type="dxa"/>
            <w:shd w:val="clear" w:color="auto" w:fill="auto"/>
          </w:tcPr>
          <w:p w14:paraId="76EFB61A"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529FA0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15 (0.07)</w:t>
            </w:r>
          </w:p>
        </w:tc>
        <w:tc>
          <w:tcPr>
            <w:tcW w:w="1417" w:type="dxa"/>
            <w:shd w:val="clear" w:color="auto" w:fill="auto"/>
          </w:tcPr>
          <w:p w14:paraId="166AD99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34 (0.15)</w:t>
            </w:r>
          </w:p>
        </w:tc>
      </w:tr>
      <w:tr w:rsidR="00D85B20" w:rsidRPr="00AF2385" w14:paraId="0AE555AE" w14:textId="77777777" w:rsidTr="00CB0AAC">
        <w:trPr>
          <w:trHeight w:val="152"/>
          <w:jc w:val="center"/>
        </w:trPr>
        <w:tc>
          <w:tcPr>
            <w:tcW w:w="4248" w:type="dxa"/>
            <w:shd w:val="clear" w:color="auto" w:fill="auto"/>
          </w:tcPr>
          <w:p w14:paraId="34C94DC8" w14:textId="77777777" w:rsidR="00D85B20" w:rsidRPr="00AF2385" w:rsidRDefault="00D85B20" w:rsidP="00CB0AAC">
            <w:pPr>
              <w:ind w:left="175"/>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29B9B43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20 (0.08)</w:t>
            </w:r>
          </w:p>
        </w:tc>
        <w:tc>
          <w:tcPr>
            <w:tcW w:w="1418" w:type="dxa"/>
            <w:shd w:val="clear" w:color="auto" w:fill="auto"/>
          </w:tcPr>
          <w:p w14:paraId="5442A10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42 (0.11)</w:t>
            </w:r>
          </w:p>
        </w:tc>
        <w:tc>
          <w:tcPr>
            <w:tcW w:w="283" w:type="dxa"/>
            <w:shd w:val="clear" w:color="auto" w:fill="auto"/>
          </w:tcPr>
          <w:p w14:paraId="1B28729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9C0FE0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c>
          <w:tcPr>
            <w:tcW w:w="1417" w:type="dxa"/>
            <w:shd w:val="clear" w:color="auto" w:fill="auto"/>
          </w:tcPr>
          <w:p w14:paraId="7BDDE69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r>
      <w:tr w:rsidR="00D85B20" w:rsidRPr="00AF2385" w14:paraId="35FD249C" w14:textId="77777777" w:rsidTr="00CB0AAC">
        <w:trPr>
          <w:trHeight w:val="152"/>
          <w:jc w:val="center"/>
        </w:trPr>
        <w:tc>
          <w:tcPr>
            <w:tcW w:w="4248" w:type="dxa"/>
            <w:shd w:val="clear" w:color="auto" w:fill="auto"/>
          </w:tcPr>
          <w:p w14:paraId="1B14A7B0"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0271DC9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19 (0.08)</w:t>
            </w:r>
          </w:p>
        </w:tc>
        <w:tc>
          <w:tcPr>
            <w:tcW w:w="1418" w:type="dxa"/>
            <w:shd w:val="clear" w:color="auto" w:fill="auto"/>
          </w:tcPr>
          <w:p w14:paraId="652926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59 (0.16)</w:t>
            </w:r>
          </w:p>
        </w:tc>
        <w:tc>
          <w:tcPr>
            <w:tcW w:w="283" w:type="dxa"/>
            <w:shd w:val="clear" w:color="auto" w:fill="auto"/>
          </w:tcPr>
          <w:p w14:paraId="76A6020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9A91C6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 (0.08)</w:t>
            </w:r>
          </w:p>
        </w:tc>
        <w:tc>
          <w:tcPr>
            <w:tcW w:w="1417" w:type="dxa"/>
            <w:shd w:val="clear" w:color="auto" w:fill="auto"/>
          </w:tcPr>
          <w:p w14:paraId="47B2EB6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 (0.12)</w:t>
            </w:r>
          </w:p>
        </w:tc>
      </w:tr>
      <w:tr w:rsidR="00D85B20" w:rsidRPr="00AF2385" w14:paraId="1A61D722" w14:textId="77777777" w:rsidTr="00CB0AAC">
        <w:trPr>
          <w:trHeight w:val="152"/>
          <w:jc w:val="center"/>
        </w:trPr>
        <w:tc>
          <w:tcPr>
            <w:tcW w:w="4248" w:type="dxa"/>
            <w:shd w:val="clear" w:color="auto" w:fill="auto"/>
          </w:tcPr>
          <w:p w14:paraId="4B7240E0" w14:textId="77777777" w:rsidR="00D85B20" w:rsidRPr="00AF2385" w:rsidRDefault="00D85B20" w:rsidP="00CB0AAC">
            <w:pPr>
              <w:ind w:left="175"/>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792FA0C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11 (0.05)</w:t>
            </w:r>
          </w:p>
        </w:tc>
        <w:tc>
          <w:tcPr>
            <w:tcW w:w="1418" w:type="dxa"/>
            <w:shd w:val="clear" w:color="auto" w:fill="auto"/>
          </w:tcPr>
          <w:p w14:paraId="3338A0A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51 (0.14)</w:t>
            </w:r>
          </w:p>
        </w:tc>
        <w:tc>
          <w:tcPr>
            <w:tcW w:w="283" w:type="dxa"/>
            <w:shd w:val="clear" w:color="auto" w:fill="auto"/>
          </w:tcPr>
          <w:p w14:paraId="1E77175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9C6DF5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 (0.05)</w:t>
            </w:r>
          </w:p>
        </w:tc>
        <w:tc>
          <w:tcPr>
            <w:tcW w:w="1417" w:type="dxa"/>
            <w:shd w:val="clear" w:color="auto" w:fill="auto"/>
          </w:tcPr>
          <w:p w14:paraId="3D73B13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21 (0.09)</w:t>
            </w:r>
          </w:p>
        </w:tc>
      </w:tr>
      <w:tr w:rsidR="00D85B20" w:rsidRPr="00AF2385" w14:paraId="7AA13B3E" w14:textId="77777777" w:rsidTr="00CB0AAC">
        <w:trPr>
          <w:trHeight w:val="55"/>
          <w:jc w:val="center"/>
        </w:trPr>
        <w:tc>
          <w:tcPr>
            <w:tcW w:w="4248" w:type="dxa"/>
            <w:shd w:val="clear" w:color="auto" w:fill="auto"/>
          </w:tcPr>
          <w:p w14:paraId="3686F284" w14:textId="77777777" w:rsidR="00D85B20" w:rsidRPr="00AF2385" w:rsidRDefault="00D85B20" w:rsidP="00CB0AAC">
            <w:pPr>
              <w:rPr>
                <w:rFonts w:asciiTheme="majorHAnsi" w:hAnsiTheme="majorHAnsi" w:cstheme="majorHAnsi"/>
                <w:sz w:val="16"/>
                <w:szCs w:val="16"/>
              </w:rPr>
            </w:pPr>
            <w:r>
              <w:rPr>
                <w:rFonts w:asciiTheme="majorHAnsi" w:hAnsiTheme="majorHAnsi" w:cstheme="majorHAnsi"/>
                <w:sz w:val="16"/>
                <w:szCs w:val="16"/>
              </w:rPr>
              <w:t>Referred by GP</w:t>
            </w:r>
            <w:r w:rsidRPr="00AF2385">
              <w:rPr>
                <w:rFonts w:asciiTheme="majorHAnsi" w:hAnsiTheme="majorHAnsi" w:cstheme="majorHAnsi"/>
                <w:sz w:val="16"/>
                <w:szCs w:val="16"/>
              </w:rPr>
              <w:t xml:space="preserve"> for depression: n (%)</w:t>
            </w:r>
          </w:p>
        </w:tc>
        <w:tc>
          <w:tcPr>
            <w:tcW w:w="1417" w:type="dxa"/>
            <w:shd w:val="clear" w:color="auto" w:fill="auto"/>
          </w:tcPr>
          <w:p w14:paraId="7212908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D3ED445"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7E623D7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9DC2B36"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2E728691"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5870655C" w14:textId="77777777" w:rsidTr="00CB0AAC">
        <w:trPr>
          <w:trHeight w:val="152"/>
          <w:jc w:val="center"/>
        </w:trPr>
        <w:tc>
          <w:tcPr>
            <w:tcW w:w="4248" w:type="dxa"/>
            <w:shd w:val="clear" w:color="auto" w:fill="auto"/>
          </w:tcPr>
          <w:p w14:paraId="166AC02C"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185B1B3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29 (0.12)</w:t>
            </w:r>
          </w:p>
        </w:tc>
        <w:tc>
          <w:tcPr>
            <w:tcW w:w="1418" w:type="dxa"/>
            <w:shd w:val="clear" w:color="auto" w:fill="auto"/>
          </w:tcPr>
          <w:p w14:paraId="7A2F246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137 (0.37)</w:t>
            </w:r>
          </w:p>
        </w:tc>
        <w:tc>
          <w:tcPr>
            <w:tcW w:w="283" w:type="dxa"/>
            <w:shd w:val="clear" w:color="auto" w:fill="auto"/>
          </w:tcPr>
          <w:p w14:paraId="7D93878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FC46F9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 (0.12)</w:t>
            </w:r>
          </w:p>
        </w:tc>
        <w:tc>
          <w:tcPr>
            <w:tcW w:w="1417" w:type="dxa"/>
            <w:shd w:val="clear" w:color="auto" w:fill="auto"/>
          </w:tcPr>
          <w:p w14:paraId="4DF8AF7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80 (0.35)</w:t>
            </w:r>
          </w:p>
        </w:tc>
      </w:tr>
      <w:tr w:rsidR="00D85B20" w:rsidRPr="00AF2385" w14:paraId="44604DAA" w14:textId="77777777" w:rsidTr="00CB0AAC">
        <w:trPr>
          <w:trHeight w:val="152"/>
          <w:jc w:val="center"/>
        </w:trPr>
        <w:tc>
          <w:tcPr>
            <w:tcW w:w="4248" w:type="dxa"/>
            <w:shd w:val="clear" w:color="auto" w:fill="auto"/>
          </w:tcPr>
          <w:p w14:paraId="6AED614C"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FBA898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82 (0.34)</w:t>
            </w:r>
          </w:p>
        </w:tc>
        <w:tc>
          <w:tcPr>
            <w:tcW w:w="1418" w:type="dxa"/>
            <w:shd w:val="clear" w:color="auto" w:fill="auto"/>
          </w:tcPr>
          <w:p w14:paraId="223A2575"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159 (0.43)</w:t>
            </w:r>
          </w:p>
        </w:tc>
        <w:tc>
          <w:tcPr>
            <w:tcW w:w="283" w:type="dxa"/>
            <w:shd w:val="clear" w:color="auto" w:fill="auto"/>
          </w:tcPr>
          <w:p w14:paraId="2BBBBC31"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C2F709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76 (0.34)</w:t>
            </w:r>
          </w:p>
        </w:tc>
        <w:tc>
          <w:tcPr>
            <w:tcW w:w="1417" w:type="dxa"/>
            <w:shd w:val="clear" w:color="auto" w:fill="auto"/>
          </w:tcPr>
          <w:p w14:paraId="22FFA4C1"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96 (0.42)</w:t>
            </w:r>
          </w:p>
        </w:tc>
      </w:tr>
      <w:tr w:rsidR="00D85B20" w:rsidRPr="00AF2385" w14:paraId="298F1309" w14:textId="77777777" w:rsidTr="00CB0AAC">
        <w:trPr>
          <w:trHeight w:val="152"/>
          <w:jc w:val="center"/>
        </w:trPr>
        <w:tc>
          <w:tcPr>
            <w:tcW w:w="4248" w:type="dxa"/>
            <w:shd w:val="clear" w:color="auto" w:fill="auto"/>
          </w:tcPr>
          <w:p w14:paraId="3D904C86"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63D47B6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52 (0.22)</w:t>
            </w:r>
          </w:p>
        </w:tc>
        <w:tc>
          <w:tcPr>
            <w:tcW w:w="1418" w:type="dxa"/>
            <w:shd w:val="clear" w:color="auto" w:fill="auto"/>
          </w:tcPr>
          <w:p w14:paraId="698E3C1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136 (0.36)</w:t>
            </w:r>
          </w:p>
        </w:tc>
        <w:tc>
          <w:tcPr>
            <w:tcW w:w="283" w:type="dxa"/>
            <w:shd w:val="clear" w:color="auto" w:fill="auto"/>
          </w:tcPr>
          <w:p w14:paraId="10A4F26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2F38F3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46 (0.20)</w:t>
            </w:r>
          </w:p>
        </w:tc>
        <w:tc>
          <w:tcPr>
            <w:tcW w:w="1417" w:type="dxa"/>
            <w:shd w:val="clear" w:color="auto" w:fill="auto"/>
          </w:tcPr>
          <w:p w14:paraId="74CAF7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74 (0.33)</w:t>
            </w:r>
          </w:p>
        </w:tc>
      </w:tr>
      <w:tr w:rsidR="00D85B20" w:rsidRPr="00AF2385" w14:paraId="073B1E2C" w14:textId="77777777" w:rsidTr="00CB0AAC">
        <w:trPr>
          <w:trHeight w:val="152"/>
          <w:jc w:val="center"/>
        </w:trPr>
        <w:tc>
          <w:tcPr>
            <w:tcW w:w="4248" w:type="dxa"/>
            <w:shd w:val="clear" w:color="auto" w:fill="auto"/>
          </w:tcPr>
          <w:p w14:paraId="70DA0008"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764022D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55 (0.23)</w:t>
            </w:r>
          </w:p>
        </w:tc>
        <w:tc>
          <w:tcPr>
            <w:tcW w:w="1418" w:type="dxa"/>
            <w:shd w:val="clear" w:color="auto" w:fill="auto"/>
          </w:tcPr>
          <w:p w14:paraId="1585C7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109 (0.29)</w:t>
            </w:r>
          </w:p>
        </w:tc>
        <w:tc>
          <w:tcPr>
            <w:tcW w:w="283" w:type="dxa"/>
            <w:shd w:val="clear" w:color="auto" w:fill="auto"/>
          </w:tcPr>
          <w:p w14:paraId="4832576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4E4FD2C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50 (0.22)</w:t>
            </w:r>
          </w:p>
        </w:tc>
        <w:tc>
          <w:tcPr>
            <w:tcW w:w="1417" w:type="dxa"/>
            <w:shd w:val="clear" w:color="auto" w:fill="auto"/>
          </w:tcPr>
          <w:p w14:paraId="6756C7C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63 (0.28)</w:t>
            </w:r>
          </w:p>
        </w:tc>
      </w:tr>
      <w:tr w:rsidR="00D85B20" w:rsidRPr="00AF2385" w14:paraId="0E0BDE58" w14:textId="77777777" w:rsidTr="00CB0AAC">
        <w:trPr>
          <w:trHeight w:val="44"/>
          <w:jc w:val="center"/>
        </w:trPr>
        <w:tc>
          <w:tcPr>
            <w:tcW w:w="4248" w:type="dxa"/>
            <w:shd w:val="clear" w:color="auto" w:fill="auto"/>
          </w:tcPr>
          <w:p w14:paraId="020141A6" w14:textId="77777777" w:rsidR="00D85B20" w:rsidRPr="00AF2385" w:rsidRDefault="00D85B20" w:rsidP="00CB0AAC">
            <w:pPr>
              <w:spacing w:after="120"/>
              <w:ind w:left="169"/>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0540319C" w14:textId="77777777" w:rsidR="00D85B20" w:rsidRPr="00AF2385" w:rsidRDefault="00D85B20" w:rsidP="00CB0AAC">
            <w:pPr>
              <w:spacing w:after="120"/>
              <w:jc w:val="center"/>
              <w:rPr>
                <w:rFonts w:asciiTheme="majorHAnsi" w:hAnsiTheme="majorHAnsi" w:cstheme="majorHAnsi"/>
                <w:sz w:val="16"/>
                <w:szCs w:val="16"/>
              </w:rPr>
            </w:pPr>
            <w:r>
              <w:rPr>
                <w:rFonts w:asciiTheme="majorHAnsi" w:hAnsiTheme="majorHAnsi" w:cstheme="majorHAnsi"/>
                <w:sz w:val="16"/>
                <w:szCs w:val="16"/>
              </w:rPr>
              <w:t>40 (0.17)</w:t>
            </w:r>
          </w:p>
        </w:tc>
        <w:tc>
          <w:tcPr>
            <w:tcW w:w="1418" w:type="dxa"/>
            <w:shd w:val="clear" w:color="auto" w:fill="auto"/>
          </w:tcPr>
          <w:p w14:paraId="0ABBD8E9" w14:textId="77777777" w:rsidR="00D85B20" w:rsidRPr="00AF2385" w:rsidRDefault="00D85B20" w:rsidP="00CB0AAC">
            <w:pPr>
              <w:spacing w:after="120"/>
              <w:jc w:val="center"/>
              <w:rPr>
                <w:rFonts w:asciiTheme="majorHAnsi" w:hAnsiTheme="majorHAnsi" w:cstheme="majorHAnsi"/>
                <w:sz w:val="16"/>
                <w:szCs w:val="16"/>
              </w:rPr>
            </w:pPr>
            <w:r>
              <w:rPr>
                <w:rFonts w:asciiTheme="majorHAnsi" w:hAnsiTheme="majorHAnsi" w:cstheme="majorHAnsi"/>
                <w:sz w:val="16"/>
                <w:szCs w:val="16"/>
              </w:rPr>
              <w:t>107 (0.29)</w:t>
            </w:r>
          </w:p>
        </w:tc>
        <w:tc>
          <w:tcPr>
            <w:tcW w:w="283" w:type="dxa"/>
            <w:shd w:val="clear" w:color="auto" w:fill="auto"/>
          </w:tcPr>
          <w:p w14:paraId="637D25B2" w14:textId="77777777" w:rsidR="00D85B20" w:rsidRPr="00AF2385" w:rsidRDefault="00D85B20" w:rsidP="00CB0AAC">
            <w:pPr>
              <w:spacing w:after="120"/>
              <w:jc w:val="center"/>
              <w:rPr>
                <w:rFonts w:asciiTheme="majorHAnsi" w:hAnsiTheme="majorHAnsi" w:cstheme="majorHAnsi"/>
                <w:sz w:val="16"/>
                <w:szCs w:val="16"/>
              </w:rPr>
            </w:pPr>
          </w:p>
        </w:tc>
        <w:tc>
          <w:tcPr>
            <w:tcW w:w="1418" w:type="dxa"/>
            <w:shd w:val="clear" w:color="auto" w:fill="auto"/>
          </w:tcPr>
          <w:p w14:paraId="531BFE0D" w14:textId="77777777" w:rsidR="00D85B20" w:rsidRPr="00E6227D" w:rsidRDefault="00D85B20" w:rsidP="00CB0AAC">
            <w:pPr>
              <w:spacing w:after="12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39 (0.17)</w:t>
            </w:r>
          </w:p>
        </w:tc>
        <w:tc>
          <w:tcPr>
            <w:tcW w:w="1417" w:type="dxa"/>
            <w:shd w:val="clear" w:color="auto" w:fill="auto"/>
          </w:tcPr>
          <w:p w14:paraId="73EE0A3E" w14:textId="77777777" w:rsidR="00D85B20" w:rsidRPr="00E6227D" w:rsidRDefault="00D85B20" w:rsidP="00CB0AAC">
            <w:pPr>
              <w:spacing w:after="12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65 (0.29)</w:t>
            </w:r>
          </w:p>
        </w:tc>
      </w:tr>
      <w:tr w:rsidR="00D85B20" w:rsidRPr="00AF2385" w14:paraId="128CBC53" w14:textId="77777777" w:rsidTr="00CB0AAC">
        <w:trPr>
          <w:trHeight w:val="43"/>
          <w:jc w:val="center"/>
        </w:trPr>
        <w:tc>
          <w:tcPr>
            <w:tcW w:w="4248" w:type="dxa"/>
            <w:shd w:val="clear" w:color="auto" w:fill="auto"/>
          </w:tcPr>
          <w:p w14:paraId="785D8625" w14:textId="77777777" w:rsidR="00D85B20" w:rsidRPr="00AF2385" w:rsidRDefault="00D85B20" w:rsidP="00CB0AAC">
            <w:pPr>
              <w:spacing w:after="60"/>
              <w:rPr>
                <w:rFonts w:asciiTheme="majorHAnsi" w:hAnsiTheme="majorHAnsi" w:cstheme="majorHAnsi"/>
                <w:sz w:val="16"/>
                <w:szCs w:val="16"/>
              </w:rPr>
            </w:pPr>
            <w:r w:rsidRPr="00AF2385">
              <w:rPr>
                <w:rFonts w:asciiTheme="majorHAnsi" w:hAnsiTheme="majorHAnsi" w:cstheme="majorHAnsi"/>
                <w:sz w:val="16"/>
                <w:szCs w:val="16"/>
              </w:rPr>
              <w:t>Still or again on antidepressants at end of follow-up: n (%)</w:t>
            </w:r>
          </w:p>
        </w:tc>
        <w:tc>
          <w:tcPr>
            <w:tcW w:w="1417" w:type="dxa"/>
            <w:shd w:val="clear" w:color="auto" w:fill="auto"/>
          </w:tcPr>
          <w:p w14:paraId="36F031C7"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2,158 (9.05)</w:t>
            </w:r>
          </w:p>
        </w:tc>
        <w:tc>
          <w:tcPr>
            <w:tcW w:w="1418" w:type="dxa"/>
            <w:shd w:val="clear" w:color="auto" w:fill="auto"/>
          </w:tcPr>
          <w:p w14:paraId="37B26E58"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8,080 (21.67)</w:t>
            </w:r>
          </w:p>
        </w:tc>
        <w:tc>
          <w:tcPr>
            <w:tcW w:w="283" w:type="dxa"/>
            <w:shd w:val="clear" w:color="auto" w:fill="auto"/>
          </w:tcPr>
          <w:p w14:paraId="533FF1A5"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5726325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2,079 (9.18)</w:t>
            </w:r>
          </w:p>
        </w:tc>
        <w:tc>
          <w:tcPr>
            <w:tcW w:w="1417" w:type="dxa"/>
            <w:shd w:val="clear" w:color="auto" w:fill="auto"/>
          </w:tcPr>
          <w:p w14:paraId="6F650C1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4,359 (19.25)</w:t>
            </w:r>
          </w:p>
        </w:tc>
      </w:tr>
      <w:tr w:rsidR="00D85B20" w:rsidRPr="00AF2385" w14:paraId="27C8BDBC" w14:textId="77777777" w:rsidTr="00CB0AAC">
        <w:trPr>
          <w:trHeight w:val="152"/>
          <w:jc w:val="center"/>
        </w:trPr>
        <w:tc>
          <w:tcPr>
            <w:tcW w:w="4248" w:type="dxa"/>
            <w:shd w:val="clear" w:color="auto" w:fill="D9D9D9" w:themeFill="background1" w:themeFillShade="D9"/>
          </w:tcPr>
          <w:p w14:paraId="3C216F07" w14:textId="77777777"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 data</w:t>
            </w:r>
          </w:p>
        </w:tc>
        <w:tc>
          <w:tcPr>
            <w:tcW w:w="1417" w:type="dxa"/>
            <w:shd w:val="clear" w:color="auto" w:fill="D9D9D9" w:themeFill="background1" w:themeFillShade="D9"/>
          </w:tcPr>
          <w:p w14:paraId="69AD4631"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13,110</w:t>
            </w:r>
          </w:p>
        </w:tc>
        <w:tc>
          <w:tcPr>
            <w:tcW w:w="1418" w:type="dxa"/>
            <w:shd w:val="clear" w:color="auto" w:fill="D9D9D9" w:themeFill="background1" w:themeFillShade="D9"/>
          </w:tcPr>
          <w:p w14:paraId="376AC029"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19,680</w:t>
            </w:r>
          </w:p>
        </w:tc>
        <w:tc>
          <w:tcPr>
            <w:tcW w:w="283" w:type="dxa"/>
            <w:shd w:val="clear" w:color="auto" w:fill="D9D9D9" w:themeFill="background1" w:themeFillShade="D9"/>
          </w:tcPr>
          <w:p w14:paraId="155AB02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53237D3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N=12,046</w:t>
            </w:r>
          </w:p>
        </w:tc>
        <w:tc>
          <w:tcPr>
            <w:tcW w:w="1417" w:type="dxa"/>
            <w:shd w:val="clear" w:color="auto" w:fill="D9D9D9" w:themeFill="background1" w:themeFillShade="D9"/>
          </w:tcPr>
          <w:p w14:paraId="138671C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N=12,046</w:t>
            </w:r>
          </w:p>
        </w:tc>
      </w:tr>
      <w:tr w:rsidR="00D85B20" w:rsidRPr="00AF2385" w14:paraId="3E3A98D5" w14:textId="77777777" w:rsidTr="00CB0AAC">
        <w:trPr>
          <w:trHeight w:val="70"/>
          <w:jc w:val="center"/>
        </w:trPr>
        <w:tc>
          <w:tcPr>
            <w:tcW w:w="4248" w:type="dxa"/>
            <w:shd w:val="clear" w:color="auto" w:fill="auto"/>
          </w:tcPr>
          <w:p w14:paraId="5B239D3A"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Admitted as in-patient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0053A24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3860A7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684D1ED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1A45C77"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497C3CF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42466449" w14:textId="77777777" w:rsidTr="00CB0AAC">
        <w:trPr>
          <w:trHeight w:val="152"/>
          <w:jc w:val="center"/>
        </w:trPr>
        <w:tc>
          <w:tcPr>
            <w:tcW w:w="4248" w:type="dxa"/>
            <w:shd w:val="clear" w:color="auto" w:fill="auto"/>
          </w:tcPr>
          <w:p w14:paraId="6905EE74"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2399D87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 (0.05)</w:t>
            </w:r>
          </w:p>
        </w:tc>
        <w:tc>
          <w:tcPr>
            <w:tcW w:w="1418" w:type="dxa"/>
            <w:shd w:val="clear" w:color="auto" w:fill="auto"/>
          </w:tcPr>
          <w:p w14:paraId="6013396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53 (0.27)</w:t>
            </w:r>
          </w:p>
        </w:tc>
        <w:tc>
          <w:tcPr>
            <w:tcW w:w="283" w:type="dxa"/>
            <w:shd w:val="clear" w:color="auto" w:fill="auto"/>
          </w:tcPr>
          <w:p w14:paraId="5C8D35B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053D5B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 (0.04)</w:t>
            </w:r>
          </w:p>
        </w:tc>
        <w:tc>
          <w:tcPr>
            <w:tcW w:w="1417" w:type="dxa"/>
            <w:shd w:val="clear" w:color="auto" w:fill="auto"/>
          </w:tcPr>
          <w:p w14:paraId="1B3B054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21 (0.17)</w:t>
            </w:r>
          </w:p>
        </w:tc>
      </w:tr>
      <w:tr w:rsidR="00D85B20" w:rsidRPr="00AF2385" w14:paraId="7BAAD578" w14:textId="77777777" w:rsidTr="00CB0AAC">
        <w:trPr>
          <w:trHeight w:val="152"/>
          <w:jc w:val="center"/>
        </w:trPr>
        <w:tc>
          <w:tcPr>
            <w:tcW w:w="4248" w:type="dxa"/>
            <w:shd w:val="clear" w:color="auto" w:fill="auto"/>
          </w:tcPr>
          <w:p w14:paraId="21822927" w14:textId="77777777" w:rsidR="00D85B20" w:rsidRPr="00AF2385" w:rsidRDefault="00D85B20" w:rsidP="00CB0AAC">
            <w:pPr>
              <w:ind w:left="169"/>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19716E7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38 (0.29)</w:t>
            </w:r>
          </w:p>
        </w:tc>
        <w:tc>
          <w:tcPr>
            <w:tcW w:w="1418" w:type="dxa"/>
            <w:shd w:val="clear" w:color="auto" w:fill="auto"/>
          </w:tcPr>
          <w:p w14:paraId="2FA7DF5D"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101 (0.51)</w:t>
            </w:r>
          </w:p>
        </w:tc>
        <w:tc>
          <w:tcPr>
            <w:tcW w:w="283" w:type="dxa"/>
            <w:shd w:val="clear" w:color="auto" w:fill="auto"/>
          </w:tcPr>
          <w:p w14:paraId="5630D098"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9BF40F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37 (0.31)</w:t>
            </w:r>
          </w:p>
        </w:tc>
        <w:tc>
          <w:tcPr>
            <w:tcW w:w="1417" w:type="dxa"/>
            <w:shd w:val="clear" w:color="auto" w:fill="auto"/>
          </w:tcPr>
          <w:p w14:paraId="292B42B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44 (0.37)</w:t>
            </w:r>
          </w:p>
        </w:tc>
      </w:tr>
      <w:tr w:rsidR="00D85B20" w:rsidRPr="00AF2385" w14:paraId="058485CA" w14:textId="77777777" w:rsidTr="00CB0AAC">
        <w:trPr>
          <w:trHeight w:val="152"/>
          <w:jc w:val="center"/>
        </w:trPr>
        <w:tc>
          <w:tcPr>
            <w:tcW w:w="4248" w:type="dxa"/>
            <w:shd w:val="clear" w:color="auto" w:fill="auto"/>
          </w:tcPr>
          <w:p w14:paraId="63CC53E1"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30BABF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28 (0.21)</w:t>
            </w:r>
          </w:p>
        </w:tc>
        <w:tc>
          <w:tcPr>
            <w:tcW w:w="1418" w:type="dxa"/>
            <w:shd w:val="clear" w:color="auto" w:fill="auto"/>
          </w:tcPr>
          <w:p w14:paraId="0744CC1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105 (0.53)</w:t>
            </w:r>
          </w:p>
        </w:tc>
        <w:tc>
          <w:tcPr>
            <w:tcW w:w="283" w:type="dxa"/>
            <w:shd w:val="clear" w:color="auto" w:fill="auto"/>
          </w:tcPr>
          <w:p w14:paraId="7555237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E3E085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25 (0.21)</w:t>
            </w:r>
          </w:p>
        </w:tc>
        <w:tc>
          <w:tcPr>
            <w:tcW w:w="1417" w:type="dxa"/>
            <w:shd w:val="clear" w:color="auto" w:fill="auto"/>
          </w:tcPr>
          <w:p w14:paraId="0CD2940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48 (0.40)</w:t>
            </w:r>
          </w:p>
        </w:tc>
      </w:tr>
      <w:tr w:rsidR="00D85B20" w:rsidRPr="00AF2385" w14:paraId="766184AB" w14:textId="77777777" w:rsidTr="00CB0AAC">
        <w:trPr>
          <w:trHeight w:val="152"/>
          <w:jc w:val="center"/>
        </w:trPr>
        <w:tc>
          <w:tcPr>
            <w:tcW w:w="4248" w:type="dxa"/>
            <w:shd w:val="clear" w:color="auto" w:fill="auto"/>
          </w:tcPr>
          <w:p w14:paraId="480D5C4A"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439A6EC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24 (0.18)</w:t>
            </w:r>
          </w:p>
        </w:tc>
        <w:tc>
          <w:tcPr>
            <w:tcW w:w="1418" w:type="dxa"/>
            <w:shd w:val="clear" w:color="auto" w:fill="auto"/>
          </w:tcPr>
          <w:p w14:paraId="1698B7B7"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77 (0.39)</w:t>
            </w:r>
          </w:p>
        </w:tc>
        <w:tc>
          <w:tcPr>
            <w:tcW w:w="283" w:type="dxa"/>
            <w:shd w:val="clear" w:color="auto" w:fill="auto"/>
          </w:tcPr>
          <w:p w14:paraId="7BCC9EC6"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3F4141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 (0.18)</w:t>
            </w:r>
          </w:p>
        </w:tc>
        <w:tc>
          <w:tcPr>
            <w:tcW w:w="1417" w:type="dxa"/>
            <w:shd w:val="clear" w:color="auto" w:fill="auto"/>
          </w:tcPr>
          <w:p w14:paraId="75B330B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25 (0.21)</w:t>
            </w:r>
          </w:p>
        </w:tc>
      </w:tr>
      <w:tr w:rsidR="00D85B20" w:rsidRPr="00AF2385" w14:paraId="753FB96B" w14:textId="77777777" w:rsidTr="00CB0AAC">
        <w:trPr>
          <w:trHeight w:val="152"/>
          <w:jc w:val="center"/>
        </w:trPr>
        <w:tc>
          <w:tcPr>
            <w:tcW w:w="4248" w:type="dxa"/>
            <w:shd w:val="clear" w:color="auto" w:fill="auto"/>
          </w:tcPr>
          <w:p w14:paraId="162B9560" w14:textId="77777777" w:rsidR="00D85B20" w:rsidRPr="00AF2385" w:rsidRDefault="00D85B20" w:rsidP="00CB0AAC">
            <w:pPr>
              <w:spacing w:after="60"/>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210E4417"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24 (0.18)</w:t>
            </w:r>
          </w:p>
        </w:tc>
        <w:tc>
          <w:tcPr>
            <w:tcW w:w="1418" w:type="dxa"/>
            <w:shd w:val="clear" w:color="auto" w:fill="auto"/>
          </w:tcPr>
          <w:p w14:paraId="3B56F362"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87 (0.44)</w:t>
            </w:r>
          </w:p>
        </w:tc>
        <w:tc>
          <w:tcPr>
            <w:tcW w:w="283" w:type="dxa"/>
            <w:shd w:val="clear" w:color="auto" w:fill="auto"/>
          </w:tcPr>
          <w:p w14:paraId="11C3C5F4"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1E8DE2D5"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 (0.18)</w:t>
            </w:r>
          </w:p>
        </w:tc>
        <w:tc>
          <w:tcPr>
            <w:tcW w:w="1417" w:type="dxa"/>
            <w:shd w:val="clear" w:color="auto" w:fill="auto"/>
          </w:tcPr>
          <w:p w14:paraId="4443B9E7"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41 (0.34)</w:t>
            </w:r>
          </w:p>
        </w:tc>
      </w:tr>
      <w:tr w:rsidR="00D85B20" w:rsidRPr="00AF2385" w14:paraId="6738A23B" w14:textId="77777777" w:rsidTr="00CB0AAC">
        <w:trPr>
          <w:trHeight w:val="152"/>
          <w:jc w:val="center"/>
        </w:trPr>
        <w:tc>
          <w:tcPr>
            <w:tcW w:w="4248" w:type="dxa"/>
            <w:shd w:val="clear" w:color="auto" w:fill="D9D9D9" w:themeFill="background1" w:themeFillShade="D9"/>
          </w:tcPr>
          <w:p w14:paraId="28B92A4B" w14:textId="6E1BF17C"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8E1E27">
              <w:rPr>
                <w:rFonts w:asciiTheme="majorHAnsi" w:hAnsiTheme="majorHAnsi" w:cstheme="majorHAnsi"/>
                <w:sz w:val="16"/>
                <w:szCs w:val="16"/>
              </w:rPr>
              <w:t xml:space="preserve"> </w:t>
            </w:r>
            <w:r w:rsidRPr="00AF2385">
              <w:rPr>
                <w:rFonts w:asciiTheme="majorHAnsi" w:hAnsiTheme="majorHAnsi" w:cstheme="majorHAnsi"/>
                <w:sz w:val="16"/>
                <w:szCs w:val="16"/>
              </w:rPr>
              <w:t>O</w:t>
            </w:r>
            <w:r w:rsidR="008E1E27">
              <w:rPr>
                <w:rFonts w:asciiTheme="majorHAnsi" w:hAnsiTheme="majorHAnsi" w:cstheme="majorHAnsi"/>
                <w:sz w:val="16"/>
                <w:szCs w:val="16"/>
              </w:rPr>
              <w:t>utpatient</w:t>
            </w:r>
            <w:r w:rsidRPr="00AF2385">
              <w:rPr>
                <w:rFonts w:asciiTheme="majorHAnsi" w:hAnsiTheme="majorHAnsi" w:cstheme="majorHAnsi"/>
                <w:sz w:val="16"/>
                <w:szCs w:val="16"/>
              </w:rPr>
              <w:t xml:space="preserve"> data</w:t>
            </w:r>
          </w:p>
        </w:tc>
        <w:tc>
          <w:tcPr>
            <w:tcW w:w="1417" w:type="dxa"/>
            <w:shd w:val="clear" w:color="auto" w:fill="D9D9D9" w:themeFill="background1" w:themeFillShade="D9"/>
          </w:tcPr>
          <w:p w14:paraId="629852CA"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10,388</w:t>
            </w:r>
          </w:p>
        </w:tc>
        <w:tc>
          <w:tcPr>
            <w:tcW w:w="1418" w:type="dxa"/>
            <w:shd w:val="clear" w:color="auto" w:fill="D9D9D9" w:themeFill="background1" w:themeFillShade="D9"/>
          </w:tcPr>
          <w:p w14:paraId="08ACFD88"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16,377</w:t>
            </w:r>
          </w:p>
        </w:tc>
        <w:tc>
          <w:tcPr>
            <w:tcW w:w="283" w:type="dxa"/>
            <w:shd w:val="clear" w:color="auto" w:fill="D9D9D9" w:themeFill="background1" w:themeFillShade="D9"/>
          </w:tcPr>
          <w:p w14:paraId="6F86FE54"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28D7D80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N=9,670</w:t>
            </w:r>
          </w:p>
        </w:tc>
        <w:tc>
          <w:tcPr>
            <w:tcW w:w="1417" w:type="dxa"/>
            <w:shd w:val="clear" w:color="auto" w:fill="D9D9D9" w:themeFill="background1" w:themeFillShade="D9"/>
          </w:tcPr>
          <w:p w14:paraId="7B8638A9"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N=9,670</w:t>
            </w:r>
          </w:p>
        </w:tc>
      </w:tr>
      <w:tr w:rsidR="00D85B20" w:rsidRPr="00AF2385" w14:paraId="4E572104" w14:textId="77777777" w:rsidTr="00CB0AAC">
        <w:trPr>
          <w:trHeight w:val="152"/>
          <w:jc w:val="center"/>
        </w:trPr>
        <w:tc>
          <w:tcPr>
            <w:tcW w:w="4248" w:type="dxa"/>
            <w:shd w:val="clear" w:color="auto" w:fill="auto"/>
          </w:tcPr>
          <w:p w14:paraId="02B48E93"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Treated as out-patient</w:t>
            </w:r>
            <w:r w:rsidRPr="00AF2385">
              <w:rPr>
                <w:rFonts w:asciiTheme="majorHAnsi" w:hAnsiTheme="majorHAnsi" w:cstheme="majorHAnsi"/>
                <w:sz w:val="16"/>
                <w:szCs w:val="16"/>
              </w:rPr>
              <w:t xml:space="preserve"> for mental health issue: n (%)</w:t>
            </w:r>
          </w:p>
        </w:tc>
        <w:tc>
          <w:tcPr>
            <w:tcW w:w="1417" w:type="dxa"/>
            <w:shd w:val="clear" w:color="auto" w:fill="auto"/>
          </w:tcPr>
          <w:p w14:paraId="63CE486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7BBCC806"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145283E5"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3C9AA974"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1463A900"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623EAE04" w14:textId="77777777" w:rsidTr="00CB0AAC">
        <w:trPr>
          <w:trHeight w:val="152"/>
          <w:jc w:val="center"/>
        </w:trPr>
        <w:tc>
          <w:tcPr>
            <w:tcW w:w="4248" w:type="dxa"/>
            <w:shd w:val="clear" w:color="auto" w:fill="auto"/>
          </w:tcPr>
          <w:p w14:paraId="7F9A833F"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During pregnancy</w:t>
            </w:r>
          </w:p>
        </w:tc>
        <w:tc>
          <w:tcPr>
            <w:tcW w:w="1417" w:type="dxa"/>
            <w:shd w:val="clear" w:color="auto" w:fill="auto"/>
          </w:tcPr>
          <w:p w14:paraId="65A9FE32"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100 (0.96)</w:t>
            </w:r>
          </w:p>
        </w:tc>
        <w:tc>
          <w:tcPr>
            <w:tcW w:w="1418" w:type="dxa"/>
            <w:shd w:val="clear" w:color="auto" w:fill="auto"/>
          </w:tcPr>
          <w:p w14:paraId="4589BD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689 (4.21)</w:t>
            </w:r>
          </w:p>
        </w:tc>
        <w:tc>
          <w:tcPr>
            <w:tcW w:w="283" w:type="dxa"/>
            <w:shd w:val="clear" w:color="auto" w:fill="auto"/>
          </w:tcPr>
          <w:p w14:paraId="502B283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2B36B2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98 (1.01)</w:t>
            </w:r>
          </w:p>
        </w:tc>
        <w:tc>
          <w:tcPr>
            <w:tcW w:w="1417" w:type="dxa"/>
            <w:shd w:val="clear" w:color="auto" w:fill="auto"/>
          </w:tcPr>
          <w:p w14:paraId="58236DF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275 (2.85)</w:t>
            </w:r>
          </w:p>
        </w:tc>
      </w:tr>
      <w:tr w:rsidR="00D85B20" w:rsidRPr="00AF2385" w14:paraId="53FC9038" w14:textId="77777777" w:rsidTr="00CB0AAC">
        <w:trPr>
          <w:trHeight w:val="152"/>
          <w:jc w:val="center"/>
        </w:trPr>
        <w:tc>
          <w:tcPr>
            <w:tcW w:w="4248" w:type="dxa"/>
            <w:shd w:val="clear" w:color="auto" w:fill="auto"/>
          </w:tcPr>
          <w:p w14:paraId="19A6B103"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2AE18699"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147 (1.42)</w:t>
            </w:r>
          </w:p>
        </w:tc>
        <w:tc>
          <w:tcPr>
            <w:tcW w:w="1418" w:type="dxa"/>
            <w:shd w:val="clear" w:color="auto" w:fill="auto"/>
          </w:tcPr>
          <w:p w14:paraId="28F57280"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736 (4.49)</w:t>
            </w:r>
          </w:p>
        </w:tc>
        <w:tc>
          <w:tcPr>
            <w:tcW w:w="283" w:type="dxa"/>
            <w:shd w:val="clear" w:color="auto" w:fill="auto"/>
          </w:tcPr>
          <w:p w14:paraId="6B3666F3"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211858F0"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144 (1.49)</w:t>
            </w:r>
          </w:p>
        </w:tc>
        <w:tc>
          <w:tcPr>
            <w:tcW w:w="1417" w:type="dxa"/>
            <w:shd w:val="clear" w:color="auto" w:fill="auto"/>
          </w:tcPr>
          <w:p w14:paraId="3E18AEF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285 (2.95)</w:t>
            </w:r>
          </w:p>
        </w:tc>
      </w:tr>
      <w:tr w:rsidR="00D85B20" w:rsidRPr="00AF2385" w14:paraId="06B20864" w14:textId="77777777" w:rsidTr="00CB0AAC">
        <w:trPr>
          <w:trHeight w:val="152"/>
          <w:jc w:val="center"/>
        </w:trPr>
        <w:tc>
          <w:tcPr>
            <w:tcW w:w="4248" w:type="dxa"/>
            <w:shd w:val="clear" w:color="auto" w:fill="auto"/>
          </w:tcPr>
          <w:p w14:paraId="1B359C6C"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72BE9A2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141 (1.36)</w:t>
            </w:r>
          </w:p>
        </w:tc>
        <w:tc>
          <w:tcPr>
            <w:tcW w:w="1418" w:type="dxa"/>
            <w:shd w:val="clear" w:color="auto" w:fill="auto"/>
          </w:tcPr>
          <w:p w14:paraId="152D7A0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614 (3.75)</w:t>
            </w:r>
          </w:p>
        </w:tc>
        <w:tc>
          <w:tcPr>
            <w:tcW w:w="283" w:type="dxa"/>
            <w:shd w:val="clear" w:color="auto" w:fill="auto"/>
          </w:tcPr>
          <w:p w14:paraId="0CAE411F"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405040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136 (1.41)</w:t>
            </w:r>
          </w:p>
        </w:tc>
        <w:tc>
          <w:tcPr>
            <w:tcW w:w="1417" w:type="dxa"/>
            <w:shd w:val="clear" w:color="auto" w:fill="auto"/>
          </w:tcPr>
          <w:p w14:paraId="1F792CA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230 (2.38)</w:t>
            </w:r>
          </w:p>
        </w:tc>
      </w:tr>
      <w:tr w:rsidR="00D85B20" w:rsidRPr="00AF2385" w14:paraId="2690C781" w14:textId="77777777" w:rsidTr="00CB0AAC">
        <w:trPr>
          <w:trHeight w:val="152"/>
          <w:jc w:val="center"/>
        </w:trPr>
        <w:tc>
          <w:tcPr>
            <w:tcW w:w="4248" w:type="dxa"/>
            <w:shd w:val="clear" w:color="auto" w:fill="auto"/>
          </w:tcPr>
          <w:p w14:paraId="76F88704" w14:textId="77777777" w:rsidR="00D85B20" w:rsidRPr="00AF2385" w:rsidRDefault="00D85B20" w:rsidP="00CB0AAC">
            <w:pPr>
              <w:ind w:left="169"/>
              <w:rPr>
                <w:rFonts w:asciiTheme="majorHAnsi" w:hAnsiTheme="majorHAnsi" w:cstheme="majorHAnsi"/>
                <w:i/>
                <w:iCs/>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3760A87A"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136 (1.31)</w:t>
            </w:r>
          </w:p>
        </w:tc>
        <w:tc>
          <w:tcPr>
            <w:tcW w:w="1418" w:type="dxa"/>
            <w:shd w:val="clear" w:color="auto" w:fill="auto"/>
          </w:tcPr>
          <w:p w14:paraId="122C2C43"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558 (3.41)</w:t>
            </w:r>
          </w:p>
        </w:tc>
        <w:tc>
          <w:tcPr>
            <w:tcW w:w="283" w:type="dxa"/>
            <w:shd w:val="clear" w:color="auto" w:fill="auto"/>
          </w:tcPr>
          <w:p w14:paraId="43AAB4F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6EC810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132 (1.37)</w:t>
            </w:r>
          </w:p>
        </w:tc>
        <w:tc>
          <w:tcPr>
            <w:tcW w:w="1417" w:type="dxa"/>
            <w:shd w:val="clear" w:color="auto" w:fill="auto"/>
          </w:tcPr>
          <w:p w14:paraId="3A1DDC1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223 (2.31)</w:t>
            </w:r>
          </w:p>
        </w:tc>
      </w:tr>
      <w:tr w:rsidR="00D85B20" w:rsidRPr="00AF2385" w14:paraId="73194B28" w14:textId="77777777" w:rsidTr="00CB0AAC">
        <w:trPr>
          <w:trHeight w:val="152"/>
          <w:jc w:val="center"/>
        </w:trPr>
        <w:tc>
          <w:tcPr>
            <w:tcW w:w="4248" w:type="dxa"/>
            <w:shd w:val="clear" w:color="auto" w:fill="auto"/>
          </w:tcPr>
          <w:p w14:paraId="1B426A58" w14:textId="77777777" w:rsidR="00D85B20" w:rsidRPr="00AF2385" w:rsidRDefault="00D85B20" w:rsidP="00CB0AAC">
            <w:pPr>
              <w:spacing w:after="60"/>
              <w:rPr>
                <w:rFonts w:asciiTheme="majorHAnsi" w:hAnsiTheme="majorHAnsi" w:cstheme="majorHAnsi"/>
                <w:i/>
                <w:iCs/>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5DF67A93"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138 (1.33)</w:t>
            </w:r>
          </w:p>
        </w:tc>
        <w:tc>
          <w:tcPr>
            <w:tcW w:w="1418" w:type="dxa"/>
            <w:shd w:val="clear" w:color="auto" w:fill="auto"/>
          </w:tcPr>
          <w:p w14:paraId="53C9339D"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499 (3.05)</w:t>
            </w:r>
          </w:p>
        </w:tc>
        <w:tc>
          <w:tcPr>
            <w:tcW w:w="283" w:type="dxa"/>
            <w:shd w:val="clear" w:color="auto" w:fill="auto"/>
          </w:tcPr>
          <w:p w14:paraId="68CE028C"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4244A002"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134 (1.39)</w:t>
            </w:r>
          </w:p>
        </w:tc>
        <w:tc>
          <w:tcPr>
            <w:tcW w:w="1417" w:type="dxa"/>
            <w:shd w:val="clear" w:color="auto" w:fill="auto"/>
          </w:tcPr>
          <w:p w14:paraId="5DBB3CD3"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192 (1.99)</w:t>
            </w:r>
          </w:p>
        </w:tc>
      </w:tr>
      <w:tr w:rsidR="00D85B20" w:rsidRPr="00AF2385" w14:paraId="64FF0ECD" w14:textId="77777777" w:rsidTr="00CB0AAC">
        <w:trPr>
          <w:trHeight w:val="152"/>
          <w:jc w:val="center"/>
        </w:trPr>
        <w:tc>
          <w:tcPr>
            <w:tcW w:w="4248" w:type="dxa"/>
            <w:shd w:val="clear" w:color="auto" w:fill="D9D9D9" w:themeFill="background1" w:themeFillShade="D9"/>
          </w:tcPr>
          <w:p w14:paraId="2C653BF0" w14:textId="0A71B838"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Women’s cohort with linked HES</w:t>
            </w:r>
            <w:r w:rsidR="008E1E27">
              <w:rPr>
                <w:rFonts w:asciiTheme="majorHAnsi" w:hAnsiTheme="majorHAnsi" w:cstheme="majorHAnsi"/>
                <w:sz w:val="16"/>
                <w:szCs w:val="16"/>
              </w:rPr>
              <w:t xml:space="preserve"> </w:t>
            </w:r>
            <w:r w:rsidRPr="00AF2385">
              <w:rPr>
                <w:rFonts w:asciiTheme="majorHAnsi" w:hAnsiTheme="majorHAnsi" w:cstheme="majorHAnsi"/>
                <w:sz w:val="16"/>
                <w:szCs w:val="16"/>
              </w:rPr>
              <w:t>A</w:t>
            </w:r>
            <w:r w:rsidR="008E1E27">
              <w:rPr>
                <w:rFonts w:asciiTheme="majorHAnsi" w:hAnsiTheme="majorHAnsi" w:cstheme="majorHAnsi"/>
                <w:sz w:val="16"/>
                <w:szCs w:val="16"/>
              </w:rPr>
              <w:t>&amp;</w:t>
            </w:r>
            <w:r w:rsidRPr="00AF2385">
              <w:rPr>
                <w:rFonts w:asciiTheme="majorHAnsi" w:hAnsiTheme="majorHAnsi" w:cstheme="majorHAnsi"/>
                <w:sz w:val="16"/>
                <w:szCs w:val="16"/>
              </w:rPr>
              <w:t>E data</w:t>
            </w:r>
          </w:p>
        </w:tc>
        <w:tc>
          <w:tcPr>
            <w:tcW w:w="1417" w:type="dxa"/>
            <w:shd w:val="clear" w:color="auto" w:fill="D9D9D9" w:themeFill="background1" w:themeFillShade="D9"/>
          </w:tcPr>
          <w:p w14:paraId="42B92A26"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7,203</w:t>
            </w:r>
          </w:p>
        </w:tc>
        <w:tc>
          <w:tcPr>
            <w:tcW w:w="1418" w:type="dxa"/>
            <w:shd w:val="clear" w:color="auto" w:fill="D9D9D9" w:themeFill="background1" w:themeFillShade="D9"/>
          </w:tcPr>
          <w:p w14:paraId="5492C3FA"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12,230</w:t>
            </w:r>
          </w:p>
        </w:tc>
        <w:tc>
          <w:tcPr>
            <w:tcW w:w="283" w:type="dxa"/>
            <w:shd w:val="clear" w:color="auto" w:fill="D9D9D9" w:themeFill="background1" w:themeFillShade="D9"/>
          </w:tcPr>
          <w:p w14:paraId="1D75354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348A7888"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N=6,835</w:t>
            </w:r>
          </w:p>
        </w:tc>
        <w:tc>
          <w:tcPr>
            <w:tcW w:w="1417" w:type="dxa"/>
            <w:shd w:val="clear" w:color="auto" w:fill="D9D9D9" w:themeFill="background1" w:themeFillShade="D9"/>
          </w:tcPr>
          <w:p w14:paraId="3F3EBDAB"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N=6,835</w:t>
            </w:r>
          </w:p>
        </w:tc>
      </w:tr>
      <w:tr w:rsidR="00D85B20" w:rsidRPr="00AF2385" w14:paraId="10D7CC6B" w14:textId="77777777" w:rsidTr="00CB0AAC">
        <w:trPr>
          <w:trHeight w:val="152"/>
          <w:jc w:val="center"/>
        </w:trPr>
        <w:tc>
          <w:tcPr>
            <w:tcW w:w="4248" w:type="dxa"/>
            <w:shd w:val="clear" w:color="auto" w:fill="auto"/>
          </w:tcPr>
          <w:p w14:paraId="27E7CBD4"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Number of </w:t>
            </w:r>
            <w:r w:rsidRPr="00AF2385">
              <w:rPr>
                <w:rFonts w:asciiTheme="majorHAnsi" w:hAnsiTheme="majorHAnsi" w:cstheme="majorHAnsi"/>
                <w:sz w:val="16"/>
                <w:szCs w:val="16"/>
              </w:rPr>
              <w:t xml:space="preserve">A&amp;E attendances: </w:t>
            </w:r>
            <w:r>
              <w:rPr>
                <w:rFonts w:asciiTheme="majorHAnsi" w:hAnsiTheme="majorHAnsi" w:cstheme="majorHAnsi"/>
                <w:sz w:val="16"/>
                <w:szCs w:val="16"/>
              </w:rPr>
              <w:t>mean (SD)</w:t>
            </w:r>
          </w:p>
        </w:tc>
        <w:tc>
          <w:tcPr>
            <w:tcW w:w="1417" w:type="dxa"/>
            <w:shd w:val="clear" w:color="auto" w:fill="auto"/>
          </w:tcPr>
          <w:p w14:paraId="02835970"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40AD3DD" w14:textId="77777777" w:rsidR="00D85B20" w:rsidRPr="00AF2385" w:rsidRDefault="00D85B20" w:rsidP="00CB0AAC">
            <w:pPr>
              <w:jc w:val="center"/>
              <w:rPr>
                <w:rFonts w:asciiTheme="majorHAnsi" w:hAnsiTheme="majorHAnsi" w:cstheme="majorHAnsi"/>
                <w:sz w:val="16"/>
                <w:szCs w:val="16"/>
              </w:rPr>
            </w:pPr>
          </w:p>
        </w:tc>
        <w:tc>
          <w:tcPr>
            <w:tcW w:w="283" w:type="dxa"/>
            <w:shd w:val="clear" w:color="auto" w:fill="auto"/>
          </w:tcPr>
          <w:p w14:paraId="2E6E854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0FBC3E8" w14:textId="77777777" w:rsidR="00D85B20" w:rsidRPr="00E6227D" w:rsidRDefault="00D85B20" w:rsidP="00CB0AAC">
            <w:pPr>
              <w:jc w:val="center"/>
              <w:rPr>
                <w:rFonts w:asciiTheme="majorHAnsi" w:hAnsiTheme="majorHAnsi" w:cstheme="majorHAnsi"/>
                <w:color w:val="000000" w:themeColor="text1"/>
                <w:sz w:val="16"/>
                <w:szCs w:val="16"/>
              </w:rPr>
            </w:pPr>
          </w:p>
        </w:tc>
        <w:tc>
          <w:tcPr>
            <w:tcW w:w="1417" w:type="dxa"/>
            <w:shd w:val="clear" w:color="auto" w:fill="auto"/>
          </w:tcPr>
          <w:p w14:paraId="3597850B" w14:textId="77777777" w:rsidR="00D85B20" w:rsidRPr="00E6227D" w:rsidRDefault="00D85B20" w:rsidP="00CB0AAC">
            <w:pPr>
              <w:jc w:val="center"/>
              <w:rPr>
                <w:rFonts w:asciiTheme="majorHAnsi" w:hAnsiTheme="majorHAnsi" w:cstheme="majorHAnsi"/>
                <w:color w:val="000000" w:themeColor="text1"/>
                <w:sz w:val="16"/>
                <w:szCs w:val="16"/>
              </w:rPr>
            </w:pPr>
          </w:p>
        </w:tc>
      </w:tr>
      <w:tr w:rsidR="00D85B20" w:rsidRPr="00AF2385" w14:paraId="3CC5CEB3" w14:textId="77777777" w:rsidTr="00CB0AAC">
        <w:trPr>
          <w:trHeight w:val="152"/>
          <w:jc w:val="center"/>
        </w:trPr>
        <w:tc>
          <w:tcPr>
            <w:tcW w:w="4248" w:type="dxa"/>
            <w:shd w:val="clear" w:color="auto" w:fill="auto"/>
          </w:tcPr>
          <w:p w14:paraId="41C9DB0B"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During pregnancy</w:t>
            </w:r>
          </w:p>
        </w:tc>
        <w:tc>
          <w:tcPr>
            <w:tcW w:w="1417" w:type="dxa"/>
            <w:shd w:val="clear" w:color="auto" w:fill="auto"/>
          </w:tcPr>
          <w:p w14:paraId="77E51B5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0.10 (0.32)</w:t>
            </w:r>
          </w:p>
        </w:tc>
        <w:tc>
          <w:tcPr>
            <w:tcW w:w="1418" w:type="dxa"/>
            <w:shd w:val="clear" w:color="auto" w:fill="auto"/>
          </w:tcPr>
          <w:p w14:paraId="2B5703D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0.10 (0.27)</w:t>
            </w:r>
          </w:p>
        </w:tc>
        <w:tc>
          <w:tcPr>
            <w:tcW w:w="283" w:type="dxa"/>
            <w:shd w:val="clear" w:color="auto" w:fill="auto"/>
          </w:tcPr>
          <w:p w14:paraId="443A44B7"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A6AE784"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0.10 (0.32)</w:t>
            </w:r>
          </w:p>
        </w:tc>
        <w:tc>
          <w:tcPr>
            <w:tcW w:w="1417" w:type="dxa"/>
            <w:shd w:val="clear" w:color="auto" w:fill="auto"/>
          </w:tcPr>
          <w:p w14:paraId="42406DE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0.09 (0.27)</w:t>
            </w:r>
          </w:p>
        </w:tc>
      </w:tr>
      <w:tr w:rsidR="00D85B20" w:rsidRPr="00AF2385" w14:paraId="617FC363" w14:textId="77777777" w:rsidTr="00CB0AAC">
        <w:trPr>
          <w:trHeight w:val="152"/>
          <w:jc w:val="center"/>
        </w:trPr>
        <w:tc>
          <w:tcPr>
            <w:tcW w:w="4248" w:type="dxa"/>
            <w:shd w:val="clear" w:color="auto" w:fill="auto"/>
          </w:tcPr>
          <w:p w14:paraId="0B978C50"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0-6 months after pregnancy</w:t>
            </w:r>
          </w:p>
        </w:tc>
        <w:tc>
          <w:tcPr>
            <w:tcW w:w="1417" w:type="dxa"/>
            <w:shd w:val="clear" w:color="auto" w:fill="auto"/>
          </w:tcPr>
          <w:p w14:paraId="4FEE8006"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0BB2516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0.05 (0.13)</w:t>
            </w:r>
          </w:p>
        </w:tc>
        <w:tc>
          <w:tcPr>
            <w:tcW w:w="283" w:type="dxa"/>
            <w:shd w:val="clear" w:color="auto" w:fill="auto"/>
          </w:tcPr>
          <w:p w14:paraId="52E9B37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6A97786E"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4FF412B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r>
      <w:tr w:rsidR="00D85B20" w:rsidRPr="00AF2385" w14:paraId="7B30FC40" w14:textId="77777777" w:rsidTr="00CB0AAC">
        <w:trPr>
          <w:trHeight w:val="152"/>
          <w:jc w:val="center"/>
        </w:trPr>
        <w:tc>
          <w:tcPr>
            <w:tcW w:w="4248" w:type="dxa"/>
            <w:shd w:val="clear" w:color="auto" w:fill="auto"/>
          </w:tcPr>
          <w:p w14:paraId="7D7787ED"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6-12 months after pregnancy</w:t>
            </w:r>
          </w:p>
        </w:tc>
        <w:tc>
          <w:tcPr>
            <w:tcW w:w="1417" w:type="dxa"/>
            <w:shd w:val="clear" w:color="auto" w:fill="auto"/>
          </w:tcPr>
          <w:p w14:paraId="6DA67C91"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(0.11)</w:t>
            </w:r>
          </w:p>
        </w:tc>
        <w:tc>
          <w:tcPr>
            <w:tcW w:w="1418" w:type="dxa"/>
            <w:shd w:val="clear" w:color="auto" w:fill="auto"/>
          </w:tcPr>
          <w:p w14:paraId="2705AF0E"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(0.13)</w:t>
            </w:r>
          </w:p>
        </w:tc>
        <w:tc>
          <w:tcPr>
            <w:tcW w:w="283" w:type="dxa"/>
            <w:shd w:val="clear" w:color="auto" w:fill="auto"/>
          </w:tcPr>
          <w:p w14:paraId="2019609D"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89C272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6997AF67"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(0.10)</w:t>
            </w:r>
          </w:p>
        </w:tc>
      </w:tr>
      <w:tr w:rsidR="00D85B20" w:rsidRPr="00AF2385" w14:paraId="37764DE4" w14:textId="77777777" w:rsidTr="00CB0AAC">
        <w:trPr>
          <w:trHeight w:val="152"/>
          <w:jc w:val="center"/>
        </w:trPr>
        <w:tc>
          <w:tcPr>
            <w:tcW w:w="4248" w:type="dxa"/>
            <w:shd w:val="clear" w:color="auto" w:fill="auto"/>
          </w:tcPr>
          <w:p w14:paraId="214A0A6E" w14:textId="77777777" w:rsidR="00D85B20" w:rsidRPr="00AF2385" w:rsidRDefault="00D85B20" w:rsidP="00CB0AAC">
            <w:pPr>
              <w:ind w:left="174"/>
              <w:rPr>
                <w:rFonts w:asciiTheme="majorHAnsi" w:hAnsiTheme="majorHAnsi" w:cstheme="majorHAnsi"/>
                <w:sz w:val="16"/>
                <w:szCs w:val="16"/>
              </w:rPr>
            </w:pPr>
            <w:r w:rsidRPr="00AF2385">
              <w:rPr>
                <w:rFonts w:asciiTheme="majorHAnsi" w:hAnsiTheme="majorHAnsi" w:cstheme="majorHAnsi"/>
                <w:sz w:val="16"/>
                <w:szCs w:val="16"/>
              </w:rPr>
              <w:t>12-18 months after pregnancy</w:t>
            </w:r>
          </w:p>
        </w:tc>
        <w:tc>
          <w:tcPr>
            <w:tcW w:w="1417" w:type="dxa"/>
            <w:shd w:val="clear" w:color="auto" w:fill="auto"/>
          </w:tcPr>
          <w:p w14:paraId="307ED615"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(0.10)</w:t>
            </w:r>
          </w:p>
        </w:tc>
        <w:tc>
          <w:tcPr>
            <w:tcW w:w="1418" w:type="dxa"/>
            <w:shd w:val="clear" w:color="auto" w:fill="auto"/>
          </w:tcPr>
          <w:p w14:paraId="0CE7BF5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31A45309"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08123F5D"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0.04 (0.11)</w:t>
            </w:r>
          </w:p>
        </w:tc>
        <w:tc>
          <w:tcPr>
            <w:tcW w:w="1417" w:type="dxa"/>
            <w:shd w:val="clear" w:color="auto" w:fill="auto"/>
          </w:tcPr>
          <w:p w14:paraId="3F158403"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(0.09)</w:t>
            </w:r>
          </w:p>
        </w:tc>
      </w:tr>
      <w:tr w:rsidR="00D85B20" w:rsidRPr="00AF2385" w14:paraId="3344CEA1" w14:textId="77777777" w:rsidTr="00CB0AAC">
        <w:trPr>
          <w:trHeight w:val="152"/>
          <w:jc w:val="center"/>
        </w:trPr>
        <w:tc>
          <w:tcPr>
            <w:tcW w:w="4248" w:type="dxa"/>
            <w:shd w:val="clear" w:color="auto" w:fill="auto"/>
          </w:tcPr>
          <w:p w14:paraId="509705C2" w14:textId="77777777" w:rsidR="00D85B20" w:rsidRPr="00AF2385" w:rsidRDefault="00D85B20" w:rsidP="00CB0AAC">
            <w:pPr>
              <w:spacing w:after="60"/>
              <w:ind w:left="174"/>
              <w:rPr>
                <w:rFonts w:asciiTheme="majorHAnsi" w:hAnsiTheme="majorHAnsi" w:cstheme="majorHAnsi"/>
                <w:sz w:val="16"/>
                <w:szCs w:val="16"/>
              </w:rPr>
            </w:pPr>
            <w:r w:rsidRPr="00AF2385">
              <w:rPr>
                <w:rFonts w:asciiTheme="majorHAnsi" w:hAnsiTheme="majorHAnsi" w:cstheme="majorHAnsi"/>
                <w:sz w:val="16"/>
                <w:szCs w:val="16"/>
              </w:rPr>
              <w:t>18-24 months after pregnancy</w:t>
            </w:r>
          </w:p>
        </w:tc>
        <w:tc>
          <w:tcPr>
            <w:tcW w:w="1417" w:type="dxa"/>
            <w:shd w:val="clear" w:color="auto" w:fill="auto"/>
          </w:tcPr>
          <w:p w14:paraId="4CC4CCD3"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0.03 (0.10)</w:t>
            </w:r>
          </w:p>
        </w:tc>
        <w:tc>
          <w:tcPr>
            <w:tcW w:w="1418" w:type="dxa"/>
            <w:shd w:val="clear" w:color="auto" w:fill="auto"/>
          </w:tcPr>
          <w:p w14:paraId="34F2A354"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0.04 (0.12)</w:t>
            </w:r>
          </w:p>
        </w:tc>
        <w:tc>
          <w:tcPr>
            <w:tcW w:w="283" w:type="dxa"/>
            <w:shd w:val="clear" w:color="auto" w:fill="auto"/>
          </w:tcPr>
          <w:p w14:paraId="5B709DD6"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0A641029"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c>
          <w:tcPr>
            <w:tcW w:w="1417" w:type="dxa"/>
            <w:shd w:val="clear" w:color="auto" w:fill="auto"/>
          </w:tcPr>
          <w:p w14:paraId="3BCC9A36"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0.03 (0.10)</w:t>
            </w:r>
          </w:p>
        </w:tc>
      </w:tr>
      <w:tr w:rsidR="00D85B20" w:rsidRPr="00AF2385" w14:paraId="4BE2FFC0" w14:textId="77777777" w:rsidTr="00CB0AAC">
        <w:trPr>
          <w:trHeight w:val="152"/>
          <w:jc w:val="center"/>
        </w:trPr>
        <w:tc>
          <w:tcPr>
            <w:tcW w:w="4248" w:type="dxa"/>
            <w:shd w:val="clear" w:color="auto" w:fill="D9D9D9" w:themeFill="background1" w:themeFillShade="D9"/>
          </w:tcPr>
          <w:p w14:paraId="71B7B520" w14:textId="77777777" w:rsidR="00D85B20" w:rsidRPr="00AF2385" w:rsidRDefault="00D85B20" w:rsidP="00CB0AAC">
            <w:pPr>
              <w:ind w:left="27"/>
              <w:rPr>
                <w:rFonts w:asciiTheme="majorHAnsi" w:hAnsiTheme="majorHAnsi" w:cstheme="majorHAnsi"/>
                <w:sz w:val="16"/>
                <w:szCs w:val="16"/>
              </w:rPr>
            </w:pPr>
            <w:r w:rsidRPr="00AF2385">
              <w:rPr>
                <w:rFonts w:asciiTheme="majorHAnsi" w:hAnsiTheme="majorHAnsi" w:cstheme="majorHAnsi"/>
                <w:sz w:val="16"/>
                <w:szCs w:val="16"/>
              </w:rPr>
              <w:t>Offspring cohort</w:t>
            </w:r>
          </w:p>
        </w:tc>
        <w:tc>
          <w:tcPr>
            <w:tcW w:w="1417" w:type="dxa"/>
            <w:shd w:val="clear" w:color="auto" w:fill="D9D9D9" w:themeFill="background1" w:themeFillShade="D9"/>
          </w:tcPr>
          <w:p w14:paraId="2FAC8722"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10,501</w:t>
            </w:r>
          </w:p>
        </w:tc>
        <w:tc>
          <w:tcPr>
            <w:tcW w:w="1418" w:type="dxa"/>
            <w:shd w:val="clear" w:color="auto" w:fill="D9D9D9" w:themeFill="background1" w:themeFillShade="D9"/>
          </w:tcPr>
          <w:p w14:paraId="08C8FC98" w14:textId="77777777" w:rsidR="00D85B20" w:rsidRPr="00AF2385" w:rsidRDefault="00D85B20" w:rsidP="00CB0AAC">
            <w:pPr>
              <w:jc w:val="center"/>
              <w:rPr>
                <w:rFonts w:asciiTheme="majorHAnsi" w:hAnsiTheme="majorHAnsi" w:cstheme="majorHAnsi"/>
                <w:sz w:val="16"/>
                <w:szCs w:val="16"/>
              </w:rPr>
            </w:pPr>
            <w:r w:rsidRPr="00AF2385">
              <w:rPr>
                <w:rFonts w:asciiTheme="majorHAnsi" w:hAnsiTheme="majorHAnsi" w:cstheme="majorHAnsi"/>
                <w:sz w:val="16"/>
                <w:szCs w:val="16"/>
              </w:rPr>
              <w:t>N=</w:t>
            </w:r>
            <w:r>
              <w:rPr>
                <w:rFonts w:asciiTheme="majorHAnsi" w:hAnsiTheme="majorHAnsi" w:cstheme="majorHAnsi"/>
                <w:sz w:val="16"/>
                <w:szCs w:val="16"/>
              </w:rPr>
              <w:t>15,295</w:t>
            </w:r>
          </w:p>
        </w:tc>
        <w:tc>
          <w:tcPr>
            <w:tcW w:w="283" w:type="dxa"/>
            <w:shd w:val="clear" w:color="auto" w:fill="D9D9D9" w:themeFill="background1" w:themeFillShade="D9"/>
          </w:tcPr>
          <w:p w14:paraId="218F138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D9D9D9" w:themeFill="background1" w:themeFillShade="D9"/>
          </w:tcPr>
          <w:p w14:paraId="08EC363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N=9,135</w:t>
            </w:r>
          </w:p>
        </w:tc>
        <w:tc>
          <w:tcPr>
            <w:tcW w:w="1417" w:type="dxa"/>
            <w:shd w:val="clear" w:color="auto" w:fill="D9D9D9" w:themeFill="background1" w:themeFillShade="D9"/>
          </w:tcPr>
          <w:p w14:paraId="68E8F3EF"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N=9,135</w:t>
            </w:r>
          </w:p>
        </w:tc>
      </w:tr>
      <w:tr w:rsidR="00D85B20" w:rsidRPr="00AF2385" w14:paraId="4AA473E5" w14:textId="77777777" w:rsidTr="00CB0AAC">
        <w:trPr>
          <w:trHeight w:val="152"/>
          <w:jc w:val="center"/>
        </w:trPr>
        <w:tc>
          <w:tcPr>
            <w:tcW w:w="4248" w:type="dxa"/>
            <w:shd w:val="clear" w:color="auto" w:fill="auto"/>
          </w:tcPr>
          <w:p w14:paraId="5E7A401D"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Autism: n (%)</w:t>
            </w:r>
          </w:p>
        </w:tc>
        <w:tc>
          <w:tcPr>
            <w:tcW w:w="1417" w:type="dxa"/>
            <w:shd w:val="clear" w:color="auto" w:fill="auto"/>
          </w:tcPr>
          <w:p w14:paraId="12FA90CC"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162 (1.54)</w:t>
            </w:r>
          </w:p>
        </w:tc>
        <w:tc>
          <w:tcPr>
            <w:tcW w:w="1418" w:type="dxa"/>
            <w:shd w:val="clear" w:color="auto" w:fill="auto"/>
          </w:tcPr>
          <w:p w14:paraId="3191AA0B"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250 (1.63)</w:t>
            </w:r>
          </w:p>
        </w:tc>
        <w:tc>
          <w:tcPr>
            <w:tcW w:w="283" w:type="dxa"/>
            <w:shd w:val="clear" w:color="auto" w:fill="auto"/>
          </w:tcPr>
          <w:p w14:paraId="3C3529DC"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5E93A9CC"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146 (1.60)</w:t>
            </w:r>
          </w:p>
        </w:tc>
        <w:tc>
          <w:tcPr>
            <w:tcW w:w="1417" w:type="dxa"/>
            <w:shd w:val="clear" w:color="auto" w:fill="auto"/>
          </w:tcPr>
          <w:p w14:paraId="61E5DEE2"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154 (1.69)</w:t>
            </w:r>
          </w:p>
        </w:tc>
      </w:tr>
      <w:tr w:rsidR="00D85B20" w:rsidRPr="00AF2385" w14:paraId="2CDA2BA5" w14:textId="77777777" w:rsidTr="00CB0AAC">
        <w:trPr>
          <w:trHeight w:val="152"/>
          <w:jc w:val="center"/>
        </w:trPr>
        <w:tc>
          <w:tcPr>
            <w:tcW w:w="4248" w:type="dxa"/>
            <w:shd w:val="clear" w:color="auto" w:fill="auto"/>
          </w:tcPr>
          <w:p w14:paraId="21FEF255" w14:textId="77777777" w:rsidR="00D85B20" w:rsidRPr="00AF2385" w:rsidRDefault="00D85B20" w:rsidP="00CB0AAC">
            <w:pPr>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ADHD: n (%)</w:t>
            </w:r>
          </w:p>
        </w:tc>
        <w:tc>
          <w:tcPr>
            <w:tcW w:w="1417" w:type="dxa"/>
            <w:shd w:val="clear" w:color="auto" w:fill="auto"/>
          </w:tcPr>
          <w:p w14:paraId="4CA36E0F"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135 (1.29)</w:t>
            </w:r>
          </w:p>
        </w:tc>
        <w:tc>
          <w:tcPr>
            <w:tcW w:w="1418" w:type="dxa"/>
            <w:shd w:val="clear" w:color="auto" w:fill="auto"/>
          </w:tcPr>
          <w:p w14:paraId="34C224B8" w14:textId="77777777" w:rsidR="00D85B20" w:rsidRPr="00AF2385" w:rsidRDefault="00D85B20" w:rsidP="00CB0AAC">
            <w:pPr>
              <w:jc w:val="center"/>
              <w:rPr>
                <w:rFonts w:asciiTheme="majorHAnsi" w:hAnsiTheme="majorHAnsi" w:cstheme="majorHAnsi"/>
                <w:sz w:val="16"/>
                <w:szCs w:val="16"/>
              </w:rPr>
            </w:pPr>
            <w:r>
              <w:rPr>
                <w:rFonts w:asciiTheme="majorHAnsi" w:hAnsiTheme="majorHAnsi" w:cstheme="majorHAnsi"/>
                <w:sz w:val="16"/>
                <w:szCs w:val="16"/>
              </w:rPr>
              <w:t>178 (1.16)</w:t>
            </w:r>
          </w:p>
        </w:tc>
        <w:tc>
          <w:tcPr>
            <w:tcW w:w="283" w:type="dxa"/>
            <w:shd w:val="clear" w:color="auto" w:fill="auto"/>
          </w:tcPr>
          <w:p w14:paraId="17077692" w14:textId="77777777" w:rsidR="00D85B20" w:rsidRPr="00AF2385" w:rsidRDefault="00D85B20" w:rsidP="00CB0AAC">
            <w:pPr>
              <w:jc w:val="center"/>
              <w:rPr>
                <w:rFonts w:asciiTheme="majorHAnsi" w:hAnsiTheme="majorHAnsi" w:cstheme="majorHAnsi"/>
                <w:sz w:val="16"/>
                <w:szCs w:val="16"/>
              </w:rPr>
            </w:pPr>
          </w:p>
        </w:tc>
        <w:tc>
          <w:tcPr>
            <w:tcW w:w="1418" w:type="dxa"/>
            <w:shd w:val="clear" w:color="auto" w:fill="auto"/>
          </w:tcPr>
          <w:p w14:paraId="145C7CB5"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119 (1.30)</w:t>
            </w:r>
          </w:p>
        </w:tc>
        <w:tc>
          <w:tcPr>
            <w:tcW w:w="1417" w:type="dxa"/>
            <w:shd w:val="clear" w:color="auto" w:fill="auto"/>
          </w:tcPr>
          <w:p w14:paraId="3B28F20A" w14:textId="77777777" w:rsidR="00D85B20" w:rsidRPr="00E6227D" w:rsidRDefault="00D85B20" w:rsidP="00CB0AAC">
            <w:pPr>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115 (1.26)</w:t>
            </w:r>
          </w:p>
        </w:tc>
      </w:tr>
      <w:tr w:rsidR="00D85B20" w:rsidRPr="00AF2385" w14:paraId="30F7A9AD" w14:textId="77777777" w:rsidTr="00CB0AAC">
        <w:trPr>
          <w:trHeight w:val="152"/>
          <w:jc w:val="center"/>
        </w:trPr>
        <w:tc>
          <w:tcPr>
            <w:tcW w:w="4248" w:type="dxa"/>
            <w:shd w:val="clear" w:color="auto" w:fill="auto"/>
          </w:tcPr>
          <w:p w14:paraId="48C933C1" w14:textId="77777777" w:rsidR="00D85B20" w:rsidRPr="00AF2385" w:rsidRDefault="00D85B20" w:rsidP="00CB0AAC">
            <w:pPr>
              <w:spacing w:after="60"/>
              <w:ind w:left="27"/>
              <w:rPr>
                <w:rFonts w:asciiTheme="majorHAnsi" w:hAnsiTheme="majorHAnsi" w:cstheme="majorHAnsi"/>
                <w:sz w:val="16"/>
                <w:szCs w:val="16"/>
              </w:rPr>
            </w:pPr>
            <w:r>
              <w:rPr>
                <w:rFonts w:asciiTheme="majorHAnsi" w:hAnsiTheme="majorHAnsi" w:cstheme="majorHAnsi"/>
                <w:sz w:val="16"/>
                <w:szCs w:val="16"/>
              </w:rPr>
              <w:t xml:space="preserve">Child diagnosed with </w:t>
            </w:r>
            <w:r w:rsidRPr="00AF2385">
              <w:rPr>
                <w:rFonts w:asciiTheme="majorHAnsi" w:hAnsiTheme="majorHAnsi" w:cstheme="majorHAnsi"/>
                <w:sz w:val="16"/>
                <w:szCs w:val="16"/>
              </w:rPr>
              <w:t>Intellectual disability: n (%)</w:t>
            </w:r>
          </w:p>
        </w:tc>
        <w:tc>
          <w:tcPr>
            <w:tcW w:w="1417" w:type="dxa"/>
            <w:shd w:val="clear" w:color="auto" w:fill="auto"/>
          </w:tcPr>
          <w:p w14:paraId="69D352A5"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62 (0.59)</w:t>
            </w:r>
          </w:p>
        </w:tc>
        <w:tc>
          <w:tcPr>
            <w:tcW w:w="1418" w:type="dxa"/>
            <w:shd w:val="clear" w:color="auto" w:fill="auto"/>
          </w:tcPr>
          <w:p w14:paraId="6B16747B" w14:textId="77777777" w:rsidR="00D85B20" w:rsidRPr="00AF2385" w:rsidRDefault="00D85B20" w:rsidP="00CB0AAC">
            <w:pPr>
              <w:spacing w:after="60"/>
              <w:jc w:val="center"/>
              <w:rPr>
                <w:rFonts w:asciiTheme="majorHAnsi" w:hAnsiTheme="majorHAnsi" w:cstheme="majorHAnsi"/>
                <w:sz w:val="16"/>
                <w:szCs w:val="16"/>
              </w:rPr>
            </w:pPr>
            <w:r>
              <w:rPr>
                <w:rFonts w:asciiTheme="majorHAnsi" w:hAnsiTheme="majorHAnsi" w:cstheme="majorHAnsi"/>
                <w:sz w:val="16"/>
                <w:szCs w:val="16"/>
              </w:rPr>
              <w:t>65 (0.42)</w:t>
            </w:r>
          </w:p>
        </w:tc>
        <w:tc>
          <w:tcPr>
            <w:tcW w:w="283" w:type="dxa"/>
            <w:shd w:val="clear" w:color="auto" w:fill="auto"/>
          </w:tcPr>
          <w:p w14:paraId="577F8C24" w14:textId="77777777" w:rsidR="00D85B20" w:rsidRPr="00AF2385" w:rsidRDefault="00D85B20" w:rsidP="00CB0AAC">
            <w:pPr>
              <w:spacing w:after="60"/>
              <w:jc w:val="center"/>
              <w:rPr>
                <w:rFonts w:asciiTheme="majorHAnsi" w:hAnsiTheme="majorHAnsi" w:cstheme="majorHAnsi"/>
                <w:sz w:val="16"/>
                <w:szCs w:val="16"/>
              </w:rPr>
            </w:pPr>
          </w:p>
        </w:tc>
        <w:tc>
          <w:tcPr>
            <w:tcW w:w="1418" w:type="dxa"/>
            <w:shd w:val="clear" w:color="auto" w:fill="auto"/>
          </w:tcPr>
          <w:p w14:paraId="53302BDA"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55 (0.60)</w:t>
            </w:r>
          </w:p>
        </w:tc>
        <w:tc>
          <w:tcPr>
            <w:tcW w:w="1417" w:type="dxa"/>
            <w:shd w:val="clear" w:color="auto" w:fill="auto"/>
          </w:tcPr>
          <w:p w14:paraId="7A0F1DD0" w14:textId="77777777" w:rsidR="00D85B20" w:rsidRPr="00E6227D" w:rsidRDefault="00D85B20" w:rsidP="00CB0AAC">
            <w:pPr>
              <w:spacing w:after="60"/>
              <w:jc w:val="center"/>
              <w:rPr>
                <w:rFonts w:asciiTheme="majorHAnsi" w:hAnsiTheme="majorHAnsi" w:cstheme="majorHAnsi"/>
                <w:color w:val="000000" w:themeColor="text1"/>
                <w:sz w:val="16"/>
                <w:szCs w:val="16"/>
              </w:rPr>
            </w:pPr>
            <w:r w:rsidRPr="00E6227D">
              <w:rPr>
                <w:rFonts w:asciiTheme="majorHAnsi" w:hAnsiTheme="majorHAnsi" w:cstheme="majorHAnsi"/>
                <w:color w:val="000000" w:themeColor="text1"/>
                <w:sz w:val="16"/>
                <w:szCs w:val="16"/>
              </w:rPr>
              <w:t>49 (0.54)</w:t>
            </w:r>
          </w:p>
        </w:tc>
      </w:tr>
    </w:tbl>
    <w:p w14:paraId="4BA616BD" w14:textId="77777777" w:rsidR="00A70AF3" w:rsidRDefault="00A70AF3" w:rsidP="00831172">
      <w:pPr>
        <w:tabs>
          <w:tab w:val="left" w:pos="5812"/>
        </w:tabs>
        <w:spacing w:line="360" w:lineRule="auto"/>
        <w:rPr>
          <w:rFonts w:ascii="Arial" w:hAnsi="Arial" w:cs="Arial"/>
        </w:rPr>
      </w:pPr>
    </w:p>
    <w:p w14:paraId="237CD5E0" w14:textId="7A244B87" w:rsidR="00CB0AAC" w:rsidRPr="001B06F6" w:rsidRDefault="00CB0AAC" w:rsidP="001B06F6">
      <w:pPr>
        <w:pStyle w:val="Heading3"/>
      </w:pPr>
      <w:bookmarkStart w:id="107" w:name="_Toc95871438"/>
      <w:bookmarkEnd w:id="106"/>
      <w:r w:rsidRPr="001B06F6">
        <w:t>4.2.2 Results of multivariable and propensity score matched regression analysis</w:t>
      </w:r>
      <w:bookmarkEnd w:id="107"/>
    </w:p>
    <w:p w14:paraId="3C525053" w14:textId="77777777" w:rsidR="003315A9" w:rsidRDefault="003315A9" w:rsidP="00CB0AAC">
      <w:pPr>
        <w:tabs>
          <w:tab w:val="left" w:pos="5812"/>
        </w:tabs>
        <w:spacing w:line="360" w:lineRule="auto"/>
        <w:rPr>
          <w:rFonts w:ascii="Arial" w:hAnsi="Arial" w:cs="Arial"/>
        </w:rPr>
      </w:pPr>
    </w:p>
    <w:p w14:paraId="2A2A5AA8" w14:textId="54014170" w:rsidR="00CB0AAC" w:rsidRDefault="00CB0AAC" w:rsidP="00CB0AAC">
      <w:pPr>
        <w:tabs>
          <w:tab w:val="left" w:pos="5812"/>
        </w:tabs>
        <w:spacing w:line="360" w:lineRule="auto"/>
        <w:rPr>
          <w:rFonts w:ascii="Arial" w:hAnsi="Arial" w:cs="Arial"/>
        </w:rPr>
      </w:pPr>
      <w:r w:rsidRPr="00831172">
        <w:rPr>
          <w:rFonts w:ascii="Arial" w:hAnsi="Arial" w:cs="Arial"/>
        </w:rPr>
        <w:t xml:space="preserve">To control for differences in measured characteristics between treatment groups, we examined associations between treatment status and the various outcomes whilst adjusting statistically for covariates, </w:t>
      </w:r>
      <w:r>
        <w:rPr>
          <w:rFonts w:ascii="Arial" w:hAnsi="Arial" w:cs="Arial"/>
        </w:rPr>
        <w:t>and</w:t>
      </w:r>
      <w:r w:rsidRPr="00831172">
        <w:rPr>
          <w:rFonts w:ascii="Arial" w:hAnsi="Arial" w:cs="Arial"/>
        </w:rPr>
        <w:t xml:space="preserve"> matching on the propensity to initiate antidepressants,</w:t>
      </w:r>
      <w:r>
        <w:rPr>
          <w:rFonts w:ascii="Arial" w:hAnsi="Arial" w:cs="Arial"/>
        </w:rPr>
        <w:t xml:space="preserve"> shown</w:t>
      </w:r>
      <w:r w:rsidRPr="00831172">
        <w:rPr>
          <w:rFonts w:ascii="Arial" w:hAnsi="Arial" w:cs="Arial"/>
        </w:rPr>
        <w:t xml:space="preserve"> in </w:t>
      </w:r>
      <w:r w:rsidRPr="001B06F6">
        <w:rPr>
          <w:rFonts w:ascii="Arial" w:hAnsi="Arial" w:cs="Arial"/>
          <w:b/>
          <w:bCs/>
        </w:rPr>
        <w:t xml:space="preserve">Tables </w:t>
      </w:r>
      <w:r w:rsidR="003315A9" w:rsidRPr="001B06F6">
        <w:rPr>
          <w:rFonts w:ascii="Arial" w:hAnsi="Arial" w:cs="Arial"/>
          <w:b/>
          <w:bCs/>
        </w:rPr>
        <w:t>10</w:t>
      </w:r>
      <w:r w:rsidRPr="001B06F6">
        <w:rPr>
          <w:rFonts w:ascii="Arial" w:hAnsi="Arial" w:cs="Arial"/>
          <w:b/>
          <w:bCs/>
        </w:rPr>
        <w:t>,</w:t>
      </w:r>
      <w:r w:rsidR="003315A9" w:rsidRPr="001B06F6">
        <w:rPr>
          <w:rFonts w:ascii="Arial" w:hAnsi="Arial" w:cs="Arial"/>
          <w:b/>
          <w:bCs/>
        </w:rPr>
        <w:t xml:space="preserve"> 11</w:t>
      </w:r>
      <w:r w:rsidRPr="001B06F6">
        <w:rPr>
          <w:rFonts w:ascii="Arial" w:hAnsi="Arial" w:cs="Arial"/>
          <w:b/>
          <w:bCs/>
        </w:rPr>
        <w:t xml:space="preserve"> and </w:t>
      </w:r>
      <w:r w:rsidR="003315A9" w:rsidRPr="001B06F6">
        <w:rPr>
          <w:rFonts w:ascii="Arial" w:hAnsi="Arial" w:cs="Arial"/>
          <w:b/>
          <w:bCs/>
        </w:rPr>
        <w:t>12</w:t>
      </w:r>
      <w:r w:rsidRPr="00831172">
        <w:rPr>
          <w:rFonts w:ascii="Arial" w:hAnsi="Arial" w:cs="Arial"/>
        </w:rPr>
        <w:t xml:space="preserve">. </w:t>
      </w:r>
    </w:p>
    <w:p w14:paraId="3335D891" w14:textId="02DEBCCD" w:rsidR="00051266" w:rsidRDefault="00CB0AAC" w:rsidP="00C9341D">
      <w:pPr>
        <w:tabs>
          <w:tab w:val="left" w:pos="5812"/>
        </w:tabs>
        <w:spacing w:line="360" w:lineRule="auto"/>
        <w:rPr>
          <w:rFonts w:ascii="Arial" w:hAnsi="Arial" w:cs="Arial"/>
        </w:rPr>
      </w:pPr>
      <w:r w:rsidRPr="001B06F6">
        <w:rPr>
          <w:rFonts w:ascii="Arial" w:hAnsi="Arial" w:cs="Arial"/>
          <w:b/>
          <w:bCs/>
        </w:rPr>
        <w:t xml:space="preserve">Table </w:t>
      </w:r>
      <w:r w:rsidR="003315A9" w:rsidRPr="001B06F6">
        <w:rPr>
          <w:rFonts w:ascii="Arial" w:hAnsi="Arial" w:cs="Arial"/>
          <w:b/>
          <w:bCs/>
        </w:rPr>
        <w:t>10</w:t>
      </w:r>
      <w:r w:rsidRPr="001B06F6">
        <w:rPr>
          <w:rFonts w:ascii="Arial" w:hAnsi="Arial" w:cs="Arial"/>
        </w:rPr>
        <w:t xml:space="preserve"> </w:t>
      </w:r>
      <w:r>
        <w:rPr>
          <w:rFonts w:ascii="Arial" w:hAnsi="Arial" w:cs="Arial"/>
        </w:rPr>
        <w:t>presents r</w:t>
      </w:r>
      <w:r w:rsidRPr="00831172">
        <w:rPr>
          <w:rFonts w:ascii="Arial" w:hAnsi="Arial" w:cs="Arial"/>
        </w:rPr>
        <w:t>esults relating to women’s use of primary care services during pregnancy</w:t>
      </w:r>
      <w:r>
        <w:rPr>
          <w:rFonts w:ascii="Arial" w:hAnsi="Arial" w:cs="Arial"/>
        </w:rPr>
        <w:t>,</w:t>
      </w:r>
      <w:r w:rsidRPr="00831172">
        <w:rPr>
          <w:rFonts w:ascii="Arial" w:hAnsi="Arial" w:cs="Arial"/>
        </w:rPr>
        <w:t xml:space="preserve"> and within each of four additional six-month follow-up periods</w:t>
      </w:r>
      <w:r w:rsidRPr="00831172">
        <w:rPr>
          <w:rFonts w:ascii="Arial" w:hAnsi="Arial" w:cs="Arial"/>
          <w:color w:val="FF0000"/>
        </w:rPr>
        <w:t xml:space="preserve">. </w:t>
      </w:r>
      <w:r w:rsidR="00051266" w:rsidRPr="00831172">
        <w:rPr>
          <w:rFonts w:ascii="Arial" w:hAnsi="Arial" w:cs="Arial"/>
        </w:rPr>
        <w:t xml:space="preserve">Whilst crude associations suggested that women who had continued antidepressants had consulted with their GPs more frequently for any reason, statistical adjustment for covariates revealed a slight protective effect. However, </w:t>
      </w:r>
      <w:r w:rsidR="007046F4">
        <w:rPr>
          <w:rFonts w:ascii="Arial" w:hAnsi="Arial" w:cs="Arial"/>
        </w:rPr>
        <w:t xml:space="preserve">this finding was not </w:t>
      </w:r>
      <w:r w:rsidR="007046F4" w:rsidRPr="00831172">
        <w:rPr>
          <w:rFonts w:ascii="Arial" w:hAnsi="Arial" w:cs="Arial"/>
        </w:rPr>
        <w:t>replicate</w:t>
      </w:r>
      <w:r w:rsidR="007046F4">
        <w:rPr>
          <w:rFonts w:ascii="Arial" w:hAnsi="Arial" w:cs="Arial"/>
        </w:rPr>
        <w:t xml:space="preserve">d </w:t>
      </w:r>
      <w:r w:rsidR="007046F4" w:rsidRPr="00831172">
        <w:rPr>
          <w:rFonts w:ascii="Arial" w:hAnsi="Arial" w:cs="Arial"/>
        </w:rPr>
        <w:t>in</w:t>
      </w:r>
      <w:r w:rsidR="00051266" w:rsidRPr="00831172">
        <w:rPr>
          <w:rFonts w:ascii="Arial" w:hAnsi="Arial" w:cs="Arial"/>
        </w:rPr>
        <w:t xml:space="preserve"> propensity score matched regression analyses where control for potential confounders would have been more efficient. In terms of GP consultations specifically for depression, women who had continued antidepressants consulted more frequently with their GPs compared with women who had discontinued</w:t>
      </w:r>
      <w:r w:rsidR="00D2368A" w:rsidRPr="00831172">
        <w:rPr>
          <w:rFonts w:ascii="Arial" w:hAnsi="Arial" w:cs="Arial"/>
        </w:rPr>
        <w:t>, with consistent associations observed for crude, multivariable and propensity score matched regression analyses</w:t>
      </w:r>
      <w:r w:rsidR="00051266" w:rsidRPr="00831172">
        <w:rPr>
          <w:rFonts w:ascii="Arial" w:hAnsi="Arial" w:cs="Arial"/>
        </w:rPr>
        <w:t xml:space="preserve">. </w:t>
      </w:r>
      <w:r w:rsidR="00FF188C">
        <w:rPr>
          <w:rFonts w:ascii="Arial" w:hAnsi="Arial" w:cs="Arial"/>
        </w:rPr>
        <w:t>In general</w:t>
      </w:r>
      <w:r w:rsidR="00051266" w:rsidRPr="00831172">
        <w:rPr>
          <w:rFonts w:ascii="Arial" w:hAnsi="Arial" w:cs="Arial"/>
        </w:rPr>
        <w:t xml:space="preserve">, women who had continued an antidepressant were more likely to have consulted for self-harm or to have been referred to specialist mental health services for depression during pregnancy and in further follow-up periods. Women who had continued antidepressant in pregnancy also </w:t>
      </w:r>
      <w:r w:rsidR="00F350B2">
        <w:rPr>
          <w:rFonts w:ascii="Arial" w:hAnsi="Arial" w:cs="Arial"/>
        </w:rPr>
        <w:t xml:space="preserve">had over </w:t>
      </w:r>
      <w:r w:rsidR="003F3CF6">
        <w:rPr>
          <w:rFonts w:ascii="Arial" w:hAnsi="Arial" w:cs="Arial"/>
        </w:rPr>
        <w:t>two-fold odds</w:t>
      </w:r>
      <w:r w:rsidR="00F350B2">
        <w:rPr>
          <w:rFonts w:ascii="Arial" w:hAnsi="Arial" w:cs="Arial"/>
        </w:rPr>
        <w:t xml:space="preserve"> of </w:t>
      </w:r>
      <w:r w:rsidR="00051266" w:rsidRPr="00831172">
        <w:rPr>
          <w:rFonts w:ascii="Arial" w:hAnsi="Arial" w:cs="Arial"/>
        </w:rPr>
        <w:t xml:space="preserve">still </w:t>
      </w:r>
      <w:r w:rsidR="00F350B2">
        <w:rPr>
          <w:rFonts w:ascii="Arial" w:hAnsi="Arial" w:cs="Arial"/>
        </w:rPr>
        <w:t xml:space="preserve">being prescribed </w:t>
      </w:r>
      <w:r w:rsidR="00051266" w:rsidRPr="00831172">
        <w:rPr>
          <w:rFonts w:ascii="Arial" w:hAnsi="Arial" w:cs="Arial"/>
        </w:rPr>
        <w:t xml:space="preserve">antidepressants at two years follow-up than women who had discontinued. </w:t>
      </w:r>
      <w:r w:rsidR="008C5D8B">
        <w:rPr>
          <w:rFonts w:ascii="Arial" w:hAnsi="Arial" w:cs="Arial"/>
        </w:rPr>
        <w:t>Repeating these analyses on a subsample with linked-data for further adjustment with decile of IMD led to similar results (</w:t>
      </w:r>
      <w:r w:rsidR="00774CAC">
        <w:rPr>
          <w:rFonts w:ascii="Arial" w:hAnsi="Arial" w:cs="Arial"/>
        </w:rPr>
        <w:t xml:space="preserve">see </w:t>
      </w:r>
      <w:r w:rsidR="00774CAC" w:rsidRPr="00774CAC">
        <w:rPr>
          <w:rFonts w:ascii="Arial" w:hAnsi="Arial" w:cs="Arial"/>
          <w:b/>
          <w:bCs/>
        </w:rPr>
        <w:t>Supplement 29</w:t>
      </w:r>
      <w:r w:rsidR="00774CAC">
        <w:rPr>
          <w:rFonts w:ascii="Arial" w:hAnsi="Arial" w:cs="Arial"/>
        </w:rPr>
        <w:t>).</w:t>
      </w:r>
    </w:p>
    <w:p w14:paraId="6E84D0DB" w14:textId="4C67B730" w:rsidR="00763313" w:rsidRPr="00831172" w:rsidRDefault="00763313" w:rsidP="00763313">
      <w:pPr>
        <w:spacing w:line="360" w:lineRule="auto"/>
        <w:rPr>
          <w:rFonts w:ascii="Arial" w:hAnsi="Arial" w:cs="Arial"/>
        </w:rPr>
      </w:pPr>
      <w:r w:rsidRPr="00831172">
        <w:rPr>
          <w:rFonts w:ascii="Arial" w:hAnsi="Arial" w:cs="Arial"/>
        </w:rPr>
        <w:t>In term of outcomes related to secondary care (</w:t>
      </w:r>
      <w:r w:rsidRPr="001B06F6">
        <w:rPr>
          <w:rFonts w:ascii="Arial" w:hAnsi="Arial" w:cs="Arial"/>
          <w:b/>
          <w:bCs/>
        </w:rPr>
        <w:t>Table 11</w:t>
      </w:r>
      <w:r w:rsidRPr="00831172">
        <w:rPr>
          <w:rFonts w:ascii="Arial" w:hAnsi="Arial" w:cs="Arial"/>
        </w:rPr>
        <w:t xml:space="preserve">), crude associations suggested women who had continued an antidepressant were more likely to have received in- or out-patient treatment for a mental health problem during pregnancy or in further follow-up periods. Statistical adjustment for potential confounders and/or matching on propensity scores resulted in weaker associations but odds generally remained elevated. Crude associations suggested that women who continued antidepressants had attended A&amp;E services more frequently, although these associations attenuated to the null on statistical adjustment for potential confounders or after matching on the propensity to continue antidepressant treatment. </w:t>
      </w:r>
    </w:p>
    <w:p w14:paraId="5547DDEE" w14:textId="3BCD0CED" w:rsidR="000175D0" w:rsidRDefault="000175D0" w:rsidP="00C9341D">
      <w:pPr>
        <w:tabs>
          <w:tab w:val="left" w:pos="5812"/>
        </w:tabs>
        <w:spacing w:line="360" w:lineRule="auto"/>
        <w:rPr>
          <w:rFonts w:ascii="Arial" w:hAnsi="Arial" w:cs="Arial"/>
        </w:rPr>
      </w:pPr>
    </w:p>
    <w:p w14:paraId="4475AF39" w14:textId="71CFF05A" w:rsidR="00356902" w:rsidRDefault="00356902" w:rsidP="00C9341D">
      <w:pPr>
        <w:tabs>
          <w:tab w:val="left" w:pos="5812"/>
        </w:tabs>
        <w:spacing w:line="360" w:lineRule="auto"/>
        <w:rPr>
          <w:rFonts w:ascii="Arial" w:hAnsi="Arial" w:cs="Arial"/>
        </w:rPr>
      </w:pPr>
    </w:p>
    <w:p w14:paraId="22E69DF2" w14:textId="77777777" w:rsidR="00356902" w:rsidRDefault="00356902" w:rsidP="00356902">
      <w:pPr>
        <w:pStyle w:val="Heading4"/>
        <w:ind w:left="-284"/>
        <w:sectPr w:rsidR="00356902" w:rsidSect="00A863B6">
          <w:pgSz w:w="11906" w:h="16838"/>
          <w:pgMar w:top="1440" w:right="1440" w:bottom="1440" w:left="1440" w:header="708" w:footer="708" w:gutter="0"/>
          <w:cols w:space="708"/>
          <w:docGrid w:linePitch="360"/>
        </w:sectPr>
      </w:pPr>
    </w:p>
    <w:p w14:paraId="156058F3" w14:textId="6E9B5164" w:rsidR="00356902" w:rsidRPr="00356902" w:rsidRDefault="00356902" w:rsidP="00356902">
      <w:pPr>
        <w:rPr>
          <w:b/>
          <w:bCs/>
        </w:rPr>
      </w:pPr>
      <w:r w:rsidRPr="00356902">
        <w:rPr>
          <w:b/>
          <w:bCs/>
        </w:rPr>
        <w:t>Table 10: Association between continuation of an antidepressant into pregnancy and women’s primary care outcomes</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4"/>
        <w:gridCol w:w="1701"/>
        <w:gridCol w:w="962"/>
        <w:gridCol w:w="314"/>
        <w:gridCol w:w="1813"/>
        <w:gridCol w:w="1022"/>
        <w:gridCol w:w="263"/>
        <w:gridCol w:w="1828"/>
        <w:gridCol w:w="1834"/>
      </w:tblGrid>
      <w:tr w:rsidR="00356902" w:rsidRPr="002A48D7" w14:paraId="77450646" w14:textId="77777777" w:rsidTr="00945283">
        <w:trPr>
          <w:trHeight w:val="150"/>
          <w:jc w:val="center"/>
        </w:trPr>
        <w:tc>
          <w:tcPr>
            <w:tcW w:w="4864" w:type="dxa"/>
            <w:shd w:val="clear" w:color="auto" w:fill="auto"/>
          </w:tcPr>
          <w:p w14:paraId="2C412531" w14:textId="77777777" w:rsidR="00356902" w:rsidRPr="009840AE" w:rsidRDefault="00356902" w:rsidP="00945283">
            <w:pPr>
              <w:spacing w:before="60" w:after="60"/>
              <w:rPr>
                <w:rFonts w:asciiTheme="majorHAnsi" w:hAnsiTheme="majorHAnsi" w:cstheme="majorHAnsi"/>
                <w:sz w:val="20"/>
                <w:szCs w:val="20"/>
              </w:rPr>
            </w:pPr>
          </w:p>
        </w:tc>
        <w:tc>
          <w:tcPr>
            <w:tcW w:w="5812" w:type="dxa"/>
            <w:gridSpan w:val="5"/>
            <w:tcBorders>
              <w:bottom w:val="single" w:sz="4" w:space="0" w:color="auto"/>
            </w:tcBorders>
            <w:shd w:val="clear" w:color="auto" w:fill="auto"/>
          </w:tcPr>
          <w:p w14:paraId="5A3C842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Multivariable regression</w:t>
            </w:r>
          </w:p>
        </w:tc>
        <w:tc>
          <w:tcPr>
            <w:tcW w:w="263" w:type="dxa"/>
            <w:shd w:val="clear" w:color="auto" w:fill="auto"/>
          </w:tcPr>
          <w:p w14:paraId="5EA653E2" w14:textId="77777777" w:rsidR="00356902" w:rsidRPr="009840AE" w:rsidRDefault="00356902" w:rsidP="00945283">
            <w:pPr>
              <w:spacing w:before="60"/>
              <w:rPr>
                <w:rFonts w:asciiTheme="majorHAnsi" w:hAnsiTheme="majorHAnsi" w:cstheme="majorHAnsi"/>
                <w:sz w:val="20"/>
                <w:szCs w:val="20"/>
              </w:rPr>
            </w:pPr>
          </w:p>
        </w:tc>
        <w:tc>
          <w:tcPr>
            <w:tcW w:w="3662" w:type="dxa"/>
            <w:gridSpan w:val="2"/>
            <w:vMerge w:val="restart"/>
            <w:shd w:val="clear" w:color="auto" w:fill="auto"/>
          </w:tcPr>
          <w:p w14:paraId="2DECFA24" w14:textId="77777777" w:rsidR="00356902" w:rsidRPr="009840AE" w:rsidRDefault="00356902" w:rsidP="00945283">
            <w:pPr>
              <w:spacing w:before="240" w:after="60"/>
              <w:rPr>
                <w:rFonts w:asciiTheme="majorHAnsi" w:hAnsiTheme="majorHAnsi" w:cstheme="majorHAnsi"/>
                <w:sz w:val="20"/>
                <w:szCs w:val="20"/>
              </w:rPr>
            </w:pPr>
            <w:r w:rsidRPr="009840AE">
              <w:rPr>
                <w:rFonts w:asciiTheme="majorHAnsi" w:hAnsiTheme="majorHAnsi" w:cstheme="majorHAnsi"/>
                <w:sz w:val="20"/>
                <w:szCs w:val="20"/>
              </w:rPr>
              <w:t>Propensity score matched regression</w:t>
            </w:r>
          </w:p>
        </w:tc>
      </w:tr>
      <w:tr w:rsidR="00356902" w:rsidRPr="002A48D7" w14:paraId="49C32C36" w14:textId="77777777" w:rsidTr="00945283">
        <w:trPr>
          <w:trHeight w:val="149"/>
          <w:jc w:val="center"/>
        </w:trPr>
        <w:tc>
          <w:tcPr>
            <w:tcW w:w="4864" w:type="dxa"/>
            <w:shd w:val="clear" w:color="auto" w:fill="auto"/>
          </w:tcPr>
          <w:p w14:paraId="2E0EAB69" w14:textId="77777777" w:rsidR="00356902" w:rsidRPr="009840AE" w:rsidRDefault="00356902" w:rsidP="00945283">
            <w:pPr>
              <w:spacing w:before="60" w:after="60"/>
              <w:rPr>
                <w:rFonts w:asciiTheme="majorHAnsi" w:hAnsiTheme="majorHAnsi" w:cstheme="majorHAnsi"/>
                <w:sz w:val="20"/>
                <w:szCs w:val="20"/>
              </w:rPr>
            </w:pPr>
          </w:p>
        </w:tc>
        <w:tc>
          <w:tcPr>
            <w:tcW w:w="1701" w:type="dxa"/>
            <w:tcBorders>
              <w:top w:val="single" w:sz="4" w:space="0" w:color="auto"/>
              <w:bottom w:val="single" w:sz="4" w:space="0" w:color="auto"/>
            </w:tcBorders>
            <w:shd w:val="clear" w:color="auto" w:fill="auto"/>
          </w:tcPr>
          <w:p w14:paraId="03D297EA"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Crude </w:t>
            </w:r>
            <w:r w:rsidRPr="009840AE">
              <w:rPr>
                <w:rFonts w:asciiTheme="majorHAnsi" w:hAnsiTheme="majorHAnsi" w:cstheme="majorHAnsi"/>
                <w:sz w:val="20"/>
                <w:szCs w:val="20"/>
                <w:vertAlign w:val="superscript"/>
              </w:rPr>
              <w:t>1</w:t>
            </w:r>
          </w:p>
        </w:tc>
        <w:tc>
          <w:tcPr>
            <w:tcW w:w="962" w:type="dxa"/>
            <w:tcBorders>
              <w:top w:val="single" w:sz="4" w:space="0" w:color="auto"/>
              <w:bottom w:val="single" w:sz="4" w:space="0" w:color="auto"/>
            </w:tcBorders>
            <w:shd w:val="clear" w:color="auto" w:fill="auto"/>
          </w:tcPr>
          <w:p w14:paraId="411AAB66" w14:textId="77777777" w:rsidR="00356902" w:rsidRPr="009840AE" w:rsidRDefault="00356902" w:rsidP="00945283">
            <w:pPr>
              <w:spacing w:before="60" w:after="60"/>
              <w:rPr>
                <w:rFonts w:asciiTheme="majorHAnsi" w:hAnsiTheme="majorHAnsi" w:cstheme="majorHAnsi"/>
                <w:sz w:val="20"/>
                <w:szCs w:val="20"/>
              </w:rPr>
            </w:pPr>
          </w:p>
        </w:tc>
        <w:tc>
          <w:tcPr>
            <w:tcW w:w="314" w:type="dxa"/>
            <w:tcBorders>
              <w:top w:val="single" w:sz="4" w:space="0" w:color="auto"/>
              <w:bottom w:val="single" w:sz="4" w:space="0" w:color="auto"/>
            </w:tcBorders>
            <w:shd w:val="clear" w:color="auto" w:fill="auto"/>
          </w:tcPr>
          <w:p w14:paraId="372E3528" w14:textId="77777777" w:rsidR="00356902" w:rsidRPr="009840AE" w:rsidRDefault="00356902" w:rsidP="00945283">
            <w:pPr>
              <w:spacing w:before="60" w:after="60"/>
              <w:rPr>
                <w:rFonts w:asciiTheme="majorHAnsi" w:hAnsiTheme="majorHAnsi" w:cstheme="majorHAnsi"/>
                <w:sz w:val="20"/>
                <w:szCs w:val="20"/>
              </w:rPr>
            </w:pPr>
          </w:p>
        </w:tc>
        <w:tc>
          <w:tcPr>
            <w:tcW w:w="1813" w:type="dxa"/>
            <w:tcBorders>
              <w:top w:val="single" w:sz="4" w:space="0" w:color="auto"/>
              <w:bottom w:val="single" w:sz="4" w:space="0" w:color="auto"/>
            </w:tcBorders>
            <w:shd w:val="clear" w:color="auto" w:fill="auto"/>
          </w:tcPr>
          <w:p w14:paraId="02BA15DA"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Fully adjusted </w:t>
            </w:r>
            <w:r w:rsidRPr="009840AE">
              <w:rPr>
                <w:rFonts w:asciiTheme="majorHAnsi" w:hAnsiTheme="majorHAnsi" w:cstheme="majorHAnsi"/>
                <w:sz w:val="20"/>
                <w:szCs w:val="20"/>
                <w:vertAlign w:val="superscript"/>
              </w:rPr>
              <w:t>2</w:t>
            </w:r>
          </w:p>
        </w:tc>
        <w:tc>
          <w:tcPr>
            <w:tcW w:w="1022" w:type="dxa"/>
            <w:tcBorders>
              <w:top w:val="single" w:sz="4" w:space="0" w:color="auto"/>
              <w:bottom w:val="single" w:sz="4" w:space="0" w:color="auto"/>
            </w:tcBorders>
            <w:shd w:val="clear" w:color="auto" w:fill="auto"/>
          </w:tcPr>
          <w:p w14:paraId="37E50943" w14:textId="77777777" w:rsidR="00356902" w:rsidRPr="009840AE" w:rsidRDefault="00356902" w:rsidP="00945283">
            <w:pPr>
              <w:spacing w:before="60" w:after="60"/>
              <w:rPr>
                <w:rFonts w:asciiTheme="majorHAnsi" w:hAnsiTheme="majorHAnsi" w:cstheme="majorHAnsi"/>
                <w:sz w:val="20"/>
                <w:szCs w:val="20"/>
              </w:rPr>
            </w:pPr>
          </w:p>
        </w:tc>
        <w:tc>
          <w:tcPr>
            <w:tcW w:w="263" w:type="dxa"/>
            <w:shd w:val="clear" w:color="auto" w:fill="auto"/>
          </w:tcPr>
          <w:p w14:paraId="68A12A9A" w14:textId="77777777" w:rsidR="00356902" w:rsidRPr="009840AE" w:rsidRDefault="00356902" w:rsidP="00945283">
            <w:pPr>
              <w:spacing w:before="60" w:after="120"/>
              <w:rPr>
                <w:rFonts w:asciiTheme="majorHAnsi" w:hAnsiTheme="majorHAnsi" w:cstheme="majorHAnsi"/>
                <w:sz w:val="20"/>
                <w:szCs w:val="20"/>
              </w:rPr>
            </w:pPr>
          </w:p>
        </w:tc>
        <w:tc>
          <w:tcPr>
            <w:tcW w:w="3662" w:type="dxa"/>
            <w:gridSpan w:val="2"/>
            <w:vMerge/>
            <w:tcBorders>
              <w:bottom w:val="single" w:sz="4" w:space="0" w:color="auto"/>
            </w:tcBorders>
            <w:shd w:val="clear" w:color="auto" w:fill="auto"/>
          </w:tcPr>
          <w:p w14:paraId="09EC4FEF" w14:textId="77777777" w:rsidR="00356902" w:rsidRPr="009840AE" w:rsidRDefault="00356902" w:rsidP="00945283">
            <w:pPr>
              <w:spacing w:before="60" w:after="120"/>
              <w:rPr>
                <w:rFonts w:asciiTheme="majorHAnsi" w:hAnsiTheme="majorHAnsi" w:cstheme="majorHAnsi"/>
                <w:sz w:val="20"/>
                <w:szCs w:val="20"/>
              </w:rPr>
            </w:pPr>
          </w:p>
        </w:tc>
      </w:tr>
      <w:tr w:rsidR="00356902" w:rsidRPr="002A48D7" w14:paraId="223B9BA9" w14:textId="77777777" w:rsidTr="00945283">
        <w:trPr>
          <w:trHeight w:val="123"/>
          <w:jc w:val="center"/>
        </w:trPr>
        <w:tc>
          <w:tcPr>
            <w:tcW w:w="4864" w:type="dxa"/>
            <w:shd w:val="clear" w:color="auto" w:fill="F2F2F2" w:themeFill="background1" w:themeFillShade="F2"/>
          </w:tcPr>
          <w:p w14:paraId="5F83E9C8"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Number of GP consultations</w:t>
            </w:r>
          </w:p>
        </w:tc>
        <w:tc>
          <w:tcPr>
            <w:tcW w:w="1701" w:type="dxa"/>
            <w:tcBorders>
              <w:top w:val="single" w:sz="4" w:space="0" w:color="auto"/>
            </w:tcBorders>
            <w:shd w:val="clear" w:color="auto" w:fill="F2F2F2" w:themeFill="background1" w:themeFillShade="F2"/>
          </w:tcPr>
          <w:p w14:paraId="62AC9983"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962" w:type="dxa"/>
            <w:tcBorders>
              <w:top w:val="single" w:sz="4" w:space="0" w:color="auto"/>
            </w:tcBorders>
            <w:shd w:val="clear" w:color="auto" w:fill="F2F2F2" w:themeFill="background1" w:themeFillShade="F2"/>
          </w:tcPr>
          <w:p w14:paraId="128A1A1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tcBorders>
              <w:top w:val="single" w:sz="4" w:space="0" w:color="auto"/>
            </w:tcBorders>
            <w:shd w:val="clear" w:color="auto" w:fill="F2F2F2" w:themeFill="background1" w:themeFillShade="F2"/>
          </w:tcPr>
          <w:p w14:paraId="5717ECF3" w14:textId="77777777" w:rsidR="00356902" w:rsidRPr="009840AE" w:rsidRDefault="00356902" w:rsidP="00945283">
            <w:pPr>
              <w:spacing w:before="60" w:after="60"/>
              <w:rPr>
                <w:rFonts w:asciiTheme="majorHAnsi" w:hAnsiTheme="majorHAnsi" w:cstheme="majorHAnsi"/>
                <w:sz w:val="20"/>
                <w:szCs w:val="20"/>
              </w:rPr>
            </w:pPr>
          </w:p>
        </w:tc>
        <w:tc>
          <w:tcPr>
            <w:tcW w:w="1813" w:type="dxa"/>
            <w:tcBorders>
              <w:top w:val="single" w:sz="4" w:space="0" w:color="auto"/>
            </w:tcBorders>
            <w:shd w:val="clear" w:color="auto" w:fill="F2F2F2" w:themeFill="background1" w:themeFillShade="F2"/>
          </w:tcPr>
          <w:p w14:paraId="4BEA0523"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022" w:type="dxa"/>
            <w:tcBorders>
              <w:top w:val="single" w:sz="4" w:space="0" w:color="auto"/>
            </w:tcBorders>
            <w:shd w:val="clear" w:color="auto" w:fill="F2F2F2" w:themeFill="background1" w:themeFillShade="F2"/>
          </w:tcPr>
          <w:p w14:paraId="6BD3E7E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3B74811B" w14:textId="77777777" w:rsidR="00356902" w:rsidRPr="009840AE" w:rsidRDefault="00356902" w:rsidP="00945283">
            <w:pPr>
              <w:spacing w:before="60" w:after="60"/>
              <w:rPr>
                <w:rFonts w:asciiTheme="majorHAnsi" w:hAnsiTheme="majorHAnsi" w:cstheme="majorHAnsi"/>
                <w:sz w:val="20"/>
                <w:szCs w:val="20"/>
              </w:rPr>
            </w:pPr>
          </w:p>
        </w:tc>
        <w:tc>
          <w:tcPr>
            <w:tcW w:w="1828" w:type="dxa"/>
            <w:tcBorders>
              <w:top w:val="single" w:sz="4" w:space="0" w:color="auto"/>
              <w:bottom w:val="nil"/>
            </w:tcBorders>
            <w:shd w:val="clear" w:color="auto" w:fill="F2F2F2" w:themeFill="background1" w:themeFillShade="F2"/>
          </w:tcPr>
          <w:p w14:paraId="7F89A9C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834" w:type="dxa"/>
            <w:tcBorders>
              <w:top w:val="single" w:sz="4" w:space="0" w:color="auto"/>
              <w:bottom w:val="nil"/>
            </w:tcBorders>
            <w:shd w:val="clear" w:color="auto" w:fill="F2F2F2" w:themeFill="background1" w:themeFillShade="F2"/>
          </w:tcPr>
          <w:p w14:paraId="5F42D6E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r>
      <w:tr w:rsidR="00356902" w:rsidRPr="002A48D7" w14:paraId="7BAB1E42" w14:textId="77777777" w:rsidTr="00945283">
        <w:trPr>
          <w:trHeight w:val="122"/>
          <w:jc w:val="center"/>
        </w:trPr>
        <w:tc>
          <w:tcPr>
            <w:tcW w:w="4864" w:type="dxa"/>
            <w:shd w:val="clear" w:color="auto" w:fill="FFFFFF" w:themeFill="background1"/>
          </w:tcPr>
          <w:p w14:paraId="63CF754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28D2877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1.15 (1.13, 1.17)</w:t>
            </w:r>
          </w:p>
        </w:tc>
        <w:tc>
          <w:tcPr>
            <w:tcW w:w="962" w:type="dxa"/>
            <w:shd w:val="clear" w:color="auto" w:fill="FFFFFF" w:themeFill="background1"/>
          </w:tcPr>
          <w:p w14:paraId="2FA4EC2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650465E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74C6A25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1.00 (0.99, 1.02)</w:t>
            </w:r>
          </w:p>
        </w:tc>
        <w:tc>
          <w:tcPr>
            <w:tcW w:w="1022" w:type="dxa"/>
            <w:shd w:val="clear" w:color="auto" w:fill="FFFFFF" w:themeFill="background1"/>
          </w:tcPr>
          <w:p w14:paraId="034FBA4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0.807</w:t>
            </w:r>
          </w:p>
        </w:tc>
        <w:tc>
          <w:tcPr>
            <w:tcW w:w="263" w:type="dxa"/>
            <w:shd w:val="clear" w:color="auto" w:fill="FFFFFF" w:themeFill="background1"/>
          </w:tcPr>
          <w:p w14:paraId="24A91BD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069CF05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1.07 (1.05, 1.09)</w:t>
            </w:r>
          </w:p>
        </w:tc>
        <w:tc>
          <w:tcPr>
            <w:tcW w:w="1834" w:type="dxa"/>
            <w:shd w:val="clear" w:color="auto" w:fill="FFFFFF" w:themeFill="background1"/>
          </w:tcPr>
          <w:p w14:paraId="4DBD8BD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2A48D7" w14:paraId="2237DA9A" w14:textId="77777777" w:rsidTr="00945283">
        <w:trPr>
          <w:trHeight w:val="152"/>
          <w:jc w:val="center"/>
        </w:trPr>
        <w:tc>
          <w:tcPr>
            <w:tcW w:w="4864" w:type="dxa"/>
            <w:shd w:val="clear" w:color="auto" w:fill="FFFFFF" w:themeFill="background1"/>
          </w:tcPr>
          <w:p w14:paraId="6EB4B1A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251122A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1.10 (1.08, 1.12)</w:t>
            </w:r>
          </w:p>
        </w:tc>
        <w:tc>
          <w:tcPr>
            <w:tcW w:w="962" w:type="dxa"/>
            <w:shd w:val="clear" w:color="auto" w:fill="FFFFFF" w:themeFill="background1"/>
          </w:tcPr>
          <w:p w14:paraId="1D6BFED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31B8C10"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2D9307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0.96 (0.95, 0.98)</w:t>
            </w:r>
          </w:p>
        </w:tc>
        <w:tc>
          <w:tcPr>
            <w:tcW w:w="1022" w:type="dxa"/>
            <w:shd w:val="clear" w:color="auto" w:fill="FFFFFF" w:themeFill="background1"/>
          </w:tcPr>
          <w:p w14:paraId="4125C36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60C58B9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1589563C"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1.02 (1.00, 1.05)</w:t>
            </w:r>
          </w:p>
        </w:tc>
        <w:tc>
          <w:tcPr>
            <w:tcW w:w="1834" w:type="dxa"/>
            <w:shd w:val="clear" w:color="auto" w:fill="FFFFFF" w:themeFill="background1"/>
          </w:tcPr>
          <w:p w14:paraId="50BDF39E"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0.016</w:t>
            </w:r>
          </w:p>
        </w:tc>
      </w:tr>
      <w:tr w:rsidR="00356902" w:rsidRPr="002A48D7" w14:paraId="1FE190C3" w14:textId="77777777" w:rsidTr="00945283">
        <w:trPr>
          <w:trHeight w:val="152"/>
          <w:jc w:val="center"/>
        </w:trPr>
        <w:tc>
          <w:tcPr>
            <w:tcW w:w="4864" w:type="dxa"/>
            <w:shd w:val="clear" w:color="auto" w:fill="FFFFFF" w:themeFill="background1"/>
          </w:tcPr>
          <w:p w14:paraId="53CA167E"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0ACDC3B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1.11 (1.08, 1.13)</w:t>
            </w:r>
          </w:p>
        </w:tc>
        <w:tc>
          <w:tcPr>
            <w:tcW w:w="962" w:type="dxa"/>
            <w:shd w:val="clear" w:color="auto" w:fill="FFFFFF" w:themeFill="background1"/>
          </w:tcPr>
          <w:p w14:paraId="12DA9C40"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67A90961"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AD9CF0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0.97 (0.95, 0.99)</w:t>
            </w:r>
          </w:p>
        </w:tc>
        <w:tc>
          <w:tcPr>
            <w:tcW w:w="1022" w:type="dxa"/>
            <w:shd w:val="clear" w:color="auto" w:fill="FFFFFF" w:themeFill="background1"/>
          </w:tcPr>
          <w:p w14:paraId="70E895A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0.013</w:t>
            </w:r>
          </w:p>
        </w:tc>
        <w:tc>
          <w:tcPr>
            <w:tcW w:w="263" w:type="dxa"/>
            <w:shd w:val="clear" w:color="auto" w:fill="FFFFFF" w:themeFill="background1"/>
          </w:tcPr>
          <w:p w14:paraId="25C35FB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33C0D81"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1.03 (1.00, 1.05)</w:t>
            </w:r>
          </w:p>
        </w:tc>
        <w:tc>
          <w:tcPr>
            <w:tcW w:w="1834" w:type="dxa"/>
            <w:shd w:val="clear" w:color="auto" w:fill="FFFFFF" w:themeFill="background1"/>
          </w:tcPr>
          <w:p w14:paraId="41DEEAC6"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0.027</w:t>
            </w:r>
          </w:p>
        </w:tc>
      </w:tr>
      <w:tr w:rsidR="00356902" w:rsidRPr="002A48D7" w14:paraId="540DB260" w14:textId="77777777" w:rsidTr="00945283">
        <w:trPr>
          <w:trHeight w:val="152"/>
          <w:jc w:val="center"/>
        </w:trPr>
        <w:tc>
          <w:tcPr>
            <w:tcW w:w="4864" w:type="dxa"/>
            <w:shd w:val="clear" w:color="auto" w:fill="FFFFFF" w:themeFill="background1"/>
          </w:tcPr>
          <w:p w14:paraId="2B7B52B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35213A6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1.08 (1.06, 1.10)</w:t>
            </w:r>
          </w:p>
        </w:tc>
        <w:tc>
          <w:tcPr>
            <w:tcW w:w="962" w:type="dxa"/>
            <w:shd w:val="clear" w:color="auto" w:fill="FFFFFF" w:themeFill="background1"/>
          </w:tcPr>
          <w:p w14:paraId="56CB62C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3995DCF"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3DB0AF2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0.95 (0.93, 0.97)</w:t>
            </w:r>
          </w:p>
        </w:tc>
        <w:tc>
          <w:tcPr>
            <w:tcW w:w="1022" w:type="dxa"/>
            <w:shd w:val="clear" w:color="auto" w:fill="FFFFFF" w:themeFill="background1"/>
          </w:tcPr>
          <w:p w14:paraId="3E3C6D0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2F2F2A57"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3F78170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1.01 (0.99, 1.04)</w:t>
            </w:r>
          </w:p>
        </w:tc>
        <w:tc>
          <w:tcPr>
            <w:tcW w:w="1834" w:type="dxa"/>
            <w:shd w:val="clear" w:color="auto" w:fill="FFFFFF" w:themeFill="background1"/>
          </w:tcPr>
          <w:p w14:paraId="7D1970EA"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0.272</w:t>
            </w:r>
          </w:p>
        </w:tc>
      </w:tr>
      <w:tr w:rsidR="00356902" w:rsidRPr="002A48D7" w14:paraId="0F8398C4" w14:textId="77777777" w:rsidTr="00945283">
        <w:trPr>
          <w:trHeight w:val="152"/>
          <w:jc w:val="center"/>
        </w:trPr>
        <w:tc>
          <w:tcPr>
            <w:tcW w:w="4864" w:type="dxa"/>
            <w:shd w:val="clear" w:color="auto" w:fill="FFFFFF" w:themeFill="background1"/>
          </w:tcPr>
          <w:p w14:paraId="2C80DFF9"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671D17CA"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1.06 (1.03, 1.08)</w:t>
            </w:r>
          </w:p>
        </w:tc>
        <w:tc>
          <w:tcPr>
            <w:tcW w:w="962" w:type="dxa"/>
            <w:shd w:val="clear" w:color="auto" w:fill="FFFFFF" w:themeFill="background1"/>
          </w:tcPr>
          <w:p w14:paraId="6226936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7CF182EC"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583893E4"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0.95 (0.93, 0.97)</w:t>
            </w:r>
          </w:p>
        </w:tc>
        <w:tc>
          <w:tcPr>
            <w:tcW w:w="1022" w:type="dxa"/>
            <w:shd w:val="clear" w:color="auto" w:fill="FFFFFF" w:themeFill="background1"/>
          </w:tcPr>
          <w:p w14:paraId="0D8E6AE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shd w:val="clear" w:color="auto" w:fill="FFFFFF" w:themeFill="background1"/>
          </w:tcPr>
          <w:p w14:paraId="2BA89216" w14:textId="77777777" w:rsidR="00356902" w:rsidRPr="009840AE" w:rsidRDefault="00356902" w:rsidP="00945283">
            <w:pPr>
              <w:spacing w:after="60"/>
              <w:rPr>
                <w:rFonts w:asciiTheme="majorHAnsi" w:hAnsiTheme="majorHAnsi" w:cstheme="majorHAnsi"/>
                <w:sz w:val="20"/>
                <w:szCs w:val="20"/>
              </w:rPr>
            </w:pPr>
          </w:p>
        </w:tc>
        <w:tc>
          <w:tcPr>
            <w:tcW w:w="1828" w:type="dxa"/>
            <w:shd w:val="clear" w:color="auto" w:fill="FFFFFF" w:themeFill="background1"/>
          </w:tcPr>
          <w:p w14:paraId="7CF9323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1.00 (0.98, 1.03)</w:t>
            </w:r>
          </w:p>
        </w:tc>
        <w:tc>
          <w:tcPr>
            <w:tcW w:w="1834" w:type="dxa"/>
            <w:shd w:val="clear" w:color="auto" w:fill="FFFFFF" w:themeFill="background1"/>
          </w:tcPr>
          <w:p w14:paraId="7F08CBE9"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0.815</w:t>
            </w:r>
          </w:p>
        </w:tc>
      </w:tr>
      <w:tr w:rsidR="00356902" w:rsidRPr="001B7654" w14:paraId="3745EA3C" w14:textId="77777777" w:rsidTr="00945283">
        <w:tblPrEx>
          <w:jc w:val="left"/>
        </w:tblPrEx>
        <w:trPr>
          <w:trHeight w:val="123"/>
        </w:trPr>
        <w:tc>
          <w:tcPr>
            <w:tcW w:w="4864" w:type="dxa"/>
            <w:shd w:val="clear" w:color="auto" w:fill="F2F2F2" w:themeFill="background1" w:themeFillShade="F2"/>
          </w:tcPr>
          <w:p w14:paraId="46885911"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Number of GP consultations for depression</w:t>
            </w:r>
          </w:p>
        </w:tc>
        <w:tc>
          <w:tcPr>
            <w:tcW w:w="1701" w:type="dxa"/>
            <w:shd w:val="clear" w:color="auto" w:fill="F2F2F2" w:themeFill="background1" w:themeFillShade="F2"/>
          </w:tcPr>
          <w:p w14:paraId="77CDAE0D"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289B1080"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5FD4C801"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0109AF79"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IRR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6B9D7804"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1312211A"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398C93D3"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IRR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610FD407"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5F21AD21" w14:textId="77777777" w:rsidTr="00945283">
        <w:tblPrEx>
          <w:jc w:val="left"/>
        </w:tblPrEx>
        <w:trPr>
          <w:trHeight w:val="122"/>
        </w:trPr>
        <w:tc>
          <w:tcPr>
            <w:tcW w:w="4864" w:type="dxa"/>
          </w:tcPr>
          <w:p w14:paraId="1037C38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46551A0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7.45 (6.77, 8.21)</w:t>
            </w:r>
          </w:p>
        </w:tc>
        <w:tc>
          <w:tcPr>
            <w:tcW w:w="962" w:type="dxa"/>
            <w:shd w:val="clear" w:color="auto" w:fill="FFFFFF" w:themeFill="background1"/>
          </w:tcPr>
          <w:p w14:paraId="49D4BF1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1B467F9"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010563E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5.66 (5.13, 6.25)</w:t>
            </w:r>
          </w:p>
        </w:tc>
        <w:tc>
          <w:tcPr>
            <w:tcW w:w="1022" w:type="dxa"/>
            <w:shd w:val="clear" w:color="auto" w:fill="FFFFFF" w:themeFill="background1"/>
          </w:tcPr>
          <w:p w14:paraId="46D70B8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42E1629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B904F4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6.11 (5.51, 6.79)</w:t>
            </w:r>
          </w:p>
        </w:tc>
        <w:tc>
          <w:tcPr>
            <w:tcW w:w="1834" w:type="dxa"/>
            <w:shd w:val="clear" w:color="auto" w:fill="FFFFFF" w:themeFill="background1"/>
          </w:tcPr>
          <w:p w14:paraId="4A3E9D3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771595C3" w14:textId="77777777" w:rsidTr="00945283">
        <w:tblPrEx>
          <w:jc w:val="left"/>
        </w:tblPrEx>
        <w:trPr>
          <w:trHeight w:val="152"/>
        </w:trPr>
        <w:tc>
          <w:tcPr>
            <w:tcW w:w="4864" w:type="dxa"/>
          </w:tcPr>
          <w:p w14:paraId="29FBB1A4"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37DAB49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1.43 (1.36, 1.51)</w:t>
            </w:r>
          </w:p>
        </w:tc>
        <w:tc>
          <w:tcPr>
            <w:tcW w:w="962" w:type="dxa"/>
            <w:shd w:val="clear" w:color="auto" w:fill="FFFFFF" w:themeFill="background1"/>
          </w:tcPr>
          <w:p w14:paraId="5C4E36A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3F92A66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780707D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1.24 (1.17, 1.31)</w:t>
            </w:r>
          </w:p>
        </w:tc>
        <w:tc>
          <w:tcPr>
            <w:tcW w:w="1022" w:type="dxa"/>
            <w:shd w:val="clear" w:color="auto" w:fill="FFFFFF" w:themeFill="background1"/>
          </w:tcPr>
          <w:p w14:paraId="40C5EE46"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0452BB7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74ED808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1.32 (1.25, 1.40)</w:t>
            </w:r>
          </w:p>
        </w:tc>
        <w:tc>
          <w:tcPr>
            <w:tcW w:w="1834" w:type="dxa"/>
            <w:shd w:val="clear" w:color="auto" w:fill="FFFFFF" w:themeFill="background1"/>
          </w:tcPr>
          <w:p w14:paraId="5668371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73CD7165" w14:textId="77777777" w:rsidTr="00945283">
        <w:tblPrEx>
          <w:jc w:val="left"/>
        </w:tblPrEx>
        <w:trPr>
          <w:trHeight w:val="152"/>
        </w:trPr>
        <w:tc>
          <w:tcPr>
            <w:tcW w:w="4864" w:type="dxa"/>
          </w:tcPr>
          <w:p w14:paraId="121F4D15"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55DCE03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1.26 (1.20, 1.34)</w:t>
            </w:r>
          </w:p>
        </w:tc>
        <w:tc>
          <w:tcPr>
            <w:tcW w:w="962" w:type="dxa"/>
            <w:shd w:val="clear" w:color="auto" w:fill="FFFFFF" w:themeFill="background1"/>
          </w:tcPr>
          <w:p w14:paraId="15918F2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C2E3685"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3EE543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1.14 (1.07, 1.21)</w:t>
            </w:r>
          </w:p>
        </w:tc>
        <w:tc>
          <w:tcPr>
            <w:tcW w:w="1022" w:type="dxa"/>
            <w:shd w:val="clear" w:color="auto" w:fill="FFFFFF" w:themeFill="background1"/>
          </w:tcPr>
          <w:p w14:paraId="4922DD1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59896E69"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085D99ED"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1.21 (1.13, 1.29)</w:t>
            </w:r>
          </w:p>
        </w:tc>
        <w:tc>
          <w:tcPr>
            <w:tcW w:w="1834" w:type="dxa"/>
            <w:shd w:val="clear" w:color="auto" w:fill="FFFFFF" w:themeFill="background1"/>
          </w:tcPr>
          <w:p w14:paraId="09E6BC2B"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31A098B6" w14:textId="77777777" w:rsidTr="00945283">
        <w:tblPrEx>
          <w:jc w:val="left"/>
        </w:tblPrEx>
        <w:trPr>
          <w:trHeight w:val="152"/>
        </w:trPr>
        <w:tc>
          <w:tcPr>
            <w:tcW w:w="4864" w:type="dxa"/>
          </w:tcPr>
          <w:p w14:paraId="2B841D3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0662763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1.30 (1.22, 1.38)</w:t>
            </w:r>
          </w:p>
        </w:tc>
        <w:tc>
          <w:tcPr>
            <w:tcW w:w="962" w:type="dxa"/>
            <w:shd w:val="clear" w:color="auto" w:fill="FFFFFF" w:themeFill="background1"/>
          </w:tcPr>
          <w:p w14:paraId="0A5DF9A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523EE45D"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1CBB12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1.17 (1.10, 1.25)</w:t>
            </w:r>
          </w:p>
        </w:tc>
        <w:tc>
          <w:tcPr>
            <w:tcW w:w="1022" w:type="dxa"/>
            <w:shd w:val="clear" w:color="auto" w:fill="FFFFFF" w:themeFill="background1"/>
          </w:tcPr>
          <w:p w14:paraId="0E59130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0A3C64F7"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49FA14A6"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1.24 (1.16, 1.33)</w:t>
            </w:r>
          </w:p>
        </w:tc>
        <w:tc>
          <w:tcPr>
            <w:tcW w:w="1834" w:type="dxa"/>
            <w:shd w:val="clear" w:color="auto" w:fill="FFFFFF" w:themeFill="background1"/>
          </w:tcPr>
          <w:p w14:paraId="19F6F1A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4F67DEA3" w14:textId="77777777" w:rsidTr="00945283">
        <w:tblPrEx>
          <w:jc w:val="left"/>
        </w:tblPrEx>
        <w:trPr>
          <w:trHeight w:val="77"/>
        </w:trPr>
        <w:tc>
          <w:tcPr>
            <w:tcW w:w="4864" w:type="dxa"/>
          </w:tcPr>
          <w:p w14:paraId="790F552E"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5C43C876"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1.20 (1.13, 1.28)</w:t>
            </w:r>
          </w:p>
        </w:tc>
        <w:tc>
          <w:tcPr>
            <w:tcW w:w="962" w:type="dxa"/>
            <w:shd w:val="clear" w:color="auto" w:fill="FFFFFF" w:themeFill="background1"/>
          </w:tcPr>
          <w:p w14:paraId="2F6E2F5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311BA3C1"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0C65F9F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1.06 (0.99, 1.14)</w:t>
            </w:r>
          </w:p>
        </w:tc>
        <w:tc>
          <w:tcPr>
            <w:tcW w:w="1022" w:type="dxa"/>
            <w:shd w:val="clear" w:color="auto" w:fill="FFFFFF" w:themeFill="background1"/>
          </w:tcPr>
          <w:p w14:paraId="3F32F37C"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0.078</w:t>
            </w:r>
          </w:p>
        </w:tc>
        <w:tc>
          <w:tcPr>
            <w:tcW w:w="263" w:type="dxa"/>
          </w:tcPr>
          <w:p w14:paraId="20B3C0D4" w14:textId="77777777" w:rsidR="00356902" w:rsidRPr="009840AE" w:rsidRDefault="00356902" w:rsidP="00945283">
            <w:pPr>
              <w:spacing w:after="60"/>
              <w:rPr>
                <w:rFonts w:asciiTheme="majorHAnsi" w:hAnsiTheme="majorHAnsi" w:cstheme="majorHAnsi"/>
                <w:sz w:val="20"/>
                <w:szCs w:val="20"/>
              </w:rPr>
            </w:pPr>
          </w:p>
        </w:tc>
        <w:tc>
          <w:tcPr>
            <w:tcW w:w="1828" w:type="dxa"/>
            <w:shd w:val="clear" w:color="auto" w:fill="FFFFFF" w:themeFill="background1"/>
          </w:tcPr>
          <w:p w14:paraId="2AF9444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1.13 (1.05, 1.22)</w:t>
            </w:r>
          </w:p>
        </w:tc>
        <w:tc>
          <w:tcPr>
            <w:tcW w:w="1834" w:type="dxa"/>
            <w:shd w:val="clear" w:color="auto" w:fill="FFFFFF" w:themeFill="background1"/>
          </w:tcPr>
          <w:p w14:paraId="37BC5724"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0.001</w:t>
            </w:r>
          </w:p>
        </w:tc>
      </w:tr>
      <w:tr w:rsidR="00356902" w:rsidRPr="001B7654" w14:paraId="190D2A6D" w14:textId="77777777" w:rsidTr="00945283">
        <w:tblPrEx>
          <w:jc w:val="left"/>
        </w:tblPrEx>
        <w:trPr>
          <w:trHeight w:val="123"/>
        </w:trPr>
        <w:tc>
          <w:tcPr>
            <w:tcW w:w="4864" w:type="dxa"/>
            <w:shd w:val="clear" w:color="auto" w:fill="F2F2F2" w:themeFill="background1" w:themeFillShade="F2"/>
          </w:tcPr>
          <w:p w14:paraId="5ED4F5E5"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Consulted with GP for self-harm</w:t>
            </w:r>
          </w:p>
        </w:tc>
        <w:tc>
          <w:tcPr>
            <w:tcW w:w="1701" w:type="dxa"/>
            <w:shd w:val="clear" w:color="auto" w:fill="F2F2F2" w:themeFill="background1" w:themeFillShade="F2"/>
          </w:tcPr>
          <w:p w14:paraId="2AEA3480"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75ECD1F6"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193FC4CD"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3E6DBED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133E49AC"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579CF49E"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3B6146E3"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1DE9451D"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20B8493B" w14:textId="77777777" w:rsidTr="00945283">
        <w:tblPrEx>
          <w:jc w:val="left"/>
        </w:tblPrEx>
        <w:trPr>
          <w:trHeight w:val="122"/>
        </w:trPr>
        <w:tc>
          <w:tcPr>
            <w:tcW w:w="4864" w:type="dxa"/>
          </w:tcPr>
          <w:p w14:paraId="2921569D"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7F0495A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2.36 (1.18, 4.75)</w:t>
            </w:r>
          </w:p>
        </w:tc>
        <w:tc>
          <w:tcPr>
            <w:tcW w:w="962" w:type="dxa"/>
            <w:shd w:val="clear" w:color="auto" w:fill="FFFFFF" w:themeFill="background1"/>
          </w:tcPr>
          <w:p w14:paraId="6DEE38F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0.016</w:t>
            </w:r>
          </w:p>
        </w:tc>
        <w:tc>
          <w:tcPr>
            <w:tcW w:w="314" w:type="dxa"/>
            <w:shd w:val="clear" w:color="auto" w:fill="FFFFFF" w:themeFill="background1"/>
          </w:tcPr>
          <w:p w14:paraId="670BCA45"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4A5BAC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1.59 (0.76, 3.29)</w:t>
            </w:r>
          </w:p>
        </w:tc>
        <w:tc>
          <w:tcPr>
            <w:tcW w:w="1022" w:type="dxa"/>
            <w:shd w:val="clear" w:color="auto" w:fill="FFFFFF" w:themeFill="background1"/>
          </w:tcPr>
          <w:p w14:paraId="3A07F2F3"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0.215</w:t>
            </w:r>
          </w:p>
        </w:tc>
        <w:tc>
          <w:tcPr>
            <w:tcW w:w="263" w:type="dxa"/>
          </w:tcPr>
          <w:p w14:paraId="5E001EFB"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45B160B2"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1.79 (0.83, 3.88)</w:t>
            </w:r>
          </w:p>
        </w:tc>
        <w:tc>
          <w:tcPr>
            <w:tcW w:w="1834" w:type="dxa"/>
            <w:shd w:val="clear" w:color="auto" w:fill="FFFFFF" w:themeFill="background1"/>
          </w:tcPr>
          <w:p w14:paraId="40D75A84"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0.138</w:t>
            </w:r>
          </w:p>
        </w:tc>
      </w:tr>
      <w:tr w:rsidR="00356902" w:rsidRPr="00B05364" w14:paraId="060D13FA" w14:textId="77777777" w:rsidTr="00945283">
        <w:tblPrEx>
          <w:jc w:val="left"/>
        </w:tblPrEx>
        <w:trPr>
          <w:trHeight w:val="152"/>
        </w:trPr>
        <w:tc>
          <w:tcPr>
            <w:tcW w:w="4864" w:type="dxa"/>
          </w:tcPr>
          <w:p w14:paraId="58DE16A7"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shd w:val="clear" w:color="auto" w:fill="FFFFFF" w:themeFill="background1"/>
          </w:tcPr>
          <w:p w14:paraId="5B17E3AD"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2.43 (1.38, 4.30)</w:t>
            </w:r>
          </w:p>
        </w:tc>
        <w:tc>
          <w:tcPr>
            <w:tcW w:w="962" w:type="dxa"/>
            <w:shd w:val="clear" w:color="auto" w:fill="FFFFFF" w:themeFill="background1"/>
          </w:tcPr>
          <w:p w14:paraId="3E8649FA"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0.002</w:t>
            </w:r>
          </w:p>
        </w:tc>
        <w:tc>
          <w:tcPr>
            <w:tcW w:w="314" w:type="dxa"/>
            <w:shd w:val="clear" w:color="auto" w:fill="FFFFFF" w:themeFill="background1"/>
          </w:tcPr>
          <w:p w14:paraId="40D0C566"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2431C222"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2.14 (1.19, 3.85)</w:t>
            </w:r>
          </w:p>
        </w:tc>
        <w:tc>
          <w:tcPr>
            <w:tcW w:w="1022" w:type="dxa"/>
            <w:shd w:val="clear" w:color="auto" w:fill="FFFFFF" w:themeFill="background1"/>
          </w:tcPr>
          <w:p w14:paraId="23F1514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0.011</w:t>
            </w:r>
          </w:p>
        </w:tc>
        <w:tc>
          <w:tcPr>
            <w:tcW w:w="263" w:type="dxa"/>
          </w:tcPr>
          <w:p w14:paraId="7BC873E6"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4132D9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2.27 (1.23, 4.17)</w:t>
            </w:r>
          </w:p>
        </w:tc>
        <w:tc>
          <w:tcPr>
            <w:tcW w:w="1834" w:type="dxa"/>
            <w:shd w:val="clear" w:color="auto" w:fill="FFFFFF" w:themeFill="background1"/>
          </w:tcPr>
          <w:p w14:paraId="7EC927E9"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0.008</w:t>
            </w:r>
          </w:p>
        </w:tc>
      </w:tr>
      <w:tr w:rsidR="00356902" w:rsidRPr="00B05364" w14:paraId="375F6CE9" w14:textId="77777777" w:rsidTr="00945283">
        <w:tblPrEx>
          <w:jc w:val="left"/>
        </w:tblPrEx>
        <w:trPr>
          <w:trHeight w:val="152"/>
        </w:trPr>
        <w:tc>
          <w:tcPr>
            <w:tcW w:w="4864" w:type="dxa"/>
          </w:tcPr>
          <w:p w14:paraId="3EC41AE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shd w:val="clear" w:color="auto" w:fill="FFFFFF" w:themeFill="background1"/>
          </w:tcPr>
          <w:p w14:paraId="044851B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1.34 (0.79, 2.29)</w:t>
            </w:r>
          </w:p>
        </w:tc>
        <w:tc>
          <w:tcPr>
            <w:tcW w:w="962" w:type="dxa"/>
            <w:shd w:val="clear" w:color="auto" w:fill="FFFFFF" w:themeFill="background1"/>
          </w:tcPr>
          <w:p w14:paraId="65742F8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0.277</w:t>
            </w:r>
          </w:p>
        </w:tc>
        <w:tc>
          <w:tcPr>
            <w:tcW w:w="314" w:type="dxa"/>
            <w:shd w:val="clear" w:color="auto" w:fill="FFFFFF" w:themeFill="background1"/>
          </w:tcPr>
          <w:p w14:paraId="35510C0A"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0147B0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1.14 (0.66, 1.95)</w:t>
            </w:r>
          </w:p>
        </w:tc>
        <w:tc>
          <w:tcPr>
            <w:tcW w:w="1022" w:type="dxa"/>
            <w:shd w:val="clear" w:color="auto" w:fill="FFFFFF" w:themeFill="background1"/>
          </w:tcPr>
          <w:p w14:paraId="365D3C6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0.645</w:t>
            </w:r>
          </w:p>
        </w:tc>
        <w:tc>
          <w:tcPr>
            <w:tcW w:w="263" w:type="dxa"/>
          </w:tcPr>
          <w:p w14:paraId="31E28C71"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5B328E4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1.00 (0.53, 1.89)</w:t>
            </w:r>
          </w:p>
        </w:tc>
        <w:tc>
          <w:tcPr>
            <w:tcW w:w="1834" w:type="dxa"/>
            <w:shd w:val="clear" w:color="auto" w:fill="FFFFFF" w:themeFill="background1"/>
          </w:tcPr>
          <w:p w14:paraId="3D88778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0.999</w:t>
            </w:r>
          </w:p>
        </w:tc>
      </w:tr>
      <w:tr w:rsidR="00356902" w:rsidRPr="00B05364" w14:paraId="135707D8" w14:textId="77777777" w:rsidTr="00945283">
        <w:tblPrEx>
          <w:jc w:val="left"/>
        </w:tblPrEx>
        <w:trPr>
          <w:trHeight w:val="152"/>
        </w:trPr>
        <w:tc>
          <w:tcPr>
            <w:tcW w:w="4864" w:type="dxa"/>
          </w:tcPr>
          <w:p w14:paraId="62E1F6D1"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shd w:val="clear" w:color="auto" w:fill="FFFFFF" w:themeFill="background1"/>
          </w:tcPr>
          <w:p w14:paraId="11C69768"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1.99 (1.19, 3.33)</w:t>
            </w:r>
          </w:p>
        </w:tc>
        <w:tc>
          <w:tcPr>
            <w:tcW w:w="962" w:type="dxa"/>
            <w:shd w:val="clear" w:color="auto" w:fill="FFFFFF" w:themeFill="background1"/>
          </w:tcPr>
          <w:p w14:paraId="0AAB1E5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0.009</w:t>
            </w:r>
          </w:p>
        </w:tc>
        <w:tc>
          <w:tcPr>
            <w:tcW w:w="314" w:type="dxa"/>
            <w:shd w:val="clear" w:color="auto" w:fill="FFFFFF" w:themeFill="background1"/>
          </w:tcPr>
          <w:p w14:paraId="61B7B3DD"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5F7C1155"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1.82 (1.05, 3.18)</w:t>
            </w:r>
          </w:p>
        </w:tc>
        <w:tc>
          <w:tcPr>
            <w:tcW w:w="1022" w:type="dxa"/>
            <w:shd w:val="clear" w:color="auto" w:fill="FFFFFF" w:themeFill="background1"/>
          </w:tcPr>
          <w:p w14:paraId="35B1C0DF"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0.034</w:t>
            </w:r>
          </w:p>
        </w:tc>
        <w:tc>
          <w:tcPr>
            <w:tcW w:w="263" w:type="dxa"/>
          </w:tcPr>
          <w:p w14:paraId="7F41006D" w14:textId="77777777" w:rsidR="00356902" w:rsidRPr="009840AE" w:rsidRDefault="00356902" w:rsidP="00945283">
            <w:pPr>
              <w:rPr>
                <w:rFonts w:asciiTheme="majorHAnsi" w:hAnsiTheme="majorHAnsi" w:cstheme="majorHAnsi"/>
                <w:sz w:val="20"/>
                <w:szCs w:val="20"/>
              </w:rPr>
            </w:pPr>
          </w:p>
        </w:tc>
        <w:tc>
          <w:tcPr>
            <w:tcW w:w="1828" w:type="dxa"/>
            <w:shd w:val="clear" w:color="auto" w:fill="FFFFFF" w:themeFill="background1"/>
          </w:tcPr>
          <w:p w14:paraId="7BBA587E"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1.42 (0.80, 2.56)</w:t>
            </w:r>
          </w:p>
        </w:tc>
        <w:tc>
          <w:tcPr>
            <w:tcW w:w="1834" w:type="dxa"/>
            <w:shd w:val="clear" w:color="auto" w:fill="FFFFFF" w:themeFill="background1"/>
          </w:tcPr>
          <w:p w14:paraId="36E1E691"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0.241</w:t>
            </w:r>
          </w:p>
        </w:tc>
      </w:tr>
      <w:tr w:rsidR="00356902" w:rsidRPr="00B05364" w14:paraId="581BF8CA" w14:textId="77777777" w:rsidTr="00945283">
        <w:tblPrEx>
          <w:jc w:val="left"/>
        </w:tblPrEx>
        <w:trPr>
          <w:trHeight w:val="77"/>
        </w:trPr>
        <w:tc>
          <w:tcPr>
            <w:tcW w:w="4864" w:type="dxa"/>
          </w:tcPr>
          <w:p w14:paraId="0CD4A1AB"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shd w:val="clear" w:color="auto" w:fill="FFFFFF" w:themeFill="background1"/>
          </w:tcPr>
          <w:p w14:paraId="544AD970"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2.97 (1.55, 5.70)</w:t>
            </w:r>
          </w:p>
        </w:tc>
        <w:tc>
          <w:tcPr>
            <w:tcW w:w="962" w:type="dxa"/>
            <w:shd w:val="clear" w:color="auto" w:fill="FFFFFF" w:themeFill="background1"/>
          </w:tcPr>
          <w:p w14:paraId="56847FFE"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0.001</w:t>
            </w:r>
          </w:p>
        </w:tc>
        <w:tc>
          <w:tcPr>
            <w:tcW w:w="314" w:type="dxa"/>
            <w:shd w:val="clear" w:color="auto" w:fill="FFFFFF" w:themeFill="background1"/>
          </w:tcPr>
          <w:p w14:paraId="342F191A" w14:textId="77777777" w:rsidR="00356902" w:rsidRPr="009840AE" w:rsidRDefault="00356902" w:rsidP="00945283">
            <w:pPr>
              <w:spacing w:after="60"/>
              <w:rPr>
                <w:rFonts w:asciiTheme="majorHAnsi" w:hAnsiTheme="majorHAnsi" w:cstheme="majorHAnsi"/>
                <w:sz w:val="20"/>
                <w:szCs w:val="20"/>
              </w:rPr>
            </w:pPr>
          </w:p>
        </w:tc>
        <w:tc>
          <w:tcPr>
            <w:tcW w:w="1813" w:type="dxa"/>
            <w:shd w:val="clear" w:color="auto" w:fill="FFFFFF" w:themeFill="background1"/>
          </w:tcPr>
          <w:p w14:paraId="0DE2CE8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2.38 (1.25, 4.53)</w:t>
            </w:r>
          </w:p>
        </w:tc>
        <w:tc>
          <w:tcPr>
            <w:tcW w:w="1022" w:type="dxa"/>
            <w:shd w:val="clear" w:color="auto" w:fill="FFFFFF" w:themeFill="background1"/>
          </w:tcPr>
          <w:p w14:paraId="51197026"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0.008</w:t>
            </w:r>
          </w:p>
        </w:tc>
        <w:tc>
          <w:tcPr>
            <w:tcW w:w="263" w:type="dxa"/>
          </w:tcPr>
          <w:p w14:paraId="57F0459C" w14:textId="77777777" w:rsidR="00356902" w:rsidRPr="009840AE" w:rsidRDefault="00356902" w:rsidP="00945283">
            <w:pPr>
              <w:spacing w:after="60"/>
              <w:rPr>
                <w:rFonts w:asciiTheme="majorHAnsi" w:hAnsiTheme="majorHAnsi" w:cstheme="majorHAnsi"/>
                <w:sz w:val="20"/>
                <w:szCs w:val="20"/>
              </w:rPr>
            </w:pPr>
          </w:p>
        </w:tc>
        <w:tc>
          <w:tcPr>
            <w:tcW w:w="1828" w:type="dxa"/>
          </w:tcPr>
          <w:p w14:paraId="37AB496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1.91 (0.92, 3.96)</w:t>
            </w:r>
          </w:p>
        </w:tc>
        <w:tc>
          <w:tcPr>
            <w:tcW w:w="1834" w:type="dxa"/>
          </w:tcPr>
          <w:p w14:paraId="412C35E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0.082</w:t>
            </w:r>
          </w:p>
        </w:tc>
      </w:tr>
      <w:tr w:rsidR="00356902" w:rsidRPr="001B7654" w14:paraId="31A74A9B" w14:textId="77777777" w:rsidTr="00945283">
        <w:tblPrEx>
          <w:jc w:val="left"/>
        </w:tblPrEx>
        <w:trPr>
          <w:trHeight w:val="123"/>
        </w:trPr>
        <w:tc>
          <w:tcPr>
            <w:tcW w:w="4864" w:type="dxa"/>
            <w:shd w:val="clear" w:color="auto" w:fill="F2F2F2" w:themeFill="background1" w:themeFillShade="F2"/>
          </w:tcPr>
          <w:p w14:paraId="4424477B"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Referred by GP to secondary services for depression</w:t>
            </w:r>
          </w:p>
        </w:tc>
        <w:tc>
          <w:tcPr>
            <w:tcW w:w="1701" w:type="dxa"/>
            <w:shd w:val="clear" w:color="auto" w:fill="F2F2F2" w:themeFill="background1" w:themeFillShade="F2"/>
          </w:tcPr>
          <w:p w14:paraId="3ED71B51"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5D3FBFE6"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71B1D3B6"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4E13E24E"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6BDDA778"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316E9E55"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7BBCE08B"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17FF2125"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1B7654" w14:paraId="2240ECBA" w14:textId="77777777" w:rsidTr="00945283">
        <w:tblPrEx>
          <w:jc w:val="left"/>
        </w:tblPrEx>
        <w:trPr>
          <w:trHeight w:val="122"/>
        </w:trPr>
        <w:tc>
          <w:tcPr>
            <w:tcW w:w="4864" w:type="dxa"/>
          </w:tcPr>
          <w:p w14:paraId="79E5DEB1"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During pregnancy</w:t>
            </w:r>
          </w:p>
        </w:tc>
        <w:tc>
          <w:tcPr>
            <w:tcW w:w="1701" w:type="dxa"/>
            <w:shd w:val="clear" w:color="auto" w:fill="FFFFFF" w:themeFill="background1"/>
          </w:tcPr>
          <w:p w14:paraId="029D29F6"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3.10 (2.08, 4.64)</w:t>
            </w:r>
          </w:p>
        </w:tc>
        <w:tc>
          <w:tcPr>
            <w:tcW w:w="962" w:type="dxa"/>
            <w:shd w:val="clear" w:color="auto" w:fill="FFFFFF" w:themeFill="background1"/>
          </w:tcPr>
          <w:p w14:paraId="625F6701"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0FF8AC1" w14:textId="77777777" w:rsidR="00356902" w:rsidRPr="009840AE" w:rsidRDefault="00356902" w:rsidP="00945283">
            <w:pPr>
              <w:rPr>
                <w:rFonts w:asciiTheme="majorHAnsi" w:hAnsiTheme="majorHAnsi" w:cstheme="majorHAnsi"/>
                <w:sz w:val="20"/>
                <w:szCs w:val="20"/>
              </w:rPr>
            </w:pPr>
          </w:p>
        </w:tc>
        <w:tc>
          <w:tcPr>
            <w:tcW w:w="1813" w:type="dxa"/>
            <w:shd w:val="clear" w:color="auto" w:fill="FFFFFF" w:themeFill="background1"/>
          </w:tcPr>
          <w:p w14:paraId="667ABC1E"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2.72 (1.79, 4.13)</w:t>
            </w:r>
          </w:p>
        </w:tc>
        <w:tc>
          <w:tcPr>
            <w:tcW w:w="1022" w:type="dxa"/>
            <w:shd w:val="clear" w:color="auto" w:fill="FFFFFF" w:themeFill="background1"/>
          </w:tcPr>
          <w:p w14:paraId="0D8FB8F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5DB7E0E0" w14:textId="77777777" w:rsidR="00356902" w:rsidRPr="009840AE" w:rsidRDefault="00356902" w:rsidP="00945283">
            <w:pPr>
              <w:rPr>
                <w:rFonts w:asciiTheme="majorHAnsi" w:hAnsiTheme="majorHAnsi" w:cstheme="majorHAnsi"/>
                <w:sz w:val="20"/>
                <w:szCs w:val="20"/>
              </w:rPr>
            </w:pPr>
          </w:p>
        </w:tc>
        <w:tc>
          <w:tcPr>
            <w:tcW w:w="1828" w:type="dxa"/>
          </w:tcPr>
          <w:p w14:paraId="723AE8F5"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3.04 (1.96, 4.70)</w:t>
            </w:r>
          </w:p>
        </w:tc>
        <w:tc>
          <w:tcPr>
            <w:tcW w:w="1834" w:type="dxa"/>
          </w:tcPr>
          <w:p w14:paraId="5907FB4F"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r w:rsidR="00356902" w:rsidRPr="00B05364" w14:paraId="423EE39D" w14:textId="77777777" w:rsidTr="00945283">
        <w:tblPrEx>
          <w:jc w:val="left"/>
        </w:tblPrEx>
        <w:trPr>
          <w:trHeight w:val="152"/>
        </w:trPr>
        <w:tc>
          <w:tcPr>
            <w:tcW w:w="4864" w:type="dxa"/>
          </w:tcPr>
          <w:p w14:paraId="2FC66C0B"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0-6 months after pregnancy</w:t>
            </w:r>
          </w:p>
        </w:tc>
        <w:tc>
          <w:tcPr>
            <w:tcW w:w="1701" w:type="dxa"/>
          </w:tcPr>
          <w:p w14:paraId="6A2BBEF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1.24 (0.95, 1.62)</w:t>
            </w:r>
          </w:p>
        </w:tc>
        <w:tc>
          <w:tcPr>
            <w:tcW w:w="962" w:type="dxa"/>
          </w:tcPr>
          <w:p w14:paraId="2B4A8CFC"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0.112</w:t>
            </w:r>
          </w:p>
        </w:tc>
        <w:tc>
          <w:tcPr>
            <w:tcW w:w="314" w:type="dxa"/>
          </w:tcPr>
          <w:p w14:paraId="660F654E" w14:textId="77777777" w:rsidR="00356902" w:rsidRPr="009840AE" w:rsidRDefault="00356902" w:rsidP="00945283">
            <w:pPr>
              <w:rPr>
                <w:rFonts w:asciiTheme="majorHAnsi" w:hAnsiTheme="majorHAnsi" w:cstheme="majorHAnsi"/>
                <w:sz w:val="20"/>
                <w:szCs w:val="20"/>
              </w:rPr>
            </w:pPr>
          </w:p>
        </w:tc>
        <w:tc>
          <w:tcPr>
            <w:tcW w:w="1813" w:type="dxa"/>
          </w:tcPr>
          <w:p w14:paraId="77AE3F4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1.16 (0.87, 1.54)</w:t>
            </w:r>
          </w:p>
        </w:tc>
        <w:tc>
          <w:tcPr>
            <w:tcW w:w="1022" w:type="dxa"/>
          </w:tcPr>
          <w:p w14:paraId="72BF17E7"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0.321</w:t>
            </w:r>
          </w:p>
        </w:tc>
        <w:tc>
          <w:tcPr>
            <w:tcW w:w="263" w:type="dxa"/>
          </w:tcPr>
          <w:p w14:paraId="2804FC45" w14:textId="77777777" w:rsidR="00356902" w:rsidRPr="009840AE" w:rsidRDefault="00356902" w:rsidP="00945283">
            <w:pPr>
              <w:rPr>
                <w:rFonts w:asciiTheme="majorHAnsi" w:hAnsiTheme="majorHAnsi" w:cstheme="majorHAnsi"/>
                <w:sz w:val="20"/>
                <w:szCs w:val="20"/>
              </w:rPr>
            </w:pPr>
          </w:p>
        </w:tc>
        <w:tc>
          <w:tcPr>
            <w:tcW w:w="1828" w:type="dxa"/>
          </w:tcPr>
          <w:p w14:paraId="624EA69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1.26 (0.93, 1.71)</w:t>
            </w:r>
          </w:p>
        </w:tc>
        <w:tc>
          <w:tcPr>
            <w:tcW w:w="1834" w:type="dxa"/>
          </w:tcPr>
          <w:p w14:paraId="7E59487D"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0.128</w:t>
            </w:r>
          </w:p>
        </w:tc>
      </w:tr>
      <w:tr w:rsidR="00356902" w:rsidRPr="00B05364" w14:paraId="57A7788D" w14:textId="77777777" w:rsidTr="00945283">
        <w:tblPrEx>
          <w:jc w:val="left"/>
        </w:tblPrEx>
        <w:trPr>
          <w:trHeight w:val="152"/>
        </w:trPr>
        <w:tc>
          <w:tcPr>
            <w:tcW w:w="4864" w:type="dxa"/>
          </w:tcPr>
          <w:p w14:paraId="01AECFC9"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6-12 months after pregnancy</w:t>
            </w:r>
          </w:p>
        </w:tc>
        <w:tc>
          <w:tcPr>
            <w:tcW w:w="1701" w:type="dxa"/>
          </w:tcPr>
          <w:p w14:paraId="2A660C04"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1.68 (1.22, 2.31)</w:t>
            </w:r>
          </w:p>
        </w:tc>
        <w:tc>
          <w:tcPr>
            <w:tcW w:w="962" w:type="dxa"/>
          </w:tcPr>
          <w:p w14:paraId="27E7BF90"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0.002</w:t>
            </w:r>
          </w:p>
        </w:tc>
        <w:tc>
          <w:tcPr>
            <w:tcW w:w="314" w:type="dxa"/>
          </w:tcPr>
          <w:p w14:paraId="00ACB415" w14:textId="77777777" w:rsidR="00356902" w:rsidRPr="009840AE" w:rsidRDefault="00356902" w:rsidP="00945283">
            <w:pPr>
              <w:rPr>
                <w:rFonts w:asciiTheme="majorHAnsi" w:hAnsiTheme="majorHAnsi" w:cstheme="majorHAnsi"/>
                <w:b/>
                <w:bCs/>
                <w:sz w:val="20"/>
                <w:szCs w:val="20"/>
              </w:rPr>
            </w:pPr>
          </w:p>
        </w:tc>
        <w:tc>
          <w:tcPr>
            <w:tcW w:w="1813" w:type="dxa"/>
          </w:tcPr>
          <w:p w14:paraId="7C854904"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1.56 (1.12, 2.18)</w:t>
            </w:r>
          </w:p>
        </w:tc>
        <w:tc>
          <w:tcPr>
            <w:tcW w:w="1022" w:type="dxa"/>
          </w:tcPr>
          <w:p w14:paraId="204F11EC" w14:textId="77777777" w:rsidR="00356902" w:rsidRPr="009840AE" w:rsidRDefault="00356902" w:rsidP="00945283">
            <w:pPr>
              <w:rPr>
                <w:rFonts w:asciiTheme="majorHAnsi" w:hAnsiTheme="majorHAnsi" w:cstheme="majorHAnsi"/>
                <w:b/>
                <w:bCs/>
                <w:sz w:val="20"/>
                <w:szCs w:val="20"/>
              </w:rPr>
            </w:pPr>
            <w:r w:rsidRPr="009840AE">
              <w:rPr>
                <w:rFonts w:asciiTheme="majorHAnsi" w:hAnsiTheme="majorHAnsi" w:cstheme="majorHAnsi"/>
                <w:sz w:val="20"/>
                <w:szCs w:val="20"/>
              </w:rPr>
              <w:t>0.009</w:t>
            </w:r>
          </w:p>
        </w:tc>
        <w:tc>
          <w:tcPr>
            <w:tcW w:w="263" w:type="dxa"/>
          </w:tcPr>
          <w:p w14:paraId="146F464E" w14:textId="77777777" w:rsidR="00356902" w:rsidRPr="009840AE" w:rsidRDefault="00356902" w:rsidP="00945283">
            <w:pPr>
              <w:rPr>
                <w:rFonts w:asciiTheme="majorHAnsi" w:hAnsiTheme="majorHAnsi" w:cstheme="majorHAnsi"/>
                <w:sz w:val="20"/>
                <w:szCs w:val="20"/>
              </w:rPr>
            </w:pPr>
          </w:p>
        </w:tc>
        <w:tc>
          <w:tcPr>
            <w:tcW w:w="1828" w:type="dxa"/>
          </w:tcPr>
          <w:p w14:paraId="0BE8E153"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1.61 (1.11, 2.33)</w:t>
            </w:r>
          </w:p>
        </w:tc>
        <w:tc>
          <w:tcPr>
            <w:tcW w:w="1834" w:type="dxa"/>
          </w:tcPr>
          <w:p w14:paraId="0018EF7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0.011</w:t>
            </w:r>
          </w:p>
        </w:tc>
      </w:tr>
      <w:tr w:rsidR="00356902" w:rsidRPr="00B05364" w14:paraId="4910F1A5" w14:textId="77777777" w:rsidTr="00945283">
        <w:tblPrEx>
          <w:jc w:val="left"/>
        </w:tblPrEx>
        <w:trPr>
          <w:trHeight w:val="152"/>
        </w:trPr>
        <w:tc>
          <w:tcPr>
            <w:tcW w:w="4864" w:type="dxa"/>
          </w:tcPr>
          <w:p w14:paraId="4EC8AEA3" w14:textId="77777777" w:rsidR="00356902" w:rsidRPr="009840AE" w:rsidRDefault="00356902" w:rsidP="00945283">
            <w:pPr>
              <w:ind w:left="184"/>
              <w:rPr>
                <w:rFonts w:asciiTheme="majorHAnsi" w:hAnsiTheme="majorHAnsi" w:cstheme="majorHAnsi"/>
                <w:sz w:val="20"/>
                <w:szCs w:val="20"/>
              </w:rPr>
            </w:pPr>
            <w:r w:rsidRPr="009840AE">
              <w:rPr>
                <w:rFonts w:asciiTheme="majorHAnsi" w:hAnsiTheme="majorHAnsi" w:cstheme="majorHAnsi"/>
                <w:sz w:val="20"/>
                <w:szCs w:val="20"/>
              </w:rPr>
              <w:t>12-18 months after pregnancy</w:t>
            </w:r>
          </w:p>
        </w:tc>
        <w:tc>
          <w:tcPr>
            <w:tcW w:w="1701" w:type="dxa"/>
          </w:tcPr>
          <w:p w14:paraId="03E07C8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1.27 (0.92, 1.76)</w:t>
            </w:r>
          </w:p>
        </w:tc>
        <w:tc>
          <w:tcPr>
            <w:tcW w:w="962" w:type="dxa"/>
          </w:tcPr>
          <w:p w14:paraId="561634A9"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0.151</w:t>
            </w:r>
          </w:p>
        </w:tc>
        <w:tc>
          <w:tcPr>
            <w:tcW w:w="314" w:type="dxa"/>
          </w:tcPr>
          <w:p w14:paraId="2CEF2DA2" w14:textId="77777777" w:rsidR="00356902" w:rsidRPr="009840AE" w:rsidRDefault="00356902" w:rsidP="00945283">
            <w:pPr>
              <w:rPr>
                <w:rFonts w:asciiTheme="majorHAnsi" w:hAnsiTheme="majorHAnsi" w:cstheme="majorHAnsi"/>
                <w:sz w:val="20"/>
                <w:szCs w:val="20"/>
              </w:rPr>
            </w:pPr>
          </w:p>
        </w:tc>
        <w:tc>
          <w:tcPr>
            <w:tcW w:w="1813" w:type="dxa"/>
          </w:tcPr>
          <w:p w14:paraId="6EB66B74"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1.20 (0.84, 1.72)</w:t>
            </w:r>
          </w:p>
        </w:tc>
        <w:tc>
          <w:tcPr>
            <w:tcW w:w="1022" w:type="dxa"/>
          </w:tcPr>
          <w:p w14:paraId="6745258B" w14:textId="77777777" w:rsidR="00356902" w:rsidRPr="009840AE" w:rsidRDefault="00356902" w:rsidP="00945283">
            <w:pPr>
              <w:rPr>
                <w:rFonts w:asciiTheme="majorHAnsi" w:hAnsiTheme="majorHAnsi" w:cstheme="majorHAnsi"/>
                <w:sz w:val="20"/>
                <w:szCs w:val="20"/>
              </w:rPr>
            </w:pPr>
            <w:r w:rsidRPr="009840AE">
              <w:rPr>
                <w:rFonts w:asciiTheme="majorHAnsi" w:hAnsiTheme="majorHAnsi" w:cstheme="majorHAnsi"/>
                <w:sz w:val="20"/>
                <w:szCs w:val="20"/>
              </w:rPr>
              <w:t>0.322</w:t>
            </w:r>
          </w:p>
        </w:tc>
        <w:tc>
          <w:tcPr>
            <w:tcW w:w="263" w:type="dxa"/>
          </w:tcPr>
          <w:p w14:paraId="62BE2E9E" w14:textId="77777777" w:rsidR="00356902" w:rsidRPr="009840AE" w:rsidRDefault="00356902" w:rsidP="00945283">
            <w:pPr>
              <w:rPr>
                <w:rFonts w:asciiTheme="majorHAnsi" w:hAnsiTheme="majorHAnsi" w:cstheme="majorHAnsi"/>
                <w:sz w:val="20"/>
                <w:szCs w:val="20"/>
              </w:rPr>
            </w:pPr>
          </w:p>
        </w:tc>
        <w:tc>
          <w:tcPr>
            <w:tcW w:w="1828" w:type="dxa"/>
          </w:tcPr>
          <w:p w14:paraId="350F5D8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1.26 (0.87, 1.83)</w:t>
            </w:r>
          </w:p>
        </w:tc>
        <w:tc>
          <w:tcPr>
            <w:tcW w:w="1834" w:type="dxa"/>
          </w:tcPr>
          <w:p w14:paraId="29840718" w14:textId="77777777" w:rsidR="00356902" w:rsidRPr="009840AE" w:rsidRDefault="00356902" w:rsidP="00945283">
            <w:pPr>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0.222</w:t>
            </w:r>
          </w:p>
        </w:tc>
      </w:tr>
      <w:tr w:rsidR="00356902" w:rsidRPr="00B05364" w14:paraId="624DBF83" w14:textId="77777777" w:rsidTr="00945283">
        <w:tblPrEx>
          <w:jc w:val="left"/>
        </w:tblPrEx>
        <w:trPr>
          <w:trHeight w:val="77"/>
        </w:trPr>
        <w:tc>
          <w:tcPr>
            <w:tcW w:w="4864" w:type="dxa"/>
          </w:tcPr>
          <w:p w14:paraId="2A131D2F" w14:textId="77777777" w:rsidR="00356902" w:rsidRPr="009840AE" w:rsidRDefault="00356902" w:rsidP="00945283">
            <w:pPr>
              <w:spacing w:after="60"/>
              <w:ind w:left="184"/>
              <w:rPr>
                <w:rFonts w:asciiTheme="majorHAnsi" w:hAnsiTheme="majorHAnsi" w:cstheme="majorHAnsi"/>
                <w:sz w:val="20"/>
                <w:szCs w:val="20"/>
              </w:rPr>
            </w:pPr>
            <w:r w:rsidRPr="009840AE">
              <w:rPr>
                <w:rFonts w:asciiTheme="majorHAnsi" w:hAnsiTheme="majorHAnsi" w:cstheme="majorHAnsi"/>
                <w:sz w:val="20"/>
                <w:szCs w:val="20"/>
              </w:rPr>
              <w:t>18-24 months after pregnancy</w:t>
            </w:r>
          </w:p>
        </w:tc>
        <w:tc>
          <w:tcPr>
            <w:tcW w:w="1701" w:type="dxa"/>
          </w:tcPr>
          <w:p w14:paraId="3A537089"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1.71 (1.19, 2.46)</w:t>
            </w:r>
          </w:p>
        </w:tc>
        <w:tc>
          <w:tcPr>
            <w:tcW w:w="962" w:type="dxa"/>
          </w:tcPr>
          <w:p w14:paraId="2E111728"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0.003</w:t>
            </w:r>
          </w:p>
        </w:tc>
        <w:tc>
          <w:tcPr>
            <w:tcW w:w="314" w:type="dxa"/>
          </w:tcPr>
          <w:p w14:paraId="60B215C6" w14:textId="77777777" w:rsidR="00356902" w:rsidRPr="009840AE" w:rsidRDefault="00356902" w:rsidP="00945283">
            <w:pPr>
              <w:spacing w:after="60"/>
              <w:rPr>
                <w:rFonts w:asciiTheme="majorHAnsi" w:hAnsiTheme="majorHAnsi" w:cstheme="majorHAnsi"/>
                <w:sz w:val="20"/>
                <w:szCs w:val="20"/>
              </w:rPr>
            </w:pPr>
          </w:p>
        </w:tc>
        <w:tc>
          <w:tcPr>
            <w:tcW w:w="1813" w:type="dxa"/>
          </w:tcPr>
          <w:p w14:paraId="2AFA2845"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1.67 (1.13, 2.47)</w:t>
            </w:r>
          </w:p>
        </w:tc>
        <w:tc>
          <w:tcPr>
            <w:tcW w:w="1022" w:type="dxa"/>
          </w:tcPr>
          <w:p w14:paraId="59E7A2A7" w14:textId="77777777" w:rsidR="00356902" w:rsidRPr="009840AE" w:rsidRDefault="00356902" w:rsidP="00945283">
            <w:pPr>
              <w:spacing w:after="60"/>
              <w:rPr>
                <w:rFonts w:asciiTheme="majorHAnsi" w:hAnsiTheme="majorHAnsi" w:cstheme="majorHAnsi"/>
                <w:sz w:val="20"/>
                <w:szCs w:val="20"/>
              </w:rPr>
            </w:pPr>
            <w:r w:rsidRPr="009840AE">
              <w:rPr>
                <w:rFonts w:asciiTheme="majorHAnsi" w:hAnsiTheme="majorHAnsi" w:cstheme="majorHAnsi"/>
                <w:sz w:val="20"/>
                <w:szCs w:val="20"/>
              </w:rPr>
              <w:t>0.010</w:t>
            </w:r>
          </w:p>
        </w:tc>
        <w:tc>
          <w:tcPr>
            <w:tcW w:w="263" w:type="dxa"/>
          </w:tcPr>
          <w:p w14:paraId="2657B45D" w14:textId="77777777" w:rsidR="00356902" w:rsidRPr="009840AE" w:rsidRDefault="00356902" w:rsidP="00945283">
            <w:pPr>
              <w:spacing w:after="60"/>
              <w:rPr>
                <w:rFonts w:asciiTheme="majorHAnsi" w:hAnsiTheme="majorHAnsi" w:cstheme="majorHAnsi"/>
                <w:sz w:val="20"/>
                <w:szCs w:val="20"/>
              </w:rPr>
            </w:pPr>
          </w:p>
        </w:tc>
        <w:tc>
          <w:tcPr>
            <w:tcW w:w="1828" w:type="dxa"/>
          </w:tcPr>
          <w:p w14:paraId="0DAF2982"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1.67 (1.13, 2.47)</w:t>
            </w:r>
          </w:p>
        </w:tc>
        <w:tc>
          <w:tcPr>
            <w:tcW w:w="1834" w:type="dxa"/>
          </w:tcPr>
          <w:p w14:paraId="13D80BEA" w14:textId="77777777" w:rsidR="00356902" w:rsidRPr="009840AE" w:rsidRDefault="00356902" w:rsidP="00945283">
            <w:pPr>
              <w:spacing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0.011</w:t>
            </w:r>
          </w:p>
        </w:tc>
      </w:tr>
      <w:tr w:rsidR="00356902" w:rsidRPr="00B05364" w14:paraId="171B7F1D" w14:textId="77777777" w:rsidTr="00945283">
        <w:tblPrEx>
          <w:jc w:val="left"/>
        </w:tblPrEx>
        <w:trPr>
          <w:trHeight w:val="77"/>
        </w:trPr>
        <w:tc>
          <w:tcPr>
            <w:tcW w:w="4864" w:type="dxa"/>
            <w:shd w:val="clear" w:color="auto" w:fill="F2F2F2" w:themeFill="background1" w:themeFillShade="F2"/>
          </w:tcPr>
          <w:p w14:paraId="5BB8E49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Prescription status at end of follow-up </w:t>
            </w:r>
          </w:p>
        </w:tc>
        <w:tc>
          <w:tcPr>
            <w:tcW w:w="1701" w:type="dxa"/>
            <w:shd w:val="clear" w:color="auto" w:fill="F2F2F2" w:themeFill="background1" w:themeFillShade="F2"/>
          </w:tcPr>
          <w:p w14:paraId="5F25A90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962" w:type="dxa"/>
            <w:shd w:val="clear" w:color="auto" w:fill="F2F2F2" w:themeFill="background1" w:themeFillShade="F2"/>
          </w:tcPr>
          <w:p w14:paraId="42D25247"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314" w:type="dxa"/>
            <w:shd w:val="clear" w:color="auto" w:fill="F2F2F2" w:themeFill="background1" w:themeFillShade="F2"/>
          </w:tcPr>
          <w:p w14:paraId="19AB3461" w14:textId="77777777" w:rsidR="00356902" w:rsidRPr="009840AE" w:rsidRDefault="00356902" w:rsidP="00945283">
            <w:pPr>
              <w:spacing w:before="60" w:after="60"/>
              <w:rPr>
                <w:rFonts w:asciiTheme="majorHAnsi" w:hAnsiTheme="majorHAnsi" w:cstheme="majorHAnsi"/>
                <w:sz w:val="20"/>
                <w:szCs w:val="20"/>
              </w:rPr>
            </w:pPr>
          </w:p>
        </w:tc>
        <w:tc>
          <w:tcPr>
            <w:tcW w:w="1813" w:type="dxa"/>
            <w:shd w:val="clear" w:color="auto" w:fill="F2F2F2" w:themeFill="background1" w:themeFillShade="F2"/>
          </w:tcPr>
          <w:p w14:paraId="580524C2"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 xml:space="preserve">OR (95% CI) </w:t>
            </w:r>
            <w:r w:rsidRPr="009840AE">
              <w:rPr>
                <w:rFonts w:asciiTheme="majorHAnsi" w:hAnsiTheme="majorHAnsi" w:cstheme="majorHAnsi"/>
                <w:sz w:val="20"/>
                <w:szCs w:val="20"/>
                <w:vertAlign w:val="superscript"/>
              </w:rPr>
              <w:t>3</w:t>
            </w:r>
          </w:p>
        </w:tc>
        <w:tc>
          <w:tcPr>
            <w:tcW w:w="1022" w:type="dxa"/>
            <w:shd w:val="clear" w:color="auto" w:fill="F2F2F2" w:themeFill="background1" w:themeFillShade="F2"/>
          </w:tcPr>
          <w:p w14:paraId="5860172B" w14:textId="77777777" w:rsidR="00356902" w:rsidRPr="009840AE" w:rsidRDefault="00356902" w:rsidP="00945283">
            <w:pPr>
              <w:spacing w:before="60" w:after="60"/>
              <w:rPr>
                <w:rFonts w:asciiTheme="majorHAnsi" w:hAnsiTheme="majorHAnsi" w:cstheme="majorHAnsi"/>
                <w:sz w:val="20"/>
                <w:szCs w:val="20"/>
              </w:rPr>
            </w:pPr>
            <w:r w:rsidRPr="009840AE">
              <w:rPr>
                <w:rFonts w:asciiTheme="majorHAnsi" w:hAnsiTheme="majorHAnsi" w:cstheme="majorHAnsi"/>
                <w:sz w:val="20"/>
                <w:szCs w:val="20"/>
              </w:rPr>
              <w:t>p-value</w:t>
            </w:r>
          </w:p>
        </w:tc>
        <w:tc>
          <w:tcPr>
            <w:tcW w:w="263" w:type="dxa"/>
            <w:shd w:val="clear" w:color="auto" w:fill="F2F2F2" w:themeFill="background1" w:themeFillShade="F2"/>
          </w:tcPr>
          <w:p w14:paraId="7965ADA6" w14:textId="77777777" w:rsidR="00356902" w:rsidRPr="009840AE" w:rsidRDefault="00356902" w:rsidP="00945283">
            <w:pPr>
              <w:spacing w:before="60" w:after="60"/>
              <w:rPr>
                <w:rFonts w:asciiTheme="majorHAnsi" w:hAnsiTheme="majorHAnsi" w:cstheme="majorHAnsi"/>
                <w:sz w:val="20"/>
                <w:szCs w:val="20"/>
              </w:rPr>
            </w:pPr>
          </w:p>
        </w:tc>
        <w:tc>
          <w:tcPr>
            <w:tcW w:w="1828" w:type="dxa"/>
            <w:shd w:val="clear" w:color="auto" w:fill="F2F2F2" w:themeFill="background1" w:themeFillShade="F2"/>
          </w:tcPr>
          <w:p w14:paraId="4CC3C220"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 xml:space="preserve">OR (95% CI) </w:t>
            </w:r>
            <w:r w:rsidRPr="009840AE">
              <w:rPr>
                <w:rFonts w:asciiTheme="majorHAnsi" w:hAnsiTheme="majorHAnsi" w:cstheme="majorHAnsi"/>
                <w:color w:val="000000" w:themeColor="text1"/>
                <w:sz w:val="20"/>
                <w:szCs w:val="20"/>
                <w:vertAlign w:val="superscript"/>
              </w:rPr>
              <w:t>3</w:t>
            </w:r>
          </w:p>
        </w:tc>
        <w:tc>
          <w:tcPr>
            <w:tcW w:w="1834" w:type="dxa"/>
            <w:shd w:val="clear" w:color="auto" w:fill="F2F2F2" w:themeFill="background1" w:themeFillShade="F2"/>
          </w:tcPr>
          <w:p w14:paraId="0CFB132E" w14:textId="77777777" w:rsidR="00356902" w:rsidRPr="009840AE" w:rsidRDefault="00356902" w:rsidP="00945283">
            <w:pPr>
              <w:spacing w:before="60" w:after="6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p-value</w:t>
            </w:r>
          </w:p>
        </w:tc>
      </w:tr>
      <w:tr w:rsidR="00356902" w:rsidRPr="00B05364" w14:paraId="1DF1AC85" w14:textId="77777777" w:rsidTr="00945283">
        <w:tblPrEx>
          <w:jc w:val="left"/>
        </w:tblPrEx>
        <w:trPr>
          <w:trHeight w:val="77"/>
        </w:trPr>
        <w:tc>
          <w:tcPr>
            <w:tcW w:w="4864" w:type="dxa"/>
          </w:tcPr>
          <w:p w14:paraId="14E8463E" w14:textId="77777777" w:rsidR="00356902" w:rsidRPr="009840AE" w:rsidRDefault="00356902" w:rsidP="00945283">
            <w:pPr>
              <w:spacing w:after="120"/>
              <w:ind w:left="184"/>
              <w:rPr>
                <w:rFonts w:asciiTheme="majorHAnsi" w:hAnsiTheme="majorHAnsi" w:cstheme="majorHAnsi"/>
                <w:sz w:val="20"/>
                <w:szCs w:val="20"/>
              </w:rPr>
            </w:pPr>
            <w:r w:rsidRPr="009840AE">
              <w:rPr>
                <w:rFonts w:asciiTheme="majorHAnsi" w:hAnsiTheme="majorHAnsi" w:cstheme="majorHAnsi"/>
                <w:sz w:val="20"/>
                <w:szCs w:val="20"/>
              </w:rPr>
              <w:t>Prescribed an antidepressant</w:t>
            </w:r>
          </w:p>
        </w:tc>
        <w:tc>
          <w:tcPr>
            <w:tcW w:w="1701" w:type="dxa"/>
            <w:shd w:val="clear" w:color="auto" w:fill="FFFFFF" w:themeFill="background1"/>
          </w:tcPr>
          <w:p w14:paraId="2DDB6FAC"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2.80 (2.66, 2.94)</w:t>
            </w:r>
          </w:p>
        </w:tc>
        <w:tc>
          <w:tcPr>
            <w:tcW w:w="962" w:type="dxa"/>
            <w:shd w:val="clear" w:color="auto" w:fill="FFFFFF" w:themeFill="background1"/>
          </w:tcPr>
          <w:p w14:paraId="5657E755"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&lt;0.001</w:t>
            </w:r>
          </w:p>
        </w:tc>
        <w:tc>
          <w:tcPr>
            <w:tcW w:w="314" w:type="dxa"/>
            <w:shd w:val="clear" w:color="auto" w:fill="FFFFFF" w:themeFill="background1"/>
          </w:tcPr>
          <w:p w14:paraId="05529D85" w14:textId="77777777" w:rsidR="00356902" w:rsidRPr="009840AE" w:rsidRDefault="00356902" w:rsidP="00945283">
            <w:pPr>
              <w:spacing w:after="120"/>
              <w:rPr>
                <w:rFonts w:asciiTheme="majorHAnsi" w:hAnsiTheme="majorHAnsi" w:cstheme="majorHAnsi"/>
                <w:sz w:val="20"/>
                <w:szCs w:val="20"/>
              </w:rPr>
            </w:pPr>
          </w:p>
        </w:tc>
        <w:tc>
          <w:tcPr>
            <w:tcW w:w="1813" w:type="dxa"/>
            <w:shd w:val="clear" w:color="auto" w:fill="FFFFFF" w:themeFill="background1"/>
          </w:tcPr>
          <w:p w14:paraId="4D71B189"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2.40 (2.27, 2.53)</w:t>
            </w:r>
          </w:p>
        </w:tc>
        <w:tc>
          <w:tcPr>
            <w:tcW w:w="1022" w:type="dxa"/>
            <w:shd w:val="clear" w:color="auto" w:fill="FFFFFF" w:themeFill="background1"/>
          </w:tcPr>
          <w:p w14:paraId="1DB4B3C8" w14:textId="77777777" w:rsidR="00356902" w:rsidRPr="009840AE" w:rsidRDefault="00356902" w:rsidP="00945283">
            <w:pPr>
              <w:spacing w:after="120"/>
              <w:rPr>
                <w:rFonts w:asciiTheme="majorHAnsi" w:hAnsiTheme="majorHAnsi" w:cstheme="majorHAnsi"/>
                <w:sz w:val="20"/>
                <w:szCs w:val="20"/>
              </w:rPr>
            </w:pPr>
            <w:r w:rsidRPr="009840AE">
              <w:rPr>
                <w:rFonts w:asciiTheme="majorHAnsi" w:hAnsiTheme="majorHAnsi" w:cstheme="majorHAnsi"/>
                <w:sz w:val="20"/>
                <w:szCs w:val="20"/>
              </w:rPr>
              <w:t>&lt;0.001</w:t>
            </w:r>
          </w:p>
        </w:tc>
        <w:tc>
          <w:tcPr>
            <w:tcW w:w="263" w:type="dxa"/>
          </w:tcPr>
          <w:p w14:paraId="3861BF6C" w14:textId="77777777" w:rsidR="00356902" w:rsidRPr="009840AE" w:rsidRDefault="00356902" w:rsidP="00945283">
            <w:pPr>
              <w:spacing w:after="120"/>
              <w:rPr>
                <w:rFonts w:asciiTheme="majorHAnsi" w:hAnsiTheme="majorHAnsi" w:cstheme="majorHAnsi"/>
                <w:sz w:val="20"/>
                <w:szCs w:val="20"/>
              </w:rPr>
            </w:pPr>
          </w:p>
        </w:tc>
        <w:tc>
          <w:tcPr>
            <w:tcW w:w="1828" w:type="dxa"/>
            <w:shd w:val="clear" w:color="auto" w:fill="FFFFFF" w:themeFill="background1"/>
          </w:tcPr>
          <w:p w14:paraId="18F95BD1" w14:textId="77777777" w:rsidR="00356902" w:rsidRPr="009840AE" w:rsidRDefault="00356902" w:rsidP="00945283">
            <w:pPr>
              <w:spacing w:after="12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2.37 (2.24, 2.51)</w:t>
            </w:r>
          </w:p>
        </w:tc>
        <w:tc>
          <w:tcPr>
            <w:tcW w:w="1834" w:type="dxa"/>
            <w:shd w:val="clear" w:color="auto" w:fill="FFFFFF" w:themeFill="background1"/>
          </w:tcPr>
          <w:p w14:paraId="314422A4" w14:textId="77777777" w:rsidR="00356902" w:rsidRPr="009840AE" w:rsidRDefault="00356902" w:rsidP="00945283">
            <w:pPr>
              <w:spacing w:after="120"/>
              <w:rPr>
                <w:rFonts w:asciiTheme="majorHAnsi" w:hAnsiTheme="majorHAnsi" w:cstheme="majorHAnsi"/>
                <w:color w:val="000000" w:themeColor="text1"/>
                <w:sz w:val="20"/>
                <w:szCs w:val="20"/>
              </w:rPr>
            </w:pPr>
            <w:r w:rsidRPr="009840AE">
              <w:rPr>
                <w:rFonts w:asciiTheme="majorHAnsi" w:hAnsiTheme="majorHAnsi" w:cstheme="majorHAnsi"/>
                <w:color w:val="000000" w:themeColor="text1"/>
                <w:sz w:val="20"/>
                <w:szCs w:val="20"/>
              </w:rPr>
              <w:t>&lt;0.001</w:t>
            </w:r>
          </w:p>
        </w:tc>
      </w:tr>
    </w:tbl>
    <w:p w14:paraId="05331582" w14:textId="065F9BFB" w:rsidR="00785772" w:rsidRDefault="00785772" w:rsidP="00785772">
      <w:pPr>
        <w:spacing w:line="360" w:lineRule="auto"/>
        <w:rPr>
          <w:rFonts w:ascii="Arial" w:hAnsi="Arial" w:cs="Arial"/>
        </w:rPr>
      </w:pPr>
      <w:r>
        <w:rPr>
          <w:rFonts w:ascii="Arial" w:hAnsi="Arial" w:cs="Arial"/>
        </w:rPr>
        <w:tab/>
      </w:r>
      <w:r w:rsidRPr="009D2335">
        <w:rPr>
          <w:rFonts w:asciiTheme="majorHAnsi" w:hAnsiTheme="majorHAnsi"/>
          <w:sz w:val="20"/>
          <w:szCs w:val="20"/>
        </w:rPr>
        <w:t xml:space="preserve">Notes: </w:t>
      </w:r>
      <w:r w:rsidR="007B05E9" w:rsidRPr="007B05E9">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 (3) Incidence risk ratios or odds ratios with 95% confidence intervals. (4) Multivariable regression estimates based on n=23,847 continuers and n=37,278 discontinuers.  (5) Propensity score matched regression estimates based on n=22,650 continuers and n=22,650 discontinuers.</w:t>
      </w:r>
    </w:p>
    <w:p w14:paraId="7F128AFA" w14:textId="13CCDBC5" w:rsidR="00356902" w:rsidRDefault="00356902" w:rsidP="00785772">
      <w:pPr>
        <w:tabs>
          <w:tab w:val="left" w:pos="3768"/>
        </w:tabs>
        <w:spacing w:line="360" w:lineRule="auto"/>
        <w:rPr>
          <w:rFonts w:ascii="Arial" w:hAnsi="Arial" w:cs="Arial"/>
        </w:rPr>
      </w:pPr>
    </w:p>
    <w:p w14:paraId="0C7E4E85" w14:textId="2BDF9E0C" w:rsidR="00356902" w:rsidRDefault="00785772" w:rsidP="00785772">
      <w:pPr>
        <w:tabs>
          <w:tab w:val="left" w:pos="3768"/>
        </w:tabs>
        <w:spacing w:line="360" w:lineRule="auto"/>
        <w:rPr>
          <w:rFonts w:ascii="Arial" w:hAnsi="Arial" w:cs="Arial"/>
        </w:rPr>
        <w:sectPr w:rsidR="00356902" w:rsidSect="00356902">
          <w:pgSz w:w="16838" w:h="11906" w:orient="landscape"/>
          <w:pgMar w:top="1440" w:right="1440" w:bottom="1440" w:left="1440" w:header="709" w:footer="709" w:gutter="0"/>
          <w:cols w:space="708"/>
          <w:docGrid w:linePitch="360"/>
        </w:sectPr>
      </w:pPr>
      <w:r>
        <w:rPr>
          <w:rFonts w:ascii="Arial" w:hAnsi="Arial" w:cs="Arial"/>
        </w:rPr>
        <w:tab/>
      </w:r>
    </w:p>
    <w:p w14:paraId="2914E6B1" w14:textId="06AC99FE" w:rsidR="00763313" w:rsidRPr="00763313" w:rsidRDefault="00763313" w:rsidP="00763313">
      <w:pPr>
        <w:rPr>
          <w:b/>
          <w:bCs/>
        </w:rPr>
      </w:pPr>
      <w:r w:rsidRPr="00763313">
        <w:rPr>
          <w:b/>
          <w:bCs/>
        </w:rPr>
        <w:t xml:space="preserve">Table 11: Association between continuation of an antidepressant into pregnancy and maternal secondary care outcomes </w:t>
      </w:r>
    </w:p>
    <w:tbl>
      <w:tblPr>
        <w:tblStyle w:val="TableGrid"/>
        <w:tblW w:w="14601"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887"/>
        <w:gridCol w:w="962"/>
        <w:gridCol w:w="314"/>
        <w:gridCol w:w="1813"/>
        <w:gridCol w:w="1022"/>
        <w:gridCol w:w="263"/>
        <w:gridCol w:w="1828"/>
        <w:gridCol w:w="1834"/>
      </w:tblGrid>
      <w:tr w:rsidR="00763313" w:rsidRPr="002A48D7" w14:paraId="5AB48D9A" w14:textId="77777777" w:rsidTr="00945283">
        <w:trPr>
          <w:trHeight w:val="150"/>
          <w:jc w:val="center"/>
        </w:trPr>
        <w:tc>
          <w:tcPr>
            <w:tcW w:w="4678" w:type="dxa"/>
            <w:shd w:val="clear" w:color="auto" w:fill="auto"/>
          </w:tcPr>
          <w:p w14:paraId="21E2CA1A" w14:textId="77777777" w:rsidR="00763313" w:rsidRPr="00CB556C" w:rsidRDefault="00763313" w:rsidP="00945283">
            <w:pPr>
              <w:rPr>
                <w:rFonts w:asciiTheme="majorHAnsi" w:hAnsiTheme="majorHAnsi" w:cstheme="majorHAnsi"/>
              </w:rPr>
            </w:pPr>
          </w:p>
        </w:tc>
        <w:tc>
          <w:tcPr>
            <w:tcW w:w="5998" w:type="dxa"/>
            <w:gridSpan w:val="5"/>
            <w:tcBorders>
              <w:bottom w:val="single" w:sz="4" w:space="0" w:color="auto"/>
            </w:tcBorders>
            <w:shd w:val="clear" w:color="auto" w:fill="auto"/>
          </w:tcPr>
          <w:p w14:paraId="14700AF5" w14:textId="77777777" w:rsidR="00763313" w:rsidRPr="00CB556C" w:rsidRDefault="00763313" w:rsidP="00945283">
            <w:pPr>
              <w:spacing w:before="120" w:after="12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296125BB" w14:textId="77777777" w:rsidR="00763313" w:rsidRPr="00CB556C" w:rsidRDefault="00763313" w:rsidP="00945283">
            <w:pPr>
              <w:spacing w:before="60"/>
              <w:rPr>
                <w:rFonts w:asciiTheme="majorHAnsi" w:hAnsiTheme="majorHAnsi" w:cstheme="majorHAnsi"/>
              </w:rPr>
            </w:pPr>
          </w:p>
        </w:tc>
        <w:tc>
          <w:tcPr>
            <w:tcW w:w="3662" w:type="dxa"/>
            <w:gridSpan w:val="2"/>
            <w:vMerge w:val="restart"/>
            <w:shd w:val="clear" w:color="auto" w:fill="auto"/>
          </w:tcPr>
          <w:p w14:paraId="0EF150C7" w14:textId="77777777" w:rsidR="00763313" w:rsidRPr="00CB556C" w:rsidRDefault="00763313" w:rsidP="00945283">
            <w:pPr>
              <w:spacing w:before="360"/>
              <w:rPr>
                <w:rFonts w:asciiTheme="majorHAnsi" w:hAnsiTheme="majorHAnsi" w:cstheme="majorHAnsi"/>
              </w:rPr>
            </w:pPr>
            <w:r>
              <w:rPr>
                <w:rFonts w:asciiTheme="majorHAnsi" w:hAnsiTheme="majorHAnsi" w:cstheme="majorHAnsi"/>
              </w:rPr>
              <w:t>Propensity score matched regression</w:t>
            </w:r>
          </w:p>
        </w:tc>
      </w:tr>
      <w:tr w:rsidR="00763313" w:rsidRPr="002A48D7" w14:paraId="065C7BB4" w14:textId="77777777" w:rsidTr="00945283">
        <w:trPr>
          <w:trHeight w:val="149"/>
          <w:jc w:val="center"/>
        </w:trPr>
        <w:tc>
          <w:tcPr>
            <w:tcW w:w="4678" w:type="dxa"/>
            <w:shd w:val="clear" w:color="auto" w:fill="auto"/>
          </w:tcPr>
          <w:p w14:paraId="5BA92655" w14:textId="77777777" w:rsidR="00763313" w:rsidRPr="00CB556C" w:rsidRDefault="00763313" w:rsidP="00945283">
            <w:pPr>
              <w:spacing w:after="120"/>
              <w:rPr>
                <w:rFonts w:asciiTheme="majorHAnsi" w:hAnsiTheme="majorHAnsi" w:cstheme="majorHAnsi"/>
              </w:rPr>
            </w:pPr>
          </w:p>
        </w:tc>
        <w:tc>
          <w:tcPr>
            <w:tcW w:w="1887" w:type="dxa"/>
            <w:tcBorders>
              <w:top w:val="single" w:sz="4" w:space="0" w:color="auto"/>
              <w:bottom w:val="single" w:sz="4" w:space="0" w:color="auto"/>
            </w:tcBorders>
            <w:shd w:val="clear" w:color="auto" w:fill="auto"/>
          </w:tcPr>
          <w:p w14:paraId="03307F79" w14:textId="77777777" w:rsidR="00763313" w:rsidRDefault="00763313" w:rsidP="00945283">
            <w:pPr>
              <w:spacing w:before="120" w:after="12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7696EA58" w14:textId="77777777" w:rsidR="00763313" w:rsidRPr="00CB556C" w:rsidRDefault="00763313" w:rsidP="00945283">
            <w:pPr>
              <w:spacing w:before="120" w:after="12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16A92451" w14:textId="77777777" w:rsidR="00763313" w:rsidRPr="00CB556C" w:rsidRDefault="00763313" w:rsidP="00945283">
            <w:pPr>
              <w:spacing w:before="120" w:after="12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71E2E2A8" w14:textId="77777777" w:rsidR="00763313" w:rsidRDefault="00763313" w:rsidP="00945283">
            <w:pPr>
              <w:spacing w:before="120" w:after="12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281E3FD1" w14:textId="77777777" w:rsidR="00763313" w:rsidRPr="00CB556C" w:rsidRDefault="00763313" w:rsidP="00945283">
            <w:pPr>
              <w:spacing w:before="120" w:after="120"/>
              <w:rPr>
                <w:rFonts w:asciiTheme="majorHAnsi" w:hAnsiTheme="majorHAnsi" w:cstheme="majorHAnsi"/>
              </w:rPr>
            </w:pPr>
          </w:p>
        </w:tc>
        <w:tc>
          <w:tcPr>
            <w:tcW w:w="263" w:type="dxa"/>
            <w:shd w:val="clear" w:color="auto" w:fill="auto"/>
          </w:tcPr>
          <w:p w14:paraId="2B830746" w14:textId="77777777" w:rsidR="00763313" w:rsidRDefault="00763313" w:rsidP="00945283">
            <w:pPr>
              <w:spacing w:before="60" w:after="120"/>
              <w:rPr>
                <w:rFonts w:asciiTheme="majorHAnsi" w:hAnsiTheme="majorHAnsi" w:cstheme="majorHAnsi"/>
              </w:rPr>
            </w:pPr>
          </w:p>
        </w:tc>
        <w:tc>
          <w:tcPr>
            <w:tcW w:w="3662" w:type="dxa"/>
            <w:gridSpan w:val="2"/>
            <w:vMerge/>
            <w:tcBorders>
              <w:bottom w:val="single" w:sz="4" w:space="0" w:color="auto"/>
            </w:tcBorders>
            <w:shd w:val="clear" w:color="auto" w:fill="auto"/>
          </w:tcPr>
          <w:p w14:paraId="5CBAD3CE" w14:textId="77777777" w:rsidR="00763313" w:rsidRPr="00CB556C" w:rsidRDefault="00763313" w:rsidP="00945283">
            <w:pPr>
              <w:spacing w:before="60" w:after="120"/>
              <w:rPr>
                <w:rFonts w:asciiTheme="majorHAnsi" w:hAnsiTheme="majorHAnsi" w:cstheme="majorHAnsi"/>
              </w:rPr>
            </w:pPr>
          </w:p>
        </w:tc>
      </w:tr>
      <w:tr w:rsidR="00763313" w:rsidRPr="002A48D7" w14:paraId="6613C817" w14:textId="77777777" w:rsidTr="00945283">
        <w:trPr>
          <w:trHeight w:val="123"/>
          <w:jc w:val="center"/>
        </w:trPr>
        <w:tc>
          <w:tcPr>
            <w:tcW w:w="4678" w:type="dxa"/>
            <w:shd w:val="clear" w:color="auto" w:fill="F2F2F2" w:themeFill="background1" w:themeFillShade="F2"/>
          </w:tcPr>
          <w:p w14:paraId="25025127"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Admitted as in-patient for a mental health issue</w:t>
            </w:r>
          </w:p>
        </w:tc>
        <w:tc>
          <w:tcPr>
            <w:tcW w:w="1887" w:type="dxa"/>
            <w:tcBorders>
              <w:top w:val="single" w:sz="4" w:space="0" w:color="auto"/>
            </w:tcBorders>
            <w:shd w:val="clear" w:color="auto" w:fill="F2F2F2" w:themeFill="background1" w:themeFillShade="F2"/>
          </w:tcPr>
          <w:p w14:paraId="64F017D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F2F2F2" w:themeFill="background1" w:themeFillShade="F2"/>
          </w:tcPr>
          <w:p w14:paraId="69CE6DD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F2F2F2" w:themeFill="background1" w:themeFillShade="F2"/>
          </w:tcPr>
          <w:p w14:paraId="2F57A9F1" w14:textId="77777777" w:rsidR="00763313" w:rsidRPr="001B7654" w:rsidRDefault="00763313" w:rsidP="00945283">
            <w:pPr>
              <w:spacing w:before="60" w:after="60"/>
              <w:rPr>
                <w:rFonts w:asciiTheme="majorHAnsi" w:hAnsiTheme="majorHAnsi" w:cstheme="majorHAnsi"/>
              </w:rPr>
            </w:pPr>
          </w:p>
        </w:tc>
        <w:tc>
          <w:tcPr>
            <w:tcW w:w="1813" w:type="dxa"/>
            <w:tcBorders>
              <w:top w:val="single" w:sz="4" w:space="0" w:color="auto"/>
            </w:tcBorders>
            <w:shd w:val="clear" w:color="auto" w:fill="F2F2F2" w:themeFill="background1" w:themeFillShade="F2"/>
          </w:tcPr>
          <w:p w14:paraId="511F532C"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F2F2F2" w:themeFill="background1" w:themeFillShade="F2"/>
          </w:tcPr>
          <w:p w14:paraId="39C6A9E8"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15710AD7" w14:textId="77777777" w:rsidR="00763313" w:rsidRPr="001B7654" w:rsidRDefault="00763313" w:rsidP="00945283">
            <w:pPr>
              <w:spacing w:before="60" w:after="60"/>
              <w:rPr>
                <w:rFonts w:asciiTheme="majorHAnsi" w:hAnsiTheme="majorHAnsi" w:cstheme="majorHAnsi"/>
              </w:rPr>
            </w:pPr>
          </w:p>
        </w:tc>
        <w:tc>
          <w:tcPr>
            <w:tcW w:w="1828" w:type="dxa"/>
            <w:tcBorders>
              <w:top w:val="single" w:sz="4" w:space="0" w:color="auto"/>
              <w:bottom w:val="nil"/>
            </w:tcBorders>
            <w:shd w:val="clear" w:color="auto" w:fill="F2F2F2" w:themeFill="background1" w:themeFillShade="F2"/>
          </w:tcPr>
          <w:p w14:paraId="2CB9A09D"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834" w:type="dxa"/>
            <w:tcBorders>
              <w:top w:val="single" w:sz="4" w:space="0" w:color="auto"/>
              <w:bottom w:val="nil"/>
            </w:tcBorders>
            <w:shd w:val="clear" w:color="auto" w:fill="F2F2F2" w:themeFill="background1" w:themeFillShade="F2"/>
          </w:tcPr>
          <w:p w14:paraId="68537DF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r>
      <w:tr w:rsidR="00763313" w:rsidRPr="002A48D7" w14:paraId="0C743343" w14:textId="77777777" w:rsidTr="00945283">
        <w:trPr>
          <w:trHeight w:val="105"/>
          <w:jc w:val="center"/>
        </w:trPr>
        <w:tc>
          <w:tcPr>
            <w:tcW w:w="4678" w:type="dxa"/>
            <w:shd w:val="clear" w:color="auto" w:fill="FFFFFF" w:themeFill="background1"/>
          </w:tcPr>
          <w:p w14:paraId="1FEFFB04"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547D8811" w14:textId="77777777" w:rsidR="00763313" w:rsidRPr="001B7654" w:rsidRDefault="00763313" w:rsidP="00945283">
            <w:pPr>
              <w:rPr>
                <w:rFonts w:asciiTheme="majorHAnsi" w:hAnsiTheme="majorHAnsi" w:cstheme="majorHAnsi"/>
              </w:rPr>
            </w:pPr>
            <w:r>
              <w:rPr>
                <w:rFonts w:asciiTheme="majorHAnsi" w:hAnsiTheme="majorHAnsi" w:cstheme="majorHAnsi"/>
              </w:rPr>
              <w:t>5.94 (2.55, 13.81)</w:t>
            </w:r>
          </w:p>
        </w:tc>
        <w:tc>
          <w:tcPr>
            <w:tcW w:w="962" w:type="dxa"/>
            <w:shd w:val="clear" w:color="auto" w:fill="FFFFFF" w:themeFill="background1"/>
          </w:tcPr>
          <w:p w14:paraId="6ED9D62E"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35FA9308"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68E7582B" w14:textId="77777777" w:rsidR="00763313" w:rsidRPr="001B7654" w:rsidRDefault="00763313" w:rsidP="00945283">
            <w:pPr>
              <w:rPr>
                <w:rFonts w:asciiTheme="majorHAnsi" w:hAnsiTheme="majorHAnsi" w:cstheme="majorHAnsi"/>
              </w:rPr>
            </w:pPr>
            <w:r>
              <w:rPr>
                <w:rFonts w:asciiTheme="majorHAnsi" w:hAnsiTheme="majorHAnsi" w:cstheme="majorHAnsi"/>
              </w:rPr>
              <w:t>3.52 (1.49, 8.34)</w:t>
            </w:r>
          </w:p>
        </w:tc>
        <w:tc>
          <w:tcPr>
            <w:tcW w:w="1022" w:type="dxa"/>
            <w:shd w:val="clear" w:color="auto" w:fill="FFFFFF" w:themeFill="background1"/>
          </w:tcPr>
          <w:p w14:paraId="0E2E67A7" w14:textId="77777777" w:rsidR="00763313" w:rsidRPr="001B7654" w:rsidRDefault="00763313" w:rsidP="00945283">
            <w:pPr>
              <w:rPr>
                <w:rFonts w:asciiTheme="majorHAnsi" w:hAnsiTheme="majorHAnsi" w:cstheme="majorHAnsi"/>
              </w:rPr>
            </w:pPr>
            <w:r>
              <w:rPr>
                <w:rFonts w:asciiTheme="majorHAnsi" w:hAnsiTheme="majorHAnsi" w:cstheme="majorHAnsi"/>
              </w:rPr>
              <w:t>0.004</w:t>
            </w:r>
          </w:p>
        </w:tc>
        <w:tc>
          <w:tcPr>
            <w:tcW w:w="263" w:type="dxa"/>
            <w:shd w:val="clear" w:color="auto" w:fill="FFFFFF" w:themeFill="background1"/>
          </w:tcPr>
          <w:p w14:paraId="254B3914" w14:textId="77777777" w:rsidR="00763313" w:rsidRDefault="00763313" w:rsidP="00945283">
            <w:pPr>
              <w:rPr>
                <w:rFonts w:asciiTheme="majorHAnsi" w:hAnsiTheme="majorHAnsi" w:cstheme="majorHAnsi"/>
              </w:rPr>
            </w:pPr>
          </w:p>
        </w:tc>
        <w:tc>
          <w:tcPr>
            <w:tcW w:w="1828" w:type="dxa"/>
            <w:shd w:val="clear" w:color="auto" w:fill="FFFFFF" w:themeFill="background1"/>
          </w:tcPr>
          <w:p w14:paraId="51D96BB6"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4.20 (1.59, 11.14)</w:t>
            </w:r>
          </w:p>
        </w:tc>
        <w:tc>
          <w:tcPr>
            <w:tcW w:w="1834" w:type="dxa"/>
            <w:shd w:val="clear" w:color="auto" w:fill="FFFFFF" w:themeFill="background1"/>
          </w:tcPr>
          <w:p w14:paraId="1D060ED8"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0.004</w:t>
            </w:r>
          </w:p>
        </w:tc>
      </w:tr>
      <w:tr w:rsidR="00763313" w:rsidRPr="002A48D7" w14:paraId="0D8CF362" w14:textId="77777777" w:rsidTr="00945283">
        <w:trPr>
          <w:trHeight w:val="152"/>
          <w:jc w:val="center"/>
        </w:trPr>
        <w:tc>
          <w:tcPr>
            <w:tcW w:w="4678" w:type="dxa"/>
            <w:shd w:val="clear" w:color="auto" w:fill="FFFFFF" w:themeFill="background1"/>
          </w:tcPr>
          <w:p w14:paraId="60DF4D0E"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719C095E" w14:textId="77777777" w:rsidR="00763313" w:rsidRPr="00B05364" w:rsidRDefault="00763313" w:rsidP="00945283">
            <w:pPr>
              <w:rPr>
                <w:rFonts w:asciiTheme="majorHAnsi" w:hAnsiTheme="majorHAnsi" w:cstheme="majorHAnsi"/>
              </w:rPr>
            </w:pPr>
            <w:r>
              <w:rPr>
                <w:rFonts w:asciiTheme="majorHAnsi" w:hAnsiTheme="majorHAnsi" w:cstheme="majorHAnsi"/>
              </w:rPr>
              <w:t>1.77 (1.22, 2.58)</w:t>
            </w:r>
          </w:p>
        </w:tc>
        <w:tc>
          <w:tcPr>
            <w:tcW w:w="962" w:type="dxa"/>
            <w:shd w:val="clear" w:color="auto" w:fill="FFFFFF" w:themeFill="background1"/>
          </w:tcPr>
          <w:p w14:paraId="0A2061F3" w14:textId="77777777" w:rsidR="00763313" w:rsidRPr="00B05364" w:rsidRDefault="00763313" w:rsidP="00945283">
            <w:pPr>
              <w:rPr>
                <w:rFonts w:asciiTheme="majorHAnsi" w:hAnsiTheme="majorHAnsi" w:cstheme="majorHAnsi"/>
              </w:rPr>
            </w:pPr>
            <w:r>
              <w:rPr>
                <w:rFonts w:asciiTheme="majorHAnsi" w:hAnsiTheme="majorHAnsi" w:cstheme="majorHAnsi"/>
              </w:rPr>
              <w:t>0.003</w:t>
            </w:r>
          </w:p>
        </w:tc>
        <w:tc>
          <w:tcPr>
            <w:tcW w:w="314" w:type="dxa"/>
            <w:shd w:val="clear" w:color="auto" w:fill="FFFFFF" w:themeFill="background1"/>
          </w:tcPr>
          <w:p w14:paraId="175A5210"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F0AFEC9" w14:textId="77777777" w:rsidR="00763313" w:rsidRPr="00B05364" w:rsidRDefault="00763313" w:rsidP="00945283">
            <w:pPr>
              <w:rPr>
                <w:rFonts w:asciiTheme="majorHAnsi" w:hAnsiTheme="majorHAnsi" w:cstheme="majorHAnsi"/>
              </w:rPr>
            </w:pPr>
            <w:r>
              <w:rPr>
                <w:rFonts w:asciiTheme="majorHAnsi" w:hAnsiTheme="majorHAnsi" w:cstheme="majorHAnsi"/>
              </w:rPr>
              <w:t>1.31 (0.87, 1.99)</w:t>
            </w:r>
          </w:p>
        </w:tc>
        <w:tc>
          <w:tcPr>
            <w:tcW w:w="1022" w:type="dxa"/>
            <w:shd w:val="clear" w:color="auto" w:fill="FFFFFF" w:themeFill="background1"/>
          </w:tcPr>
          <w:p w14:paraId="63DD5017" w14:textId="77777777" w:rsidR="00763313" w:rsidRPr="00B05364" w:rsidRDefault="00763313" w:rsidP="00945283">
            <w:pPr>
              <w:rPr>
                <w:rFonts w:asciiTheme="majorHAnsi" w:hAnsiTheme="majorHAnsi" w:cstheme="majorHAnsi"/>
              </w:rPr>
            </w:pPr>
            <w:r>
              <w:rPr>
                <w:rFonts w:asciiTheme="majorHAnsi" w:hAnsiTheme="majorHAnsi" w:cstheme="majorHAnsi"/>
              </w:rPr>
              <w:t>0.199</w:t>
            </w:r>
          </w:p>
        </w:tc>
        <w:tc>
          <w:tcPr>
            <w:tcW w:w="263" w:type="dxa"/>
            <w:shd w:val="clear" w:color="auto" w:fill="FFFFFF" w:themeFill="background1"/>
          </w:tcPr>
          <w:p w14:paraId="3C5671ED"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5B5D565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1.19 (0.77, 1.84)</w:t>
            </w:r>
          </w:p>
        </w:tc>
        <w:tc>
          <w:tcPr>
            <w:tcW w:w="1834" w:type="dxa"/>
            <w:shd w:val="clear" w:color="auto" w:fill="FFFFFF" w:themeFill="background1"/>
          </w:tcPr>
          <w:p w14:paraId="26C5CE6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0.437</w:t>
            </w:r>
          </w:p>
        </w:tc>
      </w:tr>
      <w:tr w:rsidR="00763313" w:rsidRPr="002A48D7" w14:paraId="2AD2CB1D" w14:textId="77777777" w:rsidTr="00945283">
        <w:trPr>
          <w:trHeight w:val="152"/>
          <w:jc w:val="center"/>
        </w:trPr>
        <w:tc>
          <w:tcPr>
            <w:tcW w:w="4678" w:type="dxa"/>
            <w:shd w:val="clear" w:color="auto" w:fill="FFFFFF" w:themeFill="background1"/>
          </w:tcPr>
          <w:p w14:paraId="7361AA86"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04D7D22A" w14:textId="77777777" w:rsidR="00763313" w:rsidRPr="00B05364" w:rsidRDefault="00763313" w:rsidP="00945283">
            <w:pPr>
              <w:rPr>
                <w:rFonts w:asciiTheme="majorHAnsi" w:hAnsiTheme="majorHAnsi" w:cstheme="majorHAnsi"/>
              </w:rPr>
            </w:pPr>
            <w:r>
              <w:rPr>
                <w:rFonts w:asciiTheme="majorHAnsi" w:hAnsiTheme="majorHAnsi" w:cstheme="majorHAnsi"/>
              </w:rPr>
              <w:t>2.51 (1.65, 3.80)</w:t>
            </w:r>
          </w:p>
        </w:tc>
        <w:tc>
          <w:tcPr>
            <w:tcW w:w="962" w:type="dxa"/>
            <w:shd w:val="clear" w:color="auto" w:fill="FFFFFF" w:themeFill="background1"/>
          </w:tcPr>
          <w:p w14:paraId="66A655EB"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63B0F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2C3413D" w14:textId="77777777" w:rsidR="00763313" w:rsidRPr="00B05364" w:rsidRDefault="00763313" w:rsidP="00945283">
            <w:pPr>
              <w:rPr>
                <w:rFonts w:asciiTheme="majorHAnsi" w:hAnsiTheme="majorHAnsi" w:cstheme="majorHAnsi"/>
              </w:rPr>
            </w:pPr>
            <w:r>
              <w:rPr>
                <w:rFonts w:asciiTheme="majorHAnsi" w:hAnsiTheme="majorHAnsi"/>
              </w:rPr>
              <w:t>1.98 (1.29, 3.03)</w:t>
            </w:r>
          </w:p>
        </w:tc>
        <w:tc>
          <w:tcPr>
            <w:tcW w:w="1022" w:type="dxa"/>
            <w:shd w:val="clear" w:color="auto" w:fill="FFFFFF" w:themeFill="background1"/>
          </w:tcPr>
          <w:p w14:paraId="47AAAAF5" w14:textId="77777777" w:rsidR="00763313" w:rsidRPr="00B05364" w:rsidRDefault="00763313" w:rsidP="00945283">
            <w:pPr>
              <w:rPr>
                <w:rFonts w:asciiTheme="majorHAnsi" w:hAnsiTheme="majorHAnsi" w:cstheme="majorHAnsi"/>
              </w:rPr>
            </w:pPr>
            <w:r>
              <w:rPr>
                <w:rFonts w:asciiTheme="majorHAnsi" w:hAnsiTheme="majorHAnsi" w:cstheme="majorHAnsi"/>
              </w:rPr>
              <w:t>0.002</w:t>
            </w:r>
          </w:p>
        </w:tc>
        <w:tc>
          <w:tcPr>
            <w:tcW w:w="263" w:type="dxa"/>
            <w:shd w:val="clear" w:color="auto" w:fill="FFFFFF" w:themeFill="background1"/>
          </w:tcPr>
          <w:p w14:paraId="796D651F"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74CD5A95"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1.92 (1.19, 3.12)</w:t>
            </w:r>
          </w:p>
        </w:tc>
        <w:tc>
          <w:tcPr>
            <w:tcW w:w="1834" w:type="dxa"/>
            <w:shd w:val="clear" w:color="auto" w:fill="FFFFFF" w:themeFill="background1"/>
          </w:tcPr>
          <w:p w14:paraId="0518FDF1"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0.008</w:t>
            </w:r>
          </w:p>
        </w:tc>
      </w:tr>
      <w:tr w:rsidR="00763313" w:rsidRPr="002A48D7" w14:paraId="0BDF98ED" w14:textId="77777777" w:rsidTr="00945283">
        <w:trPr>
          <w:trHeight w:val="152"/>
          <w:jc w:val="center"/>
        </w:trPr>
        <w:tc>
          <w:tcPr>
            <w:tcW w:w="4678" w:type="dxa"/>
            <w:shd w:val="clear" w:color="auto" w:fill="FFFFFF" w:themeFill="background1"/>
          </w:tcPr>
          <w:p w14:paraId="73C6D2BA"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2D8F1671" w14:textId="77777777" w:rsidR="00763313" w:rsidRPr="00B05364" w:rsidRDefault="00763313" w:rsidP="00945283">
            <w:pPr>
              <w:rPr>
                <w:rFonts w:asciiTheme="majorHAnsi" w:hAnsiTheme="majorHAnsi" w:cstheme="majorHAnsi"/>
              </w:rPr>
            </w:pPr>
            <w:r>
              <w:rPr>
                <w:rFonts w:asciiTheme="majorHAnsi" w:hAnsiTheme="majorHAnsi" w:cstheme="majorHAnsi"/>
              </w:rPr>
              <w:t>2.14 (1.35, 3.39)</w:t>
            </w:r>
          </w:p>
        </w:tc>
        <w:tc>
          <w:tcPr>
            <w:tcW w:w="962" w:type="dxa"/>
            <w:shd w:val="clear" w:color="auto" w:fill="FFFFFF" w:themeFill="background1"/>
          </w:tcPr>
          <w:p w14:paraId="655CC40A" w14:textId="77777777" w:rsidR="00763313" w:rsidRPr="00B05364" w:rsidRDefault="00763313" w:rsidP="00945283">
            <w:pPr>
              <w:rPr>
                <w:rFonts w:asciiTheme="majorHAnsi" w:hAnsiTheme="majorHAnsi" w:cstheme="majorHAnsi"/>
              </w:rPr>
            </w:pPr>
            <w:r>
              <w:rPr>
                <w:rFonts w:asciiTheme="majorHAnsi" w:hAnsiTheme="majorHAnsi" w:cstheme="majorHAnsi"/>
              </w:rPr>
              <w:t>0.001</w:t>
            </w:r>
          </w:p>
        </w:tc>
        <w:tc>
          <w:tcPr>
            <w:tcW w:w="314" w:type="dxa"/>
            <w:shd w:val="clear" w:color="auto" w:fill="FFFFFF" w:themeFill="background1"/>
          </w:tcPr>
          <w:p w14:paraId="32D9AF6A"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642B520B" w14:textId="77777777" w:rsidR="00763313" w:rsidRPr="00B05364" w:rsidRDefault="00763313" w:rsidP="00945283">
            <w:pPr>
              <w:rPr>
                <w:rFonts w:asciiTheme="majorHAnsi" w:hAnsiTheme="majorHAnsi" w:cstheme="majorHAnsi"/>
              </w:rPr>
            </w:pPr>
            <w:r>
              <w:rPr>
                <w:rFonts w:asciiTheme="majorHAnsi" w:hAnsiTheme="majorHAnsi" w:cstheme="majorHAnsi"/>
              </w:rPr>
              <w:t>1.48 (0.91, 2.40)</w:t>
            </w:r>
          </w:p>
        </w:tc>
        <w:tc>
          <w:tcPr>
            <w:tcW w:w="1022" w:type="dxa"/>
            <w:shd w:val="clear" w:color="auto" w:fill="FFFFFF" w:themeFill="background1"/>
          </w:tcPr>
          <w:p w14:paraId="6CF75659" w14:textId="77777777" w:rsidR="00763313" w:rsidRPr="00B05364" w:rsidRDefault="00763313" w:rsidP="00945283">
            <w:pPr>
              <w:rPr>
                <w:rFonts w:asciiTheme="majorHAnsi" w:hAnsiTheme="majorHAnsi" w:cstheme="majorHAnsi"/>
              </w:rPr>
            </w:pPr>
            <w:r>
              <w:rPr>
                <w:rFonts w:asciiTheme="majorHAnsi" w:hAnsiTheme="majorHAnsi" w:cstheme="majorHAnsi"/>
              </w:rPr>
              <w:t>0.111</w:t>
            </w:r>
          </w:p>
        </w:tc>
        <w:tc>
          <w:tcPr>
            <w:tcW w:w="263" w:type="dxa"/>
            <w:shd w:val="clear" w:color="auto" w:fill="FFFFFF" w:themeFill="background1"/>
          </w:tcPr>
          <w:p w14:paraId="67B872D1"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2A1997B7"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1.14 (0.64, 2.02)</w:t>
            </w:r>
          </w:p>
        </w:tc>
        <w:tc>
          <w:tcPr>
            <w:tcW w:w="1834" w:type="dxa"/>
            <w:shd w:val="clear" w:color="auto" w:fill="FFFFFF" w:themeFill="background1"/>
          </w:tcPr>
          <w:p w14:paraId="32DE0E8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0.662</w:t>
            </w:r>
          </w:p>
        </w:tc>
      </w:tr>
      <w:tr w:rsidR="00763313" w:rsidRPr="002A48D7" w14:paraId="3DC2FF84" w14:textId="77777777" w:rsidTr="00945283">
        <w:trPr>
          <w:trHeight w:val="152"/>
          <w:jc w:val="center"/>
        </w:trPr>
        <w:tc>
          <w:tcPr>
            <w:tcW w:w="4678" w:type="dxa"/>
            <w:shd w:val="clear" w:color="auto" w:fill="FFFFFF" w:themeFill="background1"/>
          </w:tcPr>
          <w:p w14:paraId="1BFA6DB4"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714F4F4E"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2.42 (1.53, 3.81)</w:t>
            </w:r>
          </w:p>
        </w:tc>
        <w:tc>
          <w:tcPr>
            <w:tcW w:w="962" w:type="dxa"/>
            <w:shd w:val="clear" w:color="auto" w:fill="FFFFFF" w:themeFill="background1"/>
          </w:tcPr>
          <w:p w14:paraId="0AA25707"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0F16C68"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18D8827D"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1.83 (1.14, 2.93)</w:t>
            </w:r>
          </w:p>
        </w:tc>
        <w:tc>
          <w:tcPr>
            <w:tcW w:w="1022" w:type="dxa"/>
            <w:shd w:val="clear" w:color="auto" w:fill="FFFFFF" w:themeFill="background1"/>
          </w:tcPr>
          <w:p w14:paraId="4512AB6F"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0.012</w:t>
            </w:r>
          </w:p>
        </w:tc>
        <w:tc>
          <w:tcPr>
            <w:tcW w:w="263" w:type="dxa"/>
            <w:shd w:val="clear" w:color="auto" w:fill="FFFFFF" w:themeFill="background1"/>
          </w:tcPr>
          <w:p w14:paraId="784799BD" w14:textId="77777777" w:rsidR="00763313" w:rsidRPr="00B05364" w:rsidRDefault="00763313" w:rsidP="00945283">
            <w:pPr>
              <w:spacing w:after="120"/>
              <w:rPr>
                <w:rFonts w:asciiTheme="majorHAnsi" w:hAnsiTheme="majorHAnsi" w:cstheme="majorHAnsi"/>
              </w:rPr>
            </w:pPr>
          </w:p>
        </w:tc>
        <w:tc>
          <w:tcPr>
            <w:tcW w:w="1828" w:type="dxa"/>
            <w:shd w:val="clear" w:color="auto" w:fill="FFFFFF" w:themeFill="background1"/>
          </w:tcPr>
          <w:p w14:paraId="6DE1CE6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1.87 (1.11, 3.13)</w:t>
            </w:r>
          </w:p>
        </w:tc>
        <w:tc>
          <w:tcPr>
            <w:tcW w:w="1834" w:type="dxa"/>
            <w:shd w:val="clear" w:color="auto" w:fill="FFFFFF" w:themeFill="background1"/>
          </w:tcPr>
          <w:p w14:paraId="0AB7870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0.018</w:t>
            </w:r>
          </w:p>
        </w:tc>
      </w:tr>
      <w:tr w:rsidR="00763313" w:rsidRPr="001B7654" w14:paraId="28BB3603" w14:textId="77777777" w:rsidTr="00945283">
        <w:tblPrEx>
          <w:jc w:val="left"/>
        </w:tblPrEx>
        <w:trPr>
          <w:trHeight w:val="123"/>
        </w:trPr>
        <w:tc>
          <w:tcPr>
            <w:tcW w:w="4678" w:type="dxa"/>
            <w:shd w:val="clear" w:color="auto" w:fill="F2F2F2" w:themeFill="background1" w:themeFillShade="F2"/>
          </w:tcPr>
          <w:p w14:paraId="7CD12FBC"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Treated as out-patient for a mental health issue</w:t>
            </w:r>
          </w:p>
        </w:tc>
        <w:tc>
          <w:tcPr>
            <w:tcW w:w="1887" w:type="dxa"/>
            <w:shd w:val="clear" w:color="auto" w:fill="F2F2F2" w:themeFill="background1" w:themeFillShade="F2"/>
          </w:tcPr>
          <w:p w14:paraId="002135C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15183410"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5C920275" w14:textId="77777777" w:rsidR="00763313" w:rsidRPr="001B7654" w:rsidRDefault="00763313" w:rsidP="00945283">
            <w:pPr>
              <w:spacing w:before="60" w:after="60"/>
              <w:rPr>
                <w:rFonts w:asciiTheme="majorHAnsi" w:hAnsiTheme="majorHAnsi" w:cstheme="majorHAnsi"/>
              </w:rPr>
            </w:pPr>
          </w:p>
        </w:tc>
        <w:tc>
          <w:tcPr>
            <w:tcW w:w="1813" w:type="dxa"/>
            <w:shd w:val="clear" w:color="auto" w:fill="F2F2F2" w:themeFill="background1" w:themeFillShade="F2"/>
          </w:tcPr>
          <w:p w14:paraId="687536FF"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73CBC7A6"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6BB72489" w14:textId="77777777" w:rsidR="00763313" w:rsidRPr="001B7654" w:rsidRDefault="00763313" w:rsidP="00945283">
            <w:pPr>
              <w:spacing w:before="60" w:after="60"/>
              <w:rPr>
                <w:rFonts w:asciiTheme="majorHAnsi" w:hAnsiTheme="majorHAnsi" w:cstheme="majorHAnsi"/>
              </w:rPr>
            </w:pPr>
          </w:p>
        </w:tc>
        <w:tc>
          <w:tcPr>
            <w:tcW w:w="1828" w:type="dxa"/>
            <w:shd w:val="clear" w:color="auto" w:fill="F2F2F2" w:themeFill="background1" w:themeFillShade="F2"/>
          </w:tcPr>
          <w:p w14:paraId="6C019813" w14:textId="77777777" w:rsidR="00763313" w:rsidRPr="00105F4A" w:rsidRDefault="00763313" w:rsidP="00945283">
            <w:pPr>
              <w:spacing w:before="60" w:after="60"/>
              <w:rPr>
                <w:rFonts w:asciiTheme="majorHAnsi" w:hAnsiTheme="majorHAnsi" w:cstheme="majorHAnsi"/>
                <w:color w:val="000000" w:themeColor="text1"/>
              </w:rPr>
            </w:pPr>
            <w:r w:rsidRPr="00105F4A">
              <w:rPr>
                <w:rFonts w:asciiTheme="majorHAnsi" w:hAnsiTheme="majorHAnsi" w:cstheme="majorHAnsi"/>
                <w:color w:val="000000" w:themeColor="text1"/>
              </w:rPr>
              <w:t xml:space="preserve">OR (95% CI) </w:t>
            </w:r>
            <w:r w:rsidRPr="00105F4A">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1433F7EF" w14:textId="77777777" w:rsidR="00763313" w:rsidRPr="00105F4A" w:rsidRDefault="00763313" w:rsidP="00945283">
            <w:pPr>
              <w:spacing w:before="60" w:after="60"/>
              <w:rPr>
                <w:rFonts w:asciiTheme="majorHAnsi" w:hAnsiTheme="majorHAnsi" w:cstheme="majorHAnsi"/>
                <w:color w:val="000000" w:themeColor="text1"/>
              </w:rPr>
            </w:pPr>
            <w:r w:rsidRPr="00105F4A">
              <w:rPr>
                <w:rFonts w:asciiTheme="majorHAnsi" w:hAnsiTheme="majorHAnsi" w:cstheme="majorHAnsi"/>
                <w:color w:val="000000" w:themeColor="text1"/>
              </w:rPr>
              <w:t>p-value</w:t>
            </w:r>
          </w:p>
        </w:tc>
      </w:tr>
      <w:tr w:rsidR="00763313" w:rsidRPr="001B7654" w14:paraId="725F3BA7" w14:textId="77777777" w:rsidTr="00945283">
        <w:tblPrEx>
          <w:jc w:val="left"/>
        </w:tblPrEx>
        <w:trPr>
          <w:trHeight w:val="122"/>
        </w:trPr>
        <w:tc>
          <w:tcPr>
            <w:tcW w:w="4678" w:type="dxa"/>
          </w:tcPr>
          <w:p w14:paraId="3113CEAF"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5FECCEE3" w14:textId="77777777" w:rsidR="00763313" w:rsidRPr="001B7654" w:rsidRDefault="00763313" w:rsidP="00945283">
            <w:pPr>
              <w:rPr>
                <w:rFonts w:asciiTheme="majorHAnsi" w:hAnsiTheme="majorHAnsi" w:cstheme="majorHAnsi"/>
              </w:rPr>
            </w:pPr>
            <w:r>
              <w:rPr>
                <w:rFonts w:asciiTheme="majorHAnsi" w:hAnsiTheme="majorHAnsi" w:cstheme="majorHAnsi"/>
              </w:rPr>
              <w:t>4.60 (3.72, 5.69)</w:t>
            </w:r>
          </w:p>
        </w:tc>
        <w:tc>
          <w:tcPr>
            <w:tcW w:w="962" w:type="dxa"/>
            <w:shd w:val="clear" w:color="auto" w:fill="FFFFFF" w:themeFill="background1"/>
          </w:tcPr>
          <w:p w14:paraId="1AC9C6F7"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49E2A5CE"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16FFB2E5" w14:textId="77777777" w:rsidR="00763313" w:rsidRPr="001B7654" w:rsidRDefault="00763313" w:rsidP="00945283">
            <w:pPr>
              <w:rPr>
                <w:rFonts w:asciiTheme="majorHAnsi" w:hAnsiTheme="majorHAnsi" w:cstheme="majorHAnsi"/>
              </w:rPr>
            </w:pPr>
            <w:r>
              <w:rPr>
                <w:rFonts w:asciiTheme="majorHAnsi" w:hAnsiTheme="majorHAnsi" w:cstheme="majorHAnsi"/>
              </w:rPr>
              <w:t>2.92 (2.34, 3.64)</w:t>
            </w:r>
          </w:p>
        </w:tc>
        <w:tc>
          <w:tcPr>
            <w:tcW w:w="1022" w:type="dxa"/>
            <w:shd w:val="clear" w:color="auto" w:fill="FFFFFF" w:themeFill="background1"/>
          </w:tcPr>
          <w:p w14:paraId="6A7EB39C" w14:textId="77777777" w:rsidR="00763313" w:rsidRPr="001B765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19BD5F43" w14:textId="77777777" w:rsidR="00763313" w:rsidRDefault="00763313" w:rsidP="00945283">
            <w:pPr>
              <w:rPr>
                <w:rFonts w:asciiTheme="majorHAnsi" w:hAnsiTheme="majorHAnsi" w:cstheme="majorHAnsi"/>
              </w:rPr>
            </w:pPr>
          </w:p>
        </w:tc>
        <w:tc>
          <w:tcPr>
            <w:tcW w:w="1828" w:type="dxa"/>
            <w:shd w:val="clear" w:color="auto" w:fill="FFFFFF" w:themeFill="background1"/>
          </w:tcPr>
          <w:p w14:paraId="10FC3CEC"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2.90 (2.30, 3.66)</w:t>
            </w:r>
          </w:p>
        </w:tc>
        <w:tc>
          <w:tcPr>
            <w:tcW w:w="1834" w:type="dxa"/>
            <w:shd w:val="clear" w:color="auto" w:fill="FFFFFF" w:themeFill="background1"/>
          </w:tcPr>
          <w:p w14:paraId="37B9EA5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028DB3B4" w14:textId="77777777" w:rsidTr="00945283">
        <w:tblPrEx>
          <w:jc w:val="left"/>
        </w:tblPrEx>
        <w:trPr>
          <w:trHeight w:val="152"/>
        </w:trPr>
        <w:tc>
          <w:tcPr>
            <w:tcW w:w="4678" w:type="dxa"/>
          </w:tcPr>
          <w:p w14:paraId="4A807D23"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3E4D9124" w14:textId="77777777" w:rsidR="00763313" w:rsidRPr="00B05364" w:rsidRDefault="00763313" w:rsidP="00945283">
            <w:pPr>
              <w:rPr>
                <w:rFonts w:asciiTheme="majorHAnsi" w:hAnsiTheme="majorHAnsi" w:cstheme="majorHAnsi"/>
              </w:rPr>
            </w:pPr>
            <w:r>
              <w:rPr>
                <w:rFonts w:asciiTheme="majorHAnsi" w:hAnsiTheme="majorHAnsi" w:cstheme="majorHAnsi"/>
              </w:rPr>
              <w:t>3.28 (2.74, 3.92)</w:t>
            </w:r>
          </w:p>
        </w:tc>
        <w:tc>
          <w:tcPr>
            <w:tcW w:w="962" w:type="dxa"/>
            <w:shd w:val="clear" w:color="auto" w:fill="FFFFFF" w:themeFill="background1"/>
          </w:tcPr>
          <w:p w14:paraId="40C5DB5C"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017D24A1"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38F2DD8D" w14:textId="77777777" w:rsidR="00763313" w:rsidRPr="00B05364" w:rsidRDefault="00763313" w:rsidP="00945283">
            <w:pPr>
              <w:rPr>
                <w:rFonts w:asciiTheme="majorHAnsi" w:hAnsiTheme="majorHAnsi" w:cstheme="majorHAnsi"/>
              </w:rPr>
            </w:pPr>
            <w:r>
              <w:rPr>
                <w:rFonts w:asciiTheme="majorHAnsi" w:hAnsiTheme="majorHAnsi" w:cstheme="majorHAnsi"/>
              </w:rPr>
              <w:t>2.08 (1.72, 2.52)</w:t>
            </w:r>
          </w:p>
        </w:tc>
        <w:tc>
          <w:tcPr>
            <w:tcW w:w="1022" w:type="dxa"/>
            <w:shd w:val="clear" w:color="auto" w:fill="FFFFFF" w:themeFill="background1"/>
          </w:tcPr>
          <w:p w14:paraId="582A3261"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65DB9578"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3401FB7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2.01 (1.64, 2.46)</w:t>
            </w:r>
          </w:p>
        </w:tc>
        <w:tc>
          <w:tcPr>
            <w:tcW w:w="1834" w:type="dxa"/>
            <w:shd w:val="clear" w:color="auto" w:fill="FFFFFF" w:themeFill="background1"/>
          </w:tcPr>
          <w:p w14:paraId="4B186955"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108B1D0B" w14:textId="77777777" w:rsidTr="00945283">
        <w:tblPrEx>
          <w:jc w:val="left"/>
        </w:tblPrEx>
        <w:trPr>
          <w:trHeight w:val="152"/>
        </w:trPr>
        <w:tc>
          <w:tcPr>
            <w:tcW w:w="4678" w:type="dxa"/>
          </w:tcPr>
          <w:p w14:paraId="1133C15B"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098D860C" w14:textId="77777777" w:rsidR="00763313" w:rsidRPr="00B05364" w:rsidRDefault="00763313" w:rsidP="00945283">
            <w:pPr>
              <w:rPr>
                <w:rFonts w:asciiTheme="majorHAnsi" w:hAnsiTheme="majorHAnsi" w:cstheme="majorHAnsi"/>
              </w:rPr>
            </w:pPr>
            <w:r>
              <w:rPr>
                <w:rFonts w:asciiTheme="majorHAnsi" w:hAnsiTheme="majorHAnsi" w:cstheme="majorHAnsi"/>
              </w:rPr>
              <w:t>2.83 (2.35, 3.41)</w:t>
            </w:r>
          </w:p>
        </w:tc>
        <w:tc>
          <w:tcPr>
            <w:tcW w:w="962" w:type="dxa"/>
            <w:shd w:val="clear" w:color="auto" w:fill="FFFFFF" w:themeFill="background1"/>
          </w:tcPr>
          <w:p w14:paraId="155C3781"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0DCA0BBC"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1B30E3CC" w14:textId="77777777" w:rsidR="00763313" w:rsidRPr="00B05364" w:rsidRDefault="00763313" w:rsidP="00945283">
            <w:pPr>
              <w:rPr>
                <w:rFonts w:asciiTheme="majorHAnsi" w:hAnsiTheme="majorHAnsi" w:cstheme="majorHAnsi"/>
              </w:rPr>
            </w:pPr>
            <w:r>
              <w:rPr>
                <w:rFonts w:asciiTheme="majorHAnsi" w:hAnsiTheme="majorHAnsi" w:cstheme="majorHAnsi"/>
              </w:rPr>
              <w:t>1.84 (1.51, 2.23)</w:t>
            </w:r>
          </w:p>
        </w:tc>
        <w:tc>
          <w:tcPr>
            <w:tcW w:w="1022" w:type="dxa"/>
            <w:shd w:val="clear" w:color="auto" w:fill="FFFFFF" w:themeFill="background1"/>
          </w:tcPr>
          <w:p w14:paraId="3D9FBAF0"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33D35B03"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E57430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1.71 (1.38, 2.12)</w:t>
            </w:r>
          </w:p>
        </w:tc>
        <w:tc>
          <w:tcPr>
            <w:tcW w:w="1834" w:type="dxa"/>
            <w:shd w:val="clear" w:color="auto" w:fill="FFFFFF" w:themeFill="background1"/>
          </w:tcPr>
          <w:p w14:paraId="04B4361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01222CBC" w14:textId="77777777" w:rsidTr="00945283">
        <w:tblPrEx>
          <w:jc w:val="left"/>
        </w:tblPrEx>
        <w:trPr>
          <w:trHeight w:val="152"/>
        </w:trPr>
        <w:tc>
          <w:tcPr>
            <w:tcW w:w="4678" w:type="dxa"/>
          </w:tcPr>
          <w:p w14:paraId="43E5F3EE"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67CBCF7E" w14:textId="77777777" w:rsidR="00763313" w:rsidRPr="00B05364" w:rsidRDefault="00763313" w:rsidP="00945283">
            <w:pPr>
              <w:rPr>
                <w:rFonts w:asciiTheme="majorHAnsi" w:hAnsiTheme="majorHAnsi" w:cstheme="majorHAnsi"/>
              </w:rPr>
            </w:pPr>
            <w:r>
              <w:rPr>
                <w:rFonts w:asciiTheme="majorHAnsi" w:hAnsiTheme="majorHAnsi" w:cstheme="majorHAnsi"/>
              </w:rPr>
              <w:t>2.66 (2.20, 3.22)</w:t>
            </w:r>
          </w:p>
        </w:tc>
        <w:tc>
          <w:tcPr>
            <w:tcW w:w="962" w:type="dxa"/>
            <w:shd w:val="clear" w:color="auto" w:fill="FFFFFF" w:themeFill="background1"/>
          </w:tcPr>
          <w:p w14:paraId="10E41368"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18C92F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7924E775" w14:textId="77777777" w:rsidR="00763313" w:rsidRPr="00B05364" w:rsidRDefault="00763313" w:rsidP="00945283">
            <w:pPr>
              <w:rPr>
                <w:rFonts w:asciiTheme="majorHAnsi" w:hAnsiTheme="majorHAnsi" w:cstheme="majorHAnsi"/>
              </w:rPr>
            </w:pPr>
            <w:r>
              <w:rPr>
                <w:rFonts w:asciiTheme="majorHAnsi" w:hAnsiTheme="majorHAnsi" w:cstheme="majorHAnsi"/>
              </w:rPr>
              <w:t>1.81 (1.48, 2.22)</w:t>
            </w:r>
          </w:p>
        </w:tc>
        <w:tc>
          <w:tcPr>
            <w:tcW w:w="1022" w:type="dxa"/>
            <w:shd w:val="clear" w:color="auto" w:fill="FFFFFF" w:themeFill="background1"/>
          </w:tcPr>
          <w:p w14:paraId="17D0603A" w14:textId="77777777" w:rsidR="00763313" w:rsidRPr="00B05364" w:rsidRDefault="00763313" w:rsidP="00945283">
            <w:pPr>
              <w:rPr>
                <w:rFonts w:asciiTheme="majorHAnsi" w:hAnsiTheme="majorHAnsi" w:cstheme="majorHAnsi"/>
              </w:rPr>
            </w:pPr>
            <w:r>
              <w:rPr>
                <w:rFonts w:asciiTheme="majorHAnsi" w:hAnsiTheme="majorHAnsi" w:cstheme="majorHAnsi"/>
              </w:rPr>
              <w:t>&lt;0.001</w:t>
            </w:r>
          </w:p>
        </w:tc>
        <w:tc>
          <w:tcPr>
            <w:tcW w:w="263" w:type="dxa"/>
          </w:tcPr>
          <w:p w14:paraId="30085A20"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B765B49"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1.71 (1.37, 2.12)</w:t>
            </w:r>
          </w:p>
        </w:tc>
        <w:tc>
          <w:tcPr>
            <w:tcW w:w="1834" w:type="dxa"/>
            <w:shd w:val="clear" w:color="auto" w:fill="FFFFFF" w:themeFill="background1"/>
          </w:tcPr>
          <w:p w14:paraId="1698DB4F"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&lt;0.001</w:t>
            </w:r>
          </w:p>
        </w:tc>
      </w:tr>
      <w:tr w:rsidR="00763313" w:rsidRPr="00B05364" w14:paraId="4468B407" w14:textId="77777777" w:rsidTr="00945283">
        <w:tblPrEx>
          <w:jc w:val="left"/>
        </w:tblPrEx>
        <w:trPr>
          <w:trHeight w:val="77"/>
        </w:trPr>
        <w:tc>
          <w:tcPr>
            <w:tcW w:w="4678" w:type="dxa"/>
          </w:tcPr>
          <w:p w14:paraId="171AE345"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7D8D7FAB"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2.33 (1.93, 2.82)</w:t>
            </w:r>
          </w:p>
        </w:tc>
        <w:tc>
          <w:tcPr>
            <w:tcW w:w="962" w:type="dxa"/>
            <w:shd w:val="clear" w:color="auto" w:fill="FFFFFF" w:themeFill="background1"/>
          </w:tcPr>
          <w:p w14:paraId="3867B1E7"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314" w:type="dxa"/>
            <w:shd w:val="clear" w:color="auto" w:fill="FFFFFF" w:themeFill="background1"/>
          </w:tcPr>
          <w:p w14:paraId="7D20C700"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6D7F5444"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1.59 (1.30, 1.94)</w:t>
            </w:r>
          </w:p>
        </w:tc>
        <w:tc>
          <w:tcPr>
            <w:tcW w:w="1022" w:type="dxa"/>
            <w:shd w:val="clear" w:color="auto" w:fill="FFFFFF" w:themeFill="background1"/>
          </w:tcPr>
          <w:p w14:paraId="48D0ABEA"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&lt;0.001</w:t>
            </w:r>
          </w:p>
        </w:tc>
        <w:tc>
          <w:tcPr>
            <w:tcW w:w="263" w:type="dxa"/>
          </w:tcPr>
          <w:p w14:paraId="0860098D" w14:textId="77777777" w:rsidR="00763313" w:rsidRPr="00B05364" w:rsidRDefault="00763313" w:rsidP="00945283">
            <w:pPr>
              <w:spacing w:after="120"/>
              <w:rPr>
                <w:rFonts w:asciiTheme="majorHAnsi" w:hAnsiTheme="majorHAnsi" w:cstheme="majorHAnsi"/>
              </w:rPr>
            </w:pPr>
          </w:p>
        </w:tc>
        <w:tc>
          <w:tcPr>
            <w:tcW w:w="1828" w:type="dxa"/>
            <w:shd w:val="clear" w:color="auto" w:fill="FFFFFF" w:themeFill="background1"/>
          </w:tcPr>
          <w:p w14:paraId="675B1C05"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1.44 (1.15, 1.80)</w:t>
            </w:r>
          </w:p>
        </w:tc>
        <w:tc>
          <w:tcPr>
            <w:tcW w:w="1834" w:type="dxa"/>
            <w:shd w:val="clear" w:color="auto" w:fill="FFFFFF" w:themeFill="background1"/>
          </w:tcPr>
          <w:p w14:paraId="2D4ED5B1"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0.001</w:t>
            </w:r>
          </w:p>
        </w:tc>
      </w:tr>
      <w:tr w:rsidR="00763313" w:rsidRPr="001B7654" w14:paraId="0E553060" w14:textId="77777777" w:rsidTr="00945283">
        <w:tblPrEx>
          <w:jc w:val="left"/>
        </w:tblPrEx>
        <w:trPr>
          <w:trHeight w:val="123"/>
        </w:trPr>
        <w:tc>
          <w:tcPr>
            <w:tcW w:w="4678" w:type="dxa"/>
            <w:shd w:val="clear" w:color="auto" w:fill="F2F2F2" w:themeFill="background1" w:themeFillShade="F2"/>
          </w:tcPr>
          <w:p w14:paraId="7FCF4A61" w14:textId="77777777" w:rsidR="00763313" w:rsidRPr="009B665C" w:rsidRDefault="00763313" w:rsidP="00945283">
            <w:pPr>
              <w:spacing w:before="60" w:after="60"/>
              <w:rPr>
                <w:rFonts w:asciiTheme="majorHAnsi" w:hAnsiTheme="majorHAnsi" w:cstheme="majorHAnsi"/>
              </w:rPr>
            </w:pPr>
            <w:r>
              <w:rPr>
                <w:rFonts w:asciiTheme="majorHAnsi" w:hAnsiTheme="majorHAnsi" w:cstheme="majorHAnsi"/>
              </w:rPr>
              <w:t>Number of A&amp;E attendances</w:t>
            </w:r>
          </w:p>
        </w:tc>
        <w:tc>
          <w:tcPr>
            <w:tcW w:w="1887" w:type="dxa"/>
            <w:shd w:val="clear" w:color="auto" w:fill="F2F2F2" w:themeFill="background1" w:themeFillShade="F2"/>
          </w:tcPr>
          <w:p w14:paraId="4E656346"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shd w:val="clear" w:color="auto" w:fill="F2F2F2" w:themeFill="background1" w:themeFillShade="F2"/>
          </w:tcPr>
          <w:p w14:paraId="229E4DF9"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314" w:type="dxa"/>
            <w:shd w:val="clear" w:color="auto" w:fill="F2F2F2" w:themeFill="background1" w:themeFillShade="F2"/>
          </w:tcPr>
          <w:p w14:paraId="2E21FF42" w14:textId="77777777" w:rsidR="00763313" w:rsidRPr="001B7654" w:rsidRDefault="00763313" w:rsidP="00945283">
            <w:pPr>
              <w:spacing w:before="60" w:after="60"/>
              <w:rPr>
                <w:rFonts w:asciiTheme="majorHAnsi" w:hAnsiTheme="majorHAnsi" w:cstheme="majorHAnsi"/>
              </w:rPr>
            </w:pPr>
          </w:p>
        </w:tc>
        <w:tc>
          <w:tcPr>
            <w:tcW w:w="1813" w:type="dxa"/>
            <w:shd w:val="clear" w:color="auto" w:fill="F2F2F2" w:themeFill="background1" w:themeFillShade="F2"/>
          </w:tcPr>
          <w:p w14:paraId="694A4A7C"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IR</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shd w:val="clear" w:color="auto" w:fill="F2F2F2" w:themeFill="background1" w:themeFillShade="F2"/>
          </w:tcPr>
          <w:p w14:paraId="62186A23" w14:textId="77777777" w:rsidR="00763313" w:rsidRPr="001B7654" w:rsidRDefault="00763313" w:rsidP="00945283">
            <w:pPr>
              <w:spacing w:before="60" w:after="60"/>
              <w:rPr>
                <w:rFonts w:asciiTheme="majorHAnsi" w:hAnsiTheme="majorHAnsi" w:cstheme="majorHAnsi"/>
              </w:rPr>
            </w:pPr>
            <w:r>
              <w:rPr>
                <w:rFonts w:asciiTheme="majorHAnsi" w:hAnsiTheme="majorHAnsi" w:cstheme="majorHAnsi"/>
              </w:rPr>
              <w:t>p-value</w:t>
            </w:r>
          </w:p>
        </w:tc>
        <w:tc>
          <w:tcPr>
            <w:tcW w:w="263" w:type="dxa"/>
            <w:shd w:val="clear" w:color="auto" w:fill="F2F2F2" w:themeFill="background1" w:themeFillShade="F2"/>
          </w:tcPr>
          <w:p w14:paraId="5DAC9A8D" w14:textId="77777777" w:rsidR="00763313" w:rsidRPr="001B7654" w:rsidRDefault="00763313" w:rsidP="00945283">
            <w:pPr>
              <w:spacing w:before="60" w:after="60"/>
              <w:rPr>
                <w:rFonts w:asciiTheme="majorHAnsi" w:hAnsiTheme="majorHAnsi" w:cstheme="majorHAnsi"/>
              </w:rPr>
            </w:pPr>
          </w:p>
        </w:tc>
        <w:tc>
          <w:tcPr>
            <w:tcW w:w="1828" w:type="dxa"/>
            <w:shd w:val="clear" w:color="auto" w:fill="F2F2F2" w:themeFill="background1" w:themeFillShade="F2"/>
          </w:tcPr>
          <w:p w14:paraId="41B20B42" w14:textId="77777777" w:rsidR="00763313" w:rsidRPr="00003F5B" w:rsidRDefault="00763313" w:rsidP="00945283">
            <w:pPr>
              <w:spacing w:before="60" w:after="60"/>
              <w:rPr>
                <w:rFonts w:asciiTheme="majorHAnsi" w:hAnsiTheme="majorHAnsi" w:cstheme="majorHAnsi"/>
                <w:color w:val="000000" w:themeColor="text1"/>
              </w:rPr>
            </w:pPr>
            <w:r w:rsidRPr="00003F5B">
              <w:rPr>
                <w:rFonts w:asciiTheme="majorHAnsi" w:hAnsiTheme="majorHAnsi" w:cstheme="majorHAnsi"/>
                <w:color w:val="000000" w:themeColor="text1"/>
              </w:rPr>
              <w:t xml:space="preserve">IRR (95% CI) </w:t>
            </w:r>
            <w:r w:rsidRPr="00003F5B">
              <w:rPr>
                <w:rFonts w:asciiTheme="majorHAnsi" w:hAnsiTheme="majorHAnsi" w:cstheme="majorHAnsi"/>
                <w:color w:val="000000" w:themeColor="text1"/>
                <w:vertAlign w:val="superscript"/>
              </w:rPr>
              <w:t>3</w:t>
            </w:r>
          </w:p>
        </w:tc>
        <w:tc>
          <w:tcPr>
            <w:tcW w:w="1834" w:type="dxa"/>
            <w:shd w:val="clear" w:color="auto" w:fill="F2F2F2" w:themeFill="background1" w:themeFillShade="F2"/>
          </w:tcPr>
          <w:p w14:paraId="6666BC5D" w14:textId="77777777" w:rsidR="00763313" w:rsidRPr="00003F5B" w:rsidRDefault="00763313" w:rsidP="00945283">
            <w:pPr>
              <w:spacing w:before="60" w:after="60"/>
              <w:rPr>
                <w:rFonts w:asciiTheme="majorHAnsi" w:hAnsiTheme="majorHAnsi" w:cstheme="majorHAnsi"/>
                <w:color w:val="000000" w:themeColor="text1"/>
              </w:rPr>
            </w:pPr>
            <w:r w:rsidRPr="00003F5B">
              <w:rPr>
                <w:rFonts w:asciiTheme="majorHAnsi" w:hAnsiTheme="majorHAnsi" w:cstheme="majorHAnsi"/>
                <w:color w:val="000000" w:themeColor="text1"/>
              </w:rPr>
              <w:t>p-value</w:t>
            </w:r>
          </w:p>
        </w:tc>
      </w:tr>
      <w:tr w:rsidR="00763313" w:rsidRPr="001B7654" w14:paraId="66C748C0" w14:textId="77777777" w:rsidTr="00945283">
        <w:tblPrEx>
          <w:jc w:val="left"/>
        </w:tblPrEx>
        <w:trPr>
          <w:trHeight w:val="122"/>
        </w:trPr>
        <w:tc>
          <w:tcPr>
            <w:tcW w:w="4678" w:type="dxa"/>
          </w:tcPr>
          <w:p w14:paraId="752D9EA0" w14:textId="77777777" w:rsidR="00763313" w:rsidRPr="009B665C" w:rsidRDefault="00763313" w:rsidP="00945283">
            <w:pPr>
              <w:ind w:left="184"/>
              <w:rPr>
                <w:rFonts w:asciiTheme="majorHAnsi" w:hAnsiTheme="majorHAnsi" w:cstheme="majorHAnsi"/>
              </w:rPr>
            </w:pPr>
            <w:r>
              <w:rPr>
                <w:rFonts w:asciiTheme="majorHAnsi" w:hAnsiTheme="majorHAnsi" w:cstheme="majorHAnsi"/>
              </w:rPr>
              <w:t>During pregnancy</w:t>
            </w:r>
          </w:p>
        </w:tc>
        <w:tc>
          <w:tcPr>
            <w:tcW w:w="1887" w:type="dxa"/>
            <w:shd w:val="clear" w:color="auto" w:fill="FFFFFF" w:themeFill="background1"/>
          </w:tcPr>
          <w:p w14:paraId="722B5276" w14:textId="77777777" w:rsidR="00763313" w:rsidRPr="001B7654" w:rsidRDefault="00763313" w:rsidP="00945283">
            <w:pPr>
              <w:rPr>
                <w:rFonts w:asciiTheme="majorHAnsi" w:hAnsiTheme="majorHAnsi" w:cstheme="majorHAnsi"/>
              </w:rPr>
            </w:pPr>
            <w:r>
              <w:rPr>
                <w:rFonts w:asciiTheme="majorHAnsi" w:hAnsiTheme="majorHAnsi" w:cstheme="majorHAnsi"/>
              </w:rPr>
              <w:t>1.07 (1.00, 1.15)</w:t>
            </w:r>
          </w:p>
        </w:tc>
        <w:tc>
          <w:tcPr>
            <w:tcW w:w="962" w:type="dxa"/>
            <w:shd w:val="clear" w:color="auto" w:fill="FFFFFF" w:themeFill="background1"/>
          </w:tcPr>
          <w:p w14:paraId="03078044" w14:textId="77777777" w:rsidR="00763313" w:rsidRPr="001B7654" w:rsidRDefault="00763313" w:rsidP="00945283">
            <w:pPr>
              <w:rPr>
                <w:rFonts w:asciiTheme="majorHAnsi" w:hAnsiTheme="majorHAnsi" w:cstheme="majorHAnsi"/>
              </w:rPr>
            </w:pPr>
            <w:r>
              <w:rPr>
                <w:rFonts w:asciiTheme="majorHAnsi" w:hAnsiTheme="majorHAnsi" w:cstheme="majorHAnsi"/>
              </w:rPr>
              <w:t>0.050</w:t>
            </w:r>
          </w:p>
        </w:tc>
        <w:tc>
          <w:tcPr>
            <w:tcW w:w="314" w:type="dxa"/>
            <w:shd w:val="clear" w:color="auto" w:fill="FFFFFF" w:themeFill="background1"/>
          </w:tcPr>
          <w:p w14:paraId="51D06CDF" w14:textId="77777777" w:rsidR="00763313" w:rsidRPr="001B7654" w:rsidRDefault="00763313" w:rsidP="00945283">
            <w:pPr>
              <w:rPr>
                <w:rFonts w:asciiTheme="majorHAnsi" w:hAnsiTheme="majorHAnsi" w:cstheme="majorHAnsi"/>
              </w:rPr>
            </w:pPr>
          </w:p>
        </w:tc>
        <w:tc>
          <w:tcPr>
            <w:tcW w:w="1813" w:type="dxa"/>
            <w:shd w:val="clear" w:color="auto" w:fill="FFFFFF" w:themeFill="background1"/>
          </w:tcPr>
          <w:p w14:paraId="43ED7B62" w14:textId="77777777" w:rsidR="00763313" w:rsidRPr="001B7654" w:rsidRDefault="00763313" w:rsidP="00945283">
            <w:pPr>
              <w:rPr>
                <w:rFonts w:asciiTheme="majorHAnsi" w:hAnsiTheme="majorHAnsi" w:cstheme="majorHAnsi"/>
              </w:rPr>
            </w:pPr>
            <w:r>
              <w:rPr>
                <w:rFonts w:asciiTheme="majorHAnsi" w:hAnsiTheme="majorHAnsi" w:cstheme="majorHAnsi"/>
              </w:rPr>
              <w:t>1.01 (0.94, 1.08)</w:t>
            </w:r>
          </w:p>
        </w:tc>
        <w:tc>
          <w:tcPr>
            <w:tcW w:w="1022" w:type="dxa"/>
            <w:shd w:val="clear" w:color="auto" w:fill="FFFFFF" w:themeFill="background1"/>
          </w:tcPr>
          <w:p w14:paraId="08A33D51" w14:textId="77777777" w:rsidR="00763313" w:rsidRPr="001B7654" w:rsidRDefault="00763313" w:rsidP="00945283">
            <w:pPr>
              <w:rPr>
                <w:rFonts w:asciiTheme="majorHAnsi" w:hAnsiTheme="majorHAnsi" w:cstheme="majorHAnsi"/>
              </w:rPr>
            </w:pPr>
            <w:r>
              <w:rPr>
                <w:rFonts w:asciiTheme="majorHAnsi" w:hAnsiTheme="majorHAnsi" w:cstheme="majorHAnsi"/>
              </w:rPr>
              <w:t>0.752</w:t>
            </w:r>
          </w:p>
        </w:tc>
        <w:tc>
          <w:tcPr>
            <w:tcW w:w="263" w:type="dxa"/>
          </w:tcPr>
          <w:p w14:paraId="7973F050" w14:textId="77777777" w:rsidR="00763313" w:rsidRDefault="00763313" w:rsidP="00945283">
            <w:pPr>
              <w:rPr>
                <w:rFonts w:asciiTheme="majorHAnsi" w:hAnsiTheme="majorHAnsi" w:cstheme="majorHAnsi"/>
              </w:rPr>
            </w:pPr>
          </w:p>
        </w:tc>
        <w:tc>
          <w:tcPr>
            <w:tcW w:w="1828" w:type="dxa"/>
            <w:shd w:val="clear" w:color="auto" w:fill="FFFFFF" w:themeFill="background1"/>
          </w:tcPr>
          <w:p w14:paraId="6FD72D7D"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0.97 (0.90, 1.06)</w:t>
            </w:r>
          </w:p>
        </w:tc>
        <w:tc>
          <w:tcPr>
            <w:tcW w:w="1834" w:type="dxa"/>
            <w:shd w:val="clear" w:color="auto" w:fill="FFFFFF" w:themeFill="background1"/>
          </w:tcPr>
          <w:p w14:paraId="2CF8FB2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0.536</w:t>
            </w:r>
          </w:p>
        </w:tc>
      </w:tr>
      <w:tr w:rsidR="00763313" w:rsidRPr="00B05364" w14:paraId="1ED3DE0D" w14:textId="77777777" w:rsidTr="00945283">
        <w:tblPrEx>
          <w:jc w:val="left"/>
        </w:tblPrEx>
        <w:trPr>
          <w:trHeight w:val="74"/>
        </w:trPr>
        <w:tc>
          <w:tcPr>
            <w:tcW w:w="4678" w:type="dxa"/>
          </w:tcPr>
          <w:p w14:paraId="063EE231" w14:textId="77777777" w:rsidR="00763313" w:rsidRPr="009B665C" w:rsidRDefault="00763313" w:rsidP="00945283">
            <w:pPr>
              <w:ind w:left="184"/>
              <w:rPr>
                <w:rFonts w:asciiTheme="majorHAnsi" w:hAnsiTheme="majorHAnsi" w:cstheme="majorHAnsi"/>
              </w:rPr>
            </w:pPr>
            <w:r>
              <w:rPr>
                <w:rFonts w:asciiTheme="majorHAnsi" w:hAnsiTheme="majorHAnsi" w:cstheme="majorHAnsi"/>
              </w:rPr>
              <w:t>0-6 months after pregnancy</w:t>
            </w:r>
          </w:p>
        </w:tc>
        <w:tc>
          <w:tcPr>
            <w:tcW w:w="1887" w:type="dxa"/>
            <w:shd w:val="clear" w:color="auto" w:fill="FFFFFF" w:themeFill="background1"/>
          </w:tcPr>
          <w:p w14:paraId="35782F9E" w14:textId="77777777" w:rsidR="00763313" w:rsidRPr="00B05364" w:rsidRDefault="00763313" w:rsidP="00945283">
            <w:pPr>
              <w:rPr>
                <w:rFonts w:asciiTheme="majorHAnsi" w:hAnsiTheme="majorHAnsi" w:cstheme="majorHAnsi"/>
              </w:rPr>
            </w:pPr>
            <w:r>
              <w:rPr>
                <w:rFonts w:asciiTheme="majorHAnsi" w:hAnsiTheme="majorHAnsi" w:cstheme="majorHAnsi"/>
              </w:rPr>
              <w:t>1.12 (1.03, 1.21)</w:t>
            </w:r>
          </w:p>
        </w:tc>
        <w:tc>
          <w:tcPr>
            <w:tcW w:w="962" w:type="dxa"/>
            <w:shd w:val="clear" w:color="auto" w:fill="FFFFFF" w:themeFill="background1"/>
          </w:tcPr>
          <w:p w14:paraId="5EC7949E" w14:textId="77777777" w:rsidR="00763313" w:rsidRPr="00B05364" w:rsidRDefault="00763313" w:rsidP="00945283">
            <w:pPr>
              <w:rPr>
                <w:rFonts w:asciiTheme="majorHAnsi" w:hAnsiTheme="majorHAnsi" w:cstheme="majorHAnsi"/>
              </w:rPr>
            </w:pPr>
            <w:r>
              <w:rPr>
                <w:rFonts w:asciiTheme="majorHAnsi" w:hAnsiTheme="majorHAnsi" w:cstheme="majorHAnsi"/>
              </w:rPr>
              <w:t>0.007</w:t>
            </w:r>
          </w:p>
        </w:tc>
        <w:tc>
          <w:tcPr>
            <w:tcW w:w="314" w:type="dxa"/>
            <w:shd w:val="clear" w:color="auto" w:fill="FFFFFF" w:themeFill="background1"/>
          </w:tcPr>
          <w:p w14:paraId="299D5188"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134DA9F9" w14:textId="77777777" w:rsidR="00763313" w:rsidRPr="00B05364" w:rsidRDefault="00763313" w:rsidP="00945283">
            <w:pPr>
              <w:rPr>
                <w:rFonts w:asciiTheme="majorHAnsi" w:hAnsiTheme="majorHAnsi" w:cstheme="majorHAnsi"/>
              </w:rPr>
            </w:pPr>
            <w:r>
              <w:rPr>
                <w:rFonts w:asciiTheme="majorHAnsi" w:hAnsiTheme="majorHAnsi" w:cstheme="majorHAnsi"/>
              </w:rPr>
              <w:t>1.05 (0.97, 1.13)</w:t>
            </w:r>
          </w:p>
        </w:tc>
        <w:tc>
          <w:tcPr>
            <w:tcW w:w="1022" w:type="dxa"/>
            <w:shd w:val="clear" w:color="auto" w:fill="FFFFFF" w:themeFill="background1"/>
          </w:tcPr>
          <w:p w14:paraId="257E6796" w14:textId="77777777" w:rsidR="00763313" w:rsidRPr="00B05364" w:rsidRDefault="00763313" w:rsidP="00945283">
            <w:pPr>
              <w:rPr>
                <w:rFonts w:asciiTheme="majorHAnsi" w:hAnsiTheme="majorHAnsi" w:cstheme="majorHAnsi"/>
              </w:rPr>
            </w:pPr>
            <w:r>
              <w:rPr>
                <w:rFonts w:asciiTheme="majorHAnsi" w:hAnsiTheme="majorHAnsi" w:cstheme="majorHAnsi"/>
              </w:rPr>
              <w:t>0.213</w:t>
            </w:r>
          </w:p>
        </w:tc>
        <w:tc>
          <w:tcPr>
            <w:tcW w:w="263" w:type="dxa"/>
          </w:tcPr>
          <w:p w14:paraId="7D58ACD2"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4DEAF17E"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1.02 (0.93, 1.11)</w:t>
            </w:r>
          </w:p>
        </w:tc>
        <w:tc>
          <w:tcPr>
            <w:tcW w:w="1834" w:type="dxa"/>
            <w:shd w:val="clear" w:color="auto" w:fill="FFFFFF" w:themeFill="background1"/>
          </w:tcPr>
          <w:p w14:paraId="493F5CB1"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0.647</w:t>
            </w:r>
          </w:p>
        </w:tc>
      </w:tr>
      <w:tr w:rsidR="00763313" w:rsidRPr="00B05364" w14:paraId="1C43DA2E" w14:textId="77777777" w:rsidTr="00945283">
        <w:tblPrEx>
          <w:jc w:val="left"/>
        </w:tblPrEx>
        <w:trPr>
          <w:trHeight w:val="152"/>
        </w:trPr>
        <w:tc>
          <w:tcPr>
            <w:tcW w:w="4678" w:type="dxa"/>
          </w:tcPr>
          <w:p w14:paraId="40FA53D7" w14:textId="77777777" w:rsidR="00763313" w:rsidRPr="009B665C" w:rsidRDefault="00763313" w:rsidP="00945283">
            <w:pPr>
              <w:ind w:left="184"/>
              <w:rPr>
                <w:rFonts w:asciiTheme="majorHAnsi" w:hAnsiTheme="majorHAnsi" w:cstheme="majorHAnsi"/>
              </w:rPr>
            </w:pPr>
            <w:r>
              <w:rPr>
                <w:rFonts w:asciiTheme="majorHAnsi" w:hAnsiTheme="majorHAnsi" w:cstheme="majorHAnsi"/>
              </w:rPr>
              <w:t>6-12 months after pregnancy</w:t>
            </w:r>
          </w:p>
        </w:tc>
        <w:tc>
          <w:tcPr>
            <w:tcW w:w="1887" w:type="dxa"/>
            <w:shd w:val="clear" w:color="auto" w:fill="FFFFFF" w:themeFill="background1"/>
          </w:tcPr>
          <w:p w14:paraId="5E6F4502" w14:textId="77777777" w:rsidR="00763313" w:rsidRPr="00B05364" w:rsidRDefault="00763313" w:rsidP="00945283">
            <w:pPr>
              <w:rPr>
                <w:rFonts w:asciiTheme="majorHAnsi" w:hAnsiTheme="majorHAnsi" w:cstheme="majorHAnsi"/>
              </w:rPr>
            </w:pPr>
            <w:r>
              <w:rPr>
                <w:rFonts w:asciiTheme="majorHAnsi" w:hAnsiTheme="majorHAnsi" w:cstheme="majorHAnsi"/>
              </w:rPr>
              <w:t>1.09 (1.00, 1.20)</w:t>
            </w:r>
          </w:p>
        </w:tc>
        <w:tc>
          <w:tcPr>
            <w:tcW w:w="962" w:type="dxa"/>
            <w:shd w:val="clear" w:color="auto" w:fill="FFFFFF" w:themeFill="background1"/>
          </w:tcPr>
          <w:p w14:paraId="6DB738C3" w14:textId="77777777" w:rsidR="00763313" w:rsidRPr="00B05364" w:rsidRDefault="00763313" w:rsidP="00945283">
            <w:pPr>
              <w:rPr>
                <w:rFonts w:asciiTheme="majorHAnsi" w:hAnsiTheme="majorHAnsi" w:cstheme="majorHAnsi"/>
              </w:rPr>
            </w:pPr>
            <w:r>
              <w:rPr>
                <w:rFonts w:asciiTheme="majorHAnsi" w:hAnsiTheme="majorHAnsi" w:cstheme="majorHAnsi"/>
              </w:rPr>
              <w:t>0.060</w:t>
            </w:r>
          </w:p>
        </w:tc>
        <w:tc>
          <w:tcPr>
            <w:tcW w:w="314" w:type="dxa"/>
            <w:shd w:val="clear" w:color="auto" w:fill="FFFFFF" w:themeFill="background1"/>
          </w:tcPr>
          <w:p w14:paraId="29098548"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6D4AD91F" w14:textId="77777777" w:rsidR="00763313" w:rsidRPr="00B05364" w:rsidRDefault="00763313" w:rsidP="00945283">
            <w:pPr>
              <w:rPr>
                <w:rFonts w:asciiTheme="majorHAnsi" w:hAnsiTheme="majorHAnsi" w:cstheme="majorHAnsi"/>
              </w:rPr>
            </w:pPr>
            <w:r>
              <w:rPr>
                <w:rFonts w:asciiTheme="majorHAnsi" w:hAnsiTheme="majorHAnsi"/>
              </w:rPr>
              <w:t>1.01 (0.93, 1.10)</w:t>
            </w:r>
          </w:p>
        </w:tc>
        <w:tc>
          <w:tcPr>
            <w:tcW w:w="1022" w:type="dxa"/>
            <w:shd w:val="clear" w:color="auto" w:fill="FFFFFF" w:themeFill="background1"/>
          </w:tcPr>
          <w:p w14:paraId="6B785C6A" w14:textId="77777777" w:rsidR="00763313" w:rsidRPr="00B05364" w:rsidRDefault="00763313" w:rsidP="00945283">
            <w:pPr>
              <w:rPr>
                <w:rFonts w:asciiTheme="majorHAnsi" w:hAnsiTheme="majorHAnsi" w:cstheme="majorHAnsi"/>
              </w:rPr>
            </w:pPr>
            <w:r>
              <w:rPr>
                <w:rFonts w:asciiTheme="majorHAnsi" w:hAnsiTheme="majorHAnsi" w:cstheme="majorHAnsi"/>
              </w:rPr>
              <w:t>0.777</w:t>
            </w:r>
          </w:p>
        </w:tc>
        <w:tc>
          <w:tcPr>
            <w:tcW w:w="263" w:type="dxa"/>
          </w:tcPr>
          <w:p w14:paraId="037E4CEA"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1F5970F8"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1.00 (0.91, 1.11)</w:t>
            </w:r>
          </w:p>
        </w:tc>
        <w:tc>
          <w:tcPr>
            <w:tcW w:w="1834" w:type="dxa"/>
            <w:shd w:val="clear" w:color="auto" w:fill="FFFFFF" w:themeFill="background1"/>
          </w:tcPr>
          <w:p w14:paraId="454FAA44"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0.950</w:t>
            </w:r>
          </w:p>
        </w:tc>
      </w:tr>
      <w:tr w:rsidR="00763313" w:rsidRPr="00B05364" w14:paraId="48B314F7" w14:textId="77777777" w:rsidTr="00945283">
        <w:tblPrEx>
          <w:jc w:val="left"/>
        </w:tblPrEx>
        <w:trPr>
          <w:trHeight w:val="152"/>
        </w:trPr>
        <w:tc>
          <w:tcPr>
            <w:tcW w:w="4678" w:type="dxa"/>
          </w:tcPr>
          <w:p w14:paraId="7215EAA1" w14:textId="77777777" w:rsidR="00763313" w:rsidRPr="009B665C" w:rsidRDefault="00763313" w:rsidP="00945283">
            <w:pPr>
              <w:ind w:left="184"/>
              <w:rPr>
                <w:rFonts w:asciiTheme="majorHAnsi" w:hAnsiTheme="majorHAnsi" w:cstheme="majorHAnsi"/>
              </w:rPr>
            </w:pPr>
            <w:r>
              <w:rPr>
                <w:rFonts w:asciiTheme="majorHAnsi" w:hAnsiTheme="majorHAnsi" w:cstheme="majorHAnsi"/>
              </w:rPr>
              <w:t>12-18 months after pregnancy</w:t>
            </w:r>
          </w:p>
        </w:tc>
        <w:tc>
          <w:tcPr>
            <w:tcW w:w="1887" w:type="dxa"/>
            <w:shd w:val="clear" w:color="auto" w:fill="FFFFFF" w:themeFill="background1"/>
          </w:tcPr>
          <w:p w14:paraId="4DD70D1C" w14:textId="77777777" w:rsidR="00763313" w:rsidRPr="00B05364" w:rsidRDefault="00763313" w:rsidP="00945283">
            <w:pPr>
              <w:rPr>
                <w:rFonts w:asciiTheme="majorHAnsi" w:hAnsiTheme="majorHAnsi" w:cstheme="majorHAnsi"/>
              </w:rPr>
            </w:pPr>
            <w:r>
              <w:rPr>
                <w:rFonts w:asciiTheme="majorHAnsi" w:hAnsiTheme="majorHAnsi" w:cstheme="majorHAnsi"/>
              </w:rPr>
              <w:t>1.05 (0.96, 1.15)</w:t>
            </w:r>
          </w:p>
        </w:tc>
        <w:tc>
          <w:tcPr>
            <w:tcW w:w="962" w:type="dxa"/>
            <w:shd w:val="clear" w:color="auto" w:fill="FFFFFF" w:themeFill="background1"/>
          </w:tcPr>
          <w:p w14:paraId="4E1ED74B" w14:textId="77777777" w:rsidR="00763313" w:rsidRPr="00B05364" w:rsidRDefault="00763313" w:rsidP="00945283">
            <w:pPr>
              <w:rPr>
                <w:rFonts w:asciiTheme="majorHAnsi" w:hAnsiTheme="majorHAnsi" w:cstheme="majorHAnsi"/>
              </w:rPr>
            </w:pPr>
            <w:r>
              <w:rPr>
                <w:rFonts w:asciiTheme="majorHAnsi" w:hAnsiTheme="majorHAnsi" w:cstheme="majorHAnsi"/>
              </w:rPr>
              <w:t>0.321</w:t>
            </w:r>
          </w:p>
        </w:tc>
        <w:tc>
          <w:tcPr>
            <w:tcW w:w="314" w:type="dxa"/>
            <w:shd w:val="clear" w:color="auto" w:fill="FFFFFF" w:themeFill="background1"/>
          </w:tcPr>
          <w:p w14:paraId="10363636" w14:textId="77777777" w:rsidR="00763313" w:rsidRPr="00B05364" w:rsidRDefault="00763313" w:rsidP="00945283">
            <w:pPr>
              <w:rPr>
                <w:rFonts w:asciiTheme="majorHAnsi" w:hAnsiTheme="majorHAnsi" w:cstheme="majorHAnsi"/>
              </w:rPr>
            </w:pPr>
          </w:p>
        </w:tc>
        <w:tc>
          <w:tcPr>
            <w:tcW w:w="1813" w:type="dxa"/>
            <w:shd w:val="clear" w:color="auto" w:fill="FFFFFF" w:themeFill="background1"/>
          </w:tcPr>
          <w:p w14:paraId="0ACA608E" w14:textId="77777777" w:rsidR="00763313" w:rsidRPr="00B05364" w:rsidRDefault="00763313" w:rsidP="00945283">
            <w:pPr>
              <w:rPr>
                <w:rFonts w:asciiTheme="majorHAnsi" w:hAnsiTheme="majorHAnsi" w:cstheme="majorHAnsi"/>
              </w:rPr>
            </w:pPr>
            <w:r>
              <w:rPr>
                <w:rFonts w:asciiTheme="majorHAnsi" w:hAnsiTheme="majorHAnsi" w:cstheme="majorHAnsi"/>
              </w:rPr>
              <w:t>0.97 (0.90, 1.06)</w:t>
            </w:r>
          </w:p>
        </w:tc>
        <w:tc>
          <w:tcPr>
            <w:tcW w:w="1022" w:type="dxa"/>
            <w:shd w:val="clear" w:color="auto" w:fill="FFFFFF" w:themeFill="background1"/>
          </w:tcPr>
          <w:p w14:paraId="10E6DE23" w14:textId="77777777" w:rsidR="00763313" w:rsidRPr="00B05364" w:rsidRDefault="00763313" w:rsidP="00945283">
            <w:pPr>
              <w:rPr>
                <w:rFonts w:asciiTheme="majorHAnsi" w:hAnsiTheme="majorHAnsi" w:cstheme="majorHAnsi"/>
              </w:rPr>
            </w:pPr>
            <w:r>
              <w:rPr>
                <w:rFonts w:asciiTheme="majorHAnsi" w:hAnsiTheme="majorHAnsi" w:cstheme="majorHAnsi"/>
              </w:rPr>
              <w:t>0.554</w:t>
            </w:r>
          </w:p>
        </w:tc>
        <w:tc>
          <w:tcPr>
            <w:tcW w:w="263" w:type="dxa"/>
          </w:tcPr>
          <w:p w14:paraId="03E4A130" w14:textId="77777777" w:rsidR="00763313" w:rsidRPr="00B05364" w:rsidRDefault="00763313" w:rsidP="00945283">
            <w:pPr>
              <w:rPr>
                <w:rFonts w:asciiTheme="majorHAnsi" w:hAnsiTheme="majorHAnsi" w:cstheme="majorHAnsi"/>
              </w:rPr>
            </w:pPr>
          </w:p>
        </w:tc>
        <w:tc>
          <w:tcPr>
            <w:tcW w:w="1828" w:type="dxa"/>
            <w:shd w:val="clear" w:color="auto" w:fill="FFFFFF" w:themeFill="background1"/>
          </w:tcPr>
          <w:p w14:paraId="750851F3"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0.92 (0.84, 1.02)</w:t>
            </w:r>
          </w:p>
        </w:tc>
        <w:tc>
          <w:tcPr>
            <w:tcW w:w="1834" w:type="dxa"/>
            <w:shd w:val="clear" w:color="auto" w:fill="FFFFFF" w:themeFill="background1"/>
          </w:tcPr>
          <w:p w14:paraId="5B3CDB3A" w14:textId="77777777" w:rsidR="00763313" w:rsidRPr="00105F4A" w:rsidRDefault="00763313" w:rsidP="00945283">
            <w:pPr>
              <w:rPr>
                <w:rFonts w:asciiTheme="majorHAnsi" w:hAnsiTheme="majorHAnsi" w:cstheme="majorHAnsi"/>
                <w:color w:val="000000" w:themeColor="text1"/>
              </w:rPr>
            </w:pPr>
            <w:r w:rsidRPr="00105F4A">
              <w:rPr>
                <w:rFonts w:asciiTheme="majorHAnsi" w:hAnsiTheme="majorHAnsi" w:cstheme="majorHAnsi"/>
                <w:color w:val="000000" w:themeColor="text1"/>
              </w:rPr>
              <w:t>0.099</w:t>
            </w:r>
          </w:p>
        </w:tc>
      </w:tr>
      <w:tr w:rsidR="00763313" w:rsidRPr="00B05364" w14:paraId="05CC2F77" w14:textId="77777777" w:rsidTr="00945283">
        <w:tblPrEx>
          <w:jc w:val="left"/>
        </w:tblPrEx>
        <w:trPr>
          <w:trHeight w:val="77"/>
        </w:trPr>
        <w:tc>
          <w:tcPr>
            <w:tcW w:w="4678" w:type="dxa"/>
          </w:tcPr>
          <w:p w14:paraId="193819DB" w14:textId="77777777" w:rsidR="00763313" w:rsidRPr="009B665C" w:rsidRDefault="00763313" w:rsidP="00945283">
            <w:pPr>
              <w:spacing w:after="120"/>
              <w:ind w:left="184"/>
              <w:rPr>
                <w:rFonts w:asciiTheme="majorHAnsi" w:hAnsiTheme="majorHAnsi" w:cstheme="majorHAnsi"/>
              </w:rPr>
            </w:pPr>
            <w:r>
              <w:rPr>
                <w:rFonts w:asciiTheme="majorHAnsi" w:hAnsiTheme="majorHAnsi" w:cstheme="majorHAnsi"/>
              </w:rPr>
              <w:t>18-24 months after pregnancy</w:t>
            </w:r>
          </w:p>
        </w:tc>
        <w:tc>
          <w:tcPr>
            <w:tcW w:w="1887" w:type="dxa"/>
            <w:shd w:val="clear" w:color="auto" w:fill="FFFFFF" w:themeFill="background1"/>
          </w:tcPr>
          <w:p w14:paraId="18449D09"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1.10 (1.01, 1.21)</w:t>
            </w:r>
          </w:p>
        </w:tc>
        <w:tc>
          <w:tcPr>
            <w:tcW w:w="962" w:type="dxa"/>
            <w:shd w:val="clear" w:color="auto" w:fill="FFFFFF" w:themeFill="background1"/>
          </w:tcPr>
          <w:p w14:paraId="1B4917C5"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0.039</w:t>
            </w:r>
          </w:p>
        </w:tc>
        <w:tc>
          <w:tcPr>
            <w:tcW w:w="314" w:type="dxa"/>
            <w:shd w:val="clear" w:color="auto" w:fill="FFFFFF" w:themeFill="background1"/>
          </w:tcPr>
          <w:p w14:paraId="5E21AE91" w14:textId="77777777" w:rsidR="00763313" w:rsidRPr="00B05364" w:rsidRDefault="00763313" w:rsidP="00945283">
            <w:pPr>
              <w:spacing w:after="120"/>
              <w:rPr>
                <w:rFonts w:asciiTheme="majorHAnsi" w:hAnsiTheme="majorHAnsi" w:cstheme="majorHAnsi"/>
              </w:rPr>
            </w:pPr>
          </w:p>
        </w:tc>
        <w:tc>
          <w:tcPr>
            <w:tcW w:w="1813" w:type="dxa"/>
            <w:shd w:val="clear" w:color="auto" w:fill="FFFFFF" w:themeFill="background1"/>
          </w:tcPr>
          <w:p w14:paraId="4D32CDE3"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0.99 (0.91, 1.08)</w:t>
            </w:r>
          </w:p>
        </w:tc>
        <w:tc>
          <w:tcPr>
            <w:tcW w:w="1022" w:type="dxa"/>
            <w:shd w:val="clear" w:color="auto" w:fill="FFFFFF" w:themeFill="background1"/>
          </w:tcPr>
          <w:p w14:paraId="311155CE" w14:textId="77777777" w:rsidR="00763313" w:rsidRPr="00B05364" w:rsidRDefault="00763313" w:rsidP="00945283">
            <w:pPr>
              <w:spacing w:after="120"/>
              <w:rPr>
                <w:rFonts w:asciiTheme="majorHAnsi" w:hAnsiTheme="majorHAnsi" w:cstheme="majorHAnsi"/>
              </w:rPr>
            </w:pPr>
            <w:r>
              <w:rPr>
                <w:rFonts w:asciiTheme="majorHAnsi" w:hAnsiTheme="majorHAnsi" w:cstheme="majorHAnsi"/>
              </w:rPr>
              <w:t>0.873</w:t>
            </w:r>
          </w:p>
        </w:tc>
        <w:tc>
          <w:tcPr>
            <w:tcW w:w="263" w:type="dxa"/>
          </w:tcPr>
          <w:p w14:paraId="01159F99" w14:textId="77777777" w:rsidR="00763313" w:rsidRPr="00B05364" w:rsidRDefault="00763313" w:rsidP="00945283">
            <w:pPr>
              <w:spacing w:after="120"/>
              <w:rPr>
                <w:rFonts w:asciiTheme="majorHAnsi" w:hAnsiTheme="majorHAnsi" w:cstheme="majorHAnsi"/>
              </w:rPr>
            </w:pPr>
          </w:p>
        </w:tc>
        <w:tc>
          <w:tcPr>
            <w:tcW w:w="1828" w:type="dxa"/>
          </w:tcPr>
          <w:p w14:paraId="3598694E"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0.96 (0.87, 1.07)</w:t>
            </w:r>
          </w:p>
        </w:tc>
        <w:tc>
          <w:tcPr>
            <w:tcW w:w="1834" w:type="dxa"/>
          </w:tcPr>
          <w:p w14:paraId="330C9C12" w14:textId="77777777" w:rsidR="00763313" w:rsidRPr="00105F4A" w:rsidRDefault="00763313" w:rsidP="00945283">
            <w:pPr>
              <w:spacing w:after="120"/>
              <w:rPr>
                <w:rFonts w:asciiTheme="majorHAnsi" w:hAnsiTheme="majorHAnsi" w:cstheme="majorHAnsi"/>
                <w:color w:val="000000" w:themeColor="text1"/>
              </w:rPr>
            </w:pPr>
            <w:r w:rsidRPr="00105F4A">
              <w:rPr>
                <w:rFonts w:asciiTheme="majorHAnsi" w:hAnsiTheme="majorHAnsi" w:cstheme="majorHAnsi"/>
                <w:color w:val="000000" w:themeColor="text1"/>
              </w:rPr>
              <w:t>0.459</w:t>
            </w:r>
          </w:p>
        </w:tc>
      </w:tr>
    </w:tbl>
    <w:p w14:paraId="7E93D0A3" w14:textId="684474F1" w:rsidR="00785772" w:rsidRDefault="00785772" w:rsidP="00785772">
      <w:pPr>
        <w:spacing w:line="360" w:lineRule="auto"/>
        <w:rPr>
          <w:rFonts w:ascii="Arial" w:hAnsi="Arial" w:cs="Arial"/>
        </w:rPr>
      </w:pPr>
      <w:r>
        <w:tab/>
      </w:r>
      <w:r w:rsidRPr="009D2335">
        <w:rPr>
          <w:rFonts w:asciiTheme="majorHAnsi" w:hAnsiTheme="majorHAnsi"/>
          <w:sz w:val="20"/>
          <w:szCs w:val="20"/>
        </w:rPr>
        <w:t xml:space="preserve">Notes: </w:t>
      </w:r>
      <w:r w:rsidR="00475424" w:rsidRPr="00475424">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in-patient admission for a mental health problem prior to the study pregnancy, concurrent use of multiple antidepressants, and switching from one antidepressant to another, and IMD quintile. (3) Incidence risk ratios or odds ratios with 95% confidence intervals. (4) Multivariable regression estimates for in-patient admissions based on n=19,680 continuers and n=13,110 discontinuers; for out-patient contacts based on n=16,377 continuers and n=10,388 discontinuers; for A&amp;E attendances based on n=12,230 continuers and n=7,203 discontinuers. (5) Propensity score matched regression estimates for in-patient admissions based on n=12,046 continuers and n=12,046 discontinuers;  for out-patient contacts based on n=9,670 continuers and n=9,670 discontinuers; for A&amp;E attendances based on n=6,835 continuers and n=6,835 discontinuers.</w:t>
      </w:r>
    </w:p>
    <w:p w14:paraId="68D1C154" w14:textId="07B7E9F1" w:rsidR="00763313" w:rsidRDefault="00763313" w:rsidP="00785772">
      <w:pPr>
        <w:pStyle w:val="Heading4"/>
        <w:tabs>
          <w:tab w:val="left" w:pos="2856"/>
        </w:tabs>
      </w:pPr>
    </w:p>
    <w:p w14:paraId="0545A24E" w14:textId="51F2B225" w:rsidR="00785772" w:rsidRPr="00785772" w:rsidRDefault="00785772" w:rsidP="00785772">
      <w:pPr>
        <w:tabs>
          <w:tab w:val="left" w:pos="2856"/>
        </w:tabs>
        <w:sectPr w:rsidR="00785772" w:rsidRPr="00785772" w:rsidSect="00945283">
          <w:pgSz w:w="16838" w:h="11906" w:orient="landscape"/>
          <w:pgMar w:top="1276" w:right="1440" w:bottom="1440" w:left="1440" w:header="708" w:footer="708" w:gutter="0"/>
          <w:cols w:space="708"/>
          <w:docGrid w:linePitch="360"/>
        </w:sectPr>
      </w:pPr>
      <w:r>
        <w:tab/>
      </w:r>
    </w:p>
    <w:p w14:paraId="25B445FF" w14:textId="33FBF451" w:rsidR="00187912" w:rsidRPr="00831172" w:rsidRDefault="00475CDE" w:rsidP="00831172">
      <w:pPr>
        <w:spacing w:line="360" w:lineRule="auto"/>
        <w:rPr>
          <w:rFonts w:ascii="Arial" w:hAnsi="Arial" w:cs="Arial"/>
        </w:rPr>
      </w:pPr>
      <w:r w:rsidRPr="00786316">
        <w:rPr>
          <w:rFonts w:ascii="Arial" w:hAnsi="Arial" w:cs="Arial"/>
          <w:b/>
          <w:bCs/>
        </w:rPr>
        <w:t xml:space="preserve">Table </w:t>
      </w:r>
      <w:r w:rsidR="00763313" w:rsidRPr="00786316">
        <w:rPr>
          <w:rFonts w:ascii="Arial" w:hAnsi="Arial" w:cs="Arial"/>
          <w:b/>
          <w:bCs/>
        </w:rPr>
        <w:t>12</w:t>
      </w:r>
      <w:r w:rsidRPr="00786316">
        <w:rPr>
          <w:rFonts w:ascii="Arial" w:hAnsi="Arial" w:cs="Arial"/>
        </w:rPr>
        <w:t xml:space="preserve"> </w:t>
      </w:r>
      <w:r w:rsidRPr="002E1646">
        <w:rPr>
          <w:rFonts w:ascii="Arial" w:hAnsi="Arial" w:cs="Arial"/>
        </w:rPr>
        <w:t xml:space="preserve">describes the </w:t>
      </w:r>
      <w:r w:rsidR="00051266" w:rsidRPr="00831172">
        <w:rPr>
          <w:rFonts w:ascii="Arial" w:hAnsi="Arial" w:cs="Arial"/>
        </w:rPr>
        <w:t xml:space="preserve">associations between continuation of an antidepressants and diagnoses of neurodevelopmental </w:t>
      </w:r>
      <w:r w:rsidR="0025006D">
        <w:rPr>
          <w:rFonts w:ascii="Arial" w:hAnsi="Arial" w:cs="Arial"/>
        </w:rPr>
        <w:t>disorder</w:t>
      </w:r>
      <w:r w:rsidR="00051266" w:rsidRPr="00831172">
        <w:rPr>
          <w:rFonts w:ascii="Arial" w:hAnsi="Arial" w:cs="Arial"/>
        </w:rPr>
        <w:t xml:space="preserve">s in offspring. </w:t>
      </w:r>
      <w:r w:rsidR="00D2368A" w:rsidRPr="00831172">
        <w:rPr>
          <w:rFonts w:ascii="Arial" w:hAnsi="Arial" w:cs="Arial"/>
        </w:rPr>
        <w:t>We observed no differences in odds for autism or for intellectual disability for mothers who continued or discontinued antidepressants during pregnancy. Whilst we observed lower odds of offspring intellectual disability among women who had continued taking antidepressants, this association attenuated to the null on statistical adjustment for potential confounders and in prop</w:t>
      </w:r>
      <w:r w:rsidR="00E42B0E" w:rsidRPr="00831172">
        <w:rPr>
          <w:rFonts w:ascii="Arial" w:hAnsi="Arial" w:cs="Arial"/>
        </w:rPr>
        <w:t>ensity score matched regression analyses.</w:t>
      </w:r>
      <w:r w:rsidR="00D2368A" w:rsidRPr="00831172">
        <w:rPr>
          <w:rFonts w:ascii="Arial" w:hAnsi="Arial" w:cs="Arial"/>
        </w:rPr>
        <w:t xml:space="preserve"> </w:t>
      </w:r>
      <w:r w:rsidR="00AF6900">
        <w:rPr>
          <w:rFonts w:ascii="Arial" w:hAnsi="Arial" w:cs="Arial"/>
        </w:rPr>
        <w:t xml:space="preserve">Repeating these analyses on the subset of the sample with linked data to </w:t>
      </w:r>
      <w:r w:rsidR="00FD3D94">
        <w:rPr>
          <w:rFonts w:ascii="Arial" w:hAnsi="Arial" w:cs="Arial"/>
        </w:rPr>
        <w:t xml:space="preserve">further adjust for deciles of IMD led to broadly similar results with wider confidence intervals (see </w:t>
      </w:r>
      <w:r w:rsidR="00FD3D94" w:rsidRPr="00FD3D94">
        <w:rPr>
          <w:rFonts w:ascii="Arial" w:hAnsi="Arial" w:cs="Arial"/>
          <w:b/>
          <w:bCs/>
        </w:rPr>
        <w:t>Supplement 30</w:t>
      </w:r>
      <w:r w:rsidR="00FD3D94">
        <w:rPr>
          <w:rFonts w:ascii="Arial" w:hAnsi="Arial" w:cs="Arial"/>
        </w:rPr>
        <w:t>).</w:t>
      </w:r>
    </w:p>
    <w:p w14:paraId="1F226CC4" w14:textId="77777777" w:rsidR="00A54D5F" w:rsidRDefault="00A54D5F" w:rsidP="00EA1399">
      <w:pPr>
        <w:rPr>
          <w:b/>
          <w:bCs/>
        </w:rPr>
      </w:pPr>
    </w:p>
    <w:p w14:paraId="545D0AEF" w14:textId="3D451AD0" w:rsidR="00EA1399" w:rsidRPr="00EA1399" w:rsidRDefault="00EA1399" w:rsidP="00EA1399">
      <w:pPr>
        <w:rPr>
          <w:b/>
          <w:bCs/>
        </w:rPr>
      </w:pPr>
      <w:r w:rsidRPr="00EA1399">
        <w:rPr>
          <w:b/>
          <w:bCs/>
        </w:rPr>
        <w:t xml:space="preserve">Table 12: Association between continuation of an antidepressant into pregnancy and offspring neurodevelopmental outcomes </w:t>
      </w:r>
    </w:p>
    <w:tbl>
      <w:tblPr>
        <w:tblStyle w:val="TableGrid"/>
        <w:tblW w:w="1105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2"/>
        <w:gridCol w:w="1701"/>
        <w:gridCol w:w="962"/>
        <w:gridCol w:w="314"/>
        <w:gridCol w:w="1813"/>
        <w:gridCol w:w="1022"/>
        <w:gridCol w:w="263"/>
        <w:gridCol w:w="1828"/>
        <w:gridCol w:w="842"/>
      </w:tblGrid>
      <w:tr w:rsidR="00EA1399" w:rsidRPr="002A48D7" w14:paraId="7D6FDECB" w14:textId="77777777" w:rsidTr="00945283">
        <w:trPr>
          <w:trHeight w:val="150"/>
          <w:jc w:val="center"/>
        </w:trPr>
        <w:tc>
          <w:tcPr>
            <w:tcW w:w="2312" w:type="dxa"/>
            <w:shd w:val="clear" w:color="auto" w:fill="auto"/>
          </w:tcPr>
          <w:p w14:paraId="10796039" w14:textId="77777777" w:rsidR="00EA1399" w:rsidRPr="00CB556C" w:rsidRDefault="00EA1399" w:rsidP="00945283">
            <w:pPr>
              <w:rPr>
                <w:rFonts w:asciiTheme="majorHAnsi" w:hAnsiTheme="majorHAnsi" w:cstheme="majorHAnsi"/>
              </w:rPr>
            </w:pPr>
          </w:p>
        </w:tc>
        <w:tc>
          <w:tcPr>
            <w:tcW w:w="5812" w:type="dxa"/>
            <w:gridSpan w:val="5"/>
            <w:tcBorders>
              <w:bottom w:val="single" w:sz="4" w:space="0" w:color="auto"/>
            </w:tcBorders>
            <w:shd w:val="clear" w:color="auto" w:fill="auto"/>
          </w:tcPr>
          <w:p w14:paraId="1B6D25AE" w14:textId="77777777" w:rsidR="00EA1399" w:rsidRPr="00CB556C" w:rsidRDefault="00EA1399" w:rsidP="00945283">
            <w:pPr>
              <w:spacing w:before="60" w:after="60"/>
              <w:rPr>
                <w:rFonts w:asciiTheme="majorHAnsi" w:hAnsiTheme="majorHAnsi" w:cstheme="majorHAnsi"/>
              </w:rPr>
            </w:pPr>
            <w:r>
              <w:rPr>
                <w:rFonts w:asciiTheme="majorHAnsi" w:hAnsiTheme="majorHAnsi" w:cstheme="majorHAnsi"/>
              </w:rPr>
              <w:t>Multivariable regression</w:t>
            </w:r>
          </w:p>
        </w:tc>
        <w:tc>
          <w:tcPr>
            <w:tcW w:w="263" w:type="dxa"/>
            <w:shd w:val="clear" w:color="auto" w:fill="auto"/>
          </w:tcPr>
          <w:p w14:paraId="454B35D0" w14:textId="77777777" w:rsidR="00EA1399" w:rsidRPr="00CB556C" w:rsidRDefault="00EA1399" w:rsidP="00945283">
            <w:pPr>
              <w:spacing w:before="60"/>
              <w:rPr>
                <w:rFonts w:asciiTheme="majorHAnsi" w:hAnsiTheme="majorHAnsi" w:cstheme="majorHAnsi"/>
              </w:rPr>
            </w:pPr>
          </w:p>
        </w:tc>
        <w:tc>
          <w:tcPr>
            <w:tcW w:w="2670" w:type="dxa"/>
            <w:gridSpan w:val="2"/>
            <w:vMerge w:val="restart"/>
            <w:shd w:val="clear" w:color="auto" w:fill="auto"/>
          </w:tcPr>
          <w:p w14:paraId="715C4FD7" w14:textId="77777777" w:rsidR="00EA1399" w:rsidRPr="00CB556C" w:rsidRDefault="00EA1399" w:rsidP="00945283">
            <w:pPr>
              <w:spacing w:before="240"/>
              <w:rPr>
                <w:rFonts w:asciiTheme="majorHAnsi" w:hAnsiTheme="majorHAnsi" w:cstheme="majorHAnsi"/>
              </w:rPr>
            </w:pPr>
            <w:r>
              <w:rPr>
                <w:rFonts w:asciiTheme="majorHAnsi" w:hAnsiTheme="majorHAnsi" w:cstheme="majorHAnsi"/>
              </w:rPr>
              <w:t>Propensity score matched regression</w:t>
            </w:r>
          </w:p>
        </w:tc>
      </w:tr>
      <w:tr w:rsidR="00EA1399" w:rsidRPr="002A48D7" w14:paraId="6513D5AB" w14:textId="77777777" w:rsidTr="00945283">
        <w:trPr>
          <w:trHeight w:val="149"/>
          <w:jc w:val="center"/>
        </w:trPr>
        <w:tc>
          <w:tcPr>
            <w:tcW w:w="2312" w:type="dxa"/>
            <w:shd w:val="clear" w:color="auto" w:fill="auto"/>
          </w:tcPr>
          <w:p w14:paraId="47C2FCF8" w14:textId="77777777" w:rsidR="00EA1399" w:rsidRPr="00CB556C" w:rsidRDefault="00EA1399" w:rsidP="00945283">
            <w:pPr>
              <w:spacing w:after="12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1E6F8D3D" w14:textId="77777777" w:rsidR="00EA1399" w:rsidRDefault="00EA1399" w:rsidP="00945283">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62" w:type="dxa"/>
            <w:tcBorders>
              <w:top w:val="single" w:sz="4" w:space="0" w:color="auto"/>
              <w:bottom w:val="single" w:sz="4" w:space="0" w:color="auto"/>
            </w:tcBorders>
            <w:shd w:val="clear" w:color="auto" w:fill="auto"/>
          </w:tcPr>
          <w:p w14:paraId="388A1A27" w14:textId="77777777" w:rsidR="00EA1399" w:rsidRPr="00CB556C" w:rsidRDefault="00EA1399" w:rsidP="00945283">
            <w:pPr>
              <w:spacing w:before="60" w:after="60"/>
              <w:rPr>
                <w:rFonts w:asciiTheme="majorHAnsi" w:hAnsiTheme="majorHAnsi" w:cstheme="majorHAnsi"/>
              </w:rPr>
            </w:pPr>
          </w:p>
        </w:tc>
        <w:tc>
          <w:tcPr>
            <w:tcW w:w="314" w:type="dxa"/>
            <w:tcBorders>
              <w:top w:val="single" w:sz="4" w:space="0" w:color="auto"/>
              <w:bottom w:val="single" w:sz="4" w:space="0" w:color="auto"/>
            </w:tcBorders>
            <w:shd w:val="clear" w:color="auto" w:fill="auto"/>
          </w:tcPr>
          <w:p w14:paraId="251A1E77" w14:textId="77777777" w:rsidR="00EA1399" w:rsidRPr="00CB556C" w:rsidRDefault="00EA1399" w:rsidP="00945283">
            <w:pPr>
              <w:spacing w:before="60" w:after="60"/>
              <w:rPr>
                <w:rFonts w:asciiTheme="majorHAnsi" w:hAnsiTheme="majorHAnsi" w:cstheme="majorHAnsi"/>
              </w:rPr>
            </w:pPr>
          </w:p>
        </w:tc>
        <w:tc>
          <w:tcPr>
            <w:tcW w:w="1813" w:type="dxa"/>
            <w:tcBorders>
              <w:top w:val="single" w:sz="4" w:space="0" w:color="auto"/>
              <w:bottom w:val="single" w:sz="4" w:space="0" w:color="auto"/>
            </w:tcBorders>
            <w:shd w:val="clear" w:color="auto" w:fill="auto"/>
          </w:tcPr>
          <w:p w14:paraId="760F7BF7" w14:textId="77777777" w:rsidR="00EA1399" w:rsidRDefault="00EA1399" w:rsidP="00945283">
            <w:pPr>
              <w:spacing w:before="60" w:after="60"/>
              <w:rPr>
                <w:rFonts w:asciiTheme="majorHAnsi" w:hAnsiTheme="majorHAnsi" w:cstheme="majorHAnsi"/>
              </w:rPr>
            </w:pPr>
            <w:r>
              <w:rPr>
                <w:rFonts w:asciiTheme="majorHAnsi" w:hAnsiTheme="majorHAnsi" w:cstheme="majorHAnsi"/>
              </w:rPr>
              <w:t>Fully 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022" w:type="dxa"/>
            <w:tcBorders>
              <w:top w:val="single" w:sz="4" w:space="0" w:color="auto"/>
              <w:bottom w:val="single" w:sz="4" w:space="0" w:color="auto"/>
            </w:tcBorders>
            <w:shd w:val="clear" w:color="auto" w:fill="auto"/>
          </w:tcPr>
          <w:p w14:paraId="4B13B089" w14:textId="77777777" w:rsidR="00EA1399" w:rsidRPr="00CB556C" w:rsidRDefault="00EA1399" w:rsidP="00945283">
            <w:pPr>
              <w:spacing w:before="60" w:after="60"/>
              <w:rPr>
                <w:rFonts w:asciiTheme="majorHAnsi" w:hAnsiTheme="majorHAnsi" w:cstheme="majorHAnsi"/>
              </w:rPr>
            </w:pPr>
          </w:p>
        </w:tc>
        <w:tc>
          <w:tcPr>
            <w:tcW w:w="263" w:type="dxa"/>
            <w:shd w:val="clear" w:color="auto" w:fill="auto"/>
          </w:tcPr>
          <w:p w14:paraId="4D6850B5" w14:textId="77777777" w:rsidR="00EA1399" w:rsidRDefault="00EA1399" w:rsidP="00945283">
            <w:pPr>
              <w:spacing w:before="60" w:after="120"/>
              <w:rPr>
                <w:rFonts w:asciiTheme="majorHAnsi" w:hAnsiTheme="majorHAnsi" w:cstheme="majorHAnsi"/>
              </w:rPr>
            </w:pPr>
          </w:p>
        </w:tc>
        <w:tc>
          <w:tcPr>
            <w:tcW w:w="2670" w:type="dxa"/>
            <w:gridSpan w:val="2"/>
            <w:vMerge/>
            <w:tcBorders>
              <w:bottom w:val="single" w:sz="4" w:space="0" w:color="auto"/>
            </w:tcBorders>
            <w:shd w:val="clear" w:color="auto" w:fill="auto"/>
          </w:tcPr>
          <w:p w14:paraId="35ED20E6" w14:textId="77777777" w:rsidR="00EA1399" w:rsidRPr="00CB556C" w:rsidRDefault="00EA1399" w:rsidP="00945283">
            <w:pPr>
              <w:spacing w:before="60" w:after="120"/>
              <w:rPr>
                <w:rFonts w:asciiTheme="majorHAnsi" w:hAnsiTheme="majorHAnsi" w:cstheme="majorHAnsi"/>
              </w:rPr>
            </w:pPr>
          </w:p>
        </w:tc>
      </w:tr>
      <w:tr w:rsidR="00EA1399" w:rsidRPr="002A48D7" w14:paraId="1EB587FE" w14:textId="77777777" w:rsidTr="00945283">
        <w:trPr>
          <w:trHeight w:val="123"/>
          <w:jc w:val="center"/>
        </w:trPr>
        <w:tc>
          <w:tcPr>
            <w:tcW w:w="2312" w:type="dxa"/>
            <w:shd w:val="clear" w:color="auto" w:fill="D9D9D9" w:themeFill="background1" w:themeFillShade="D9"/>
          </w:tcPr>
          <w:p w14:paraId="44F8F137" w14:textId="7B012874" w:rsidR="00EA1399" w:rsidRPr="009B665C" w:rsidRDefault="00EA1399" w:rsidP="00945283">
            <w:pPr>
              <w:spacing w:before="60"/>
              <w:rPr>
                <w:rFonts w:asciiTheme="majorHAnsi" w:hAnsiTheme="majorHAnsi" w:cstheme="majorHAnsi"/>
              </w:rPr>
            </w:pPr>
          </w:p>
        </w:tc>
        <w:tc>
          <w:tcPr>
            <w:tcW w:w="1701" w:type="dxa"/>
            <w:tcBorders>
              <w:top w:val="single" w:sz="4" w:space="0" w:color="auto"/>
            </w:tcBorders>
            <w:shd w:val="clear" w:color="auto" w:fill="D9D9D9" w:themeFill="background1" w:themeFillShade="D9"/>
          </w:tcPr>
          <w:p w14:paraId="1D4A9AA2"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62" w:type="dxa"/>
            <w:tcBorders>
              <w:top w:val="single" w:sz="4" w:space="0" w:color="auto"/>
            </w:tcBorders>
            <w:shd w:val="clear" w:color="auto" w:fill="D9D9D9" w:themeFill="background1" w:themeFillShade="D9"/>
          </w:tcPr>
          <w:p w14:paraId="521AEF8C"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p-value</w:t>
            </w:r>
          </w:p>
        </w:tc>
        <w:tc>
          <w:tcPr>
            <w:tcW w:w="314" w:type="dxa"/>
            <w:tcBorders>
              <w:top w:val="single" w:sz="4" w:space="0" w:color="auto"/>
            </w:tcBorders>
            <w:shd w:val="clear" w:color="auto" w:fill="D9D9D9" w:themeFill="background1" w:themeFillShade="D9"/>
          </w:tcPr>
          <w:p w14:paraId="6E64BEA0" w14:textId="77777777" w:rsidR="00EA1399" w:rsidRPr="001B7654" w:rsidRDefault="00EA1399" w:rsidP="00945283">
            <w:pPr>
              <w:spacing w:before="60"/>
              <w:rPr>
                <w:rFonts w:asciiTheme="majorHAnsi" w:hAnsiTheme="majorHAnsi" w:cstheme="majorHAnsi"/>
              </w:rPr>
            </w:pPr>
          </w:p>
        </w:tc>
        <w:tc>
          <w:tcPr>
            <w:tcW w:w="1813" w:type="dxa"/>
            <w:tcBorders>
              <w:top w:val="single" w:sz="4" w:space="0" w:color="auto"/>
            </w:tcBorders>
            <w:shd w:val="clear" w:color="auto" w:fill="D9D9D9" w:themeFill="background1" w:themeFillShade="D9"/>
          </w:tcPr>
          <w:p w14:paraId="29F1E821"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022" w:type="dxa"/>
            <w:tcBorders>
              <w:top w:val="single" w:sz="4" w:space="0" w:color="auto"/>
            </w:tcBorders>
            <w:shd w:val="clear" w:color="auto" w:fill="D9D9D9" w:themeFill="background1" w:themeFillShade="D9"/>
          </w:tcPr>
          <w:p w14:paraId="4062F1F6" w14:textId="77777777" w:rsidR="00EA1399" w:rsidRPr="001B7654" w:rsidRDefault="00EA1399" w:rsidP="00945283">
            <w:pPr>
              <w:spacing w:before="60"/>
              <w:rPr>
                <w:rFonts w:asciiTheme="majorHAnsi" w:hAnsiTheme="majorHAnsi" w:cstheme="majorHAnsi"/>
              </w:rPr>
            </w:pPr>
            <w:r>
              <w:rPr>
                <w:rFonts w:asciiTheme="majorHAnsi" w:hAnsiTheme="majorHAnsi" w:cstheme="majorHAnsi"/>
              </w:rPr>
              <w:t>p-value</w:t>
            </w:r>
          </w:p>
        </w:tc>
        <w:tc>
          <w:tcPr>
            <w:tcW w:w="263" w:type="dxa"/>
            <w:shd w:val="clear" w:color="auto" w:fill="D9D9D9" w:themeFill="background1" w:themeFillShade="D9"/>
          </w:tcPr>
          <w:p w14:paraId="2EE93825" w14:textId="77777777" w:rsidR="00EA1399" w:rsidRPr="001B7654" w:rsidRDefault="00EA1399" w:rsidP="00945283">
            <w:pPr>
              <w:spacing w:before="60"/>
              <w:rPr>
                <w:rFonts w:asciiTheme="majorHAnsi" w:hAnsiTheme="majorHAnsi" w:cstheme="majorHAnsi"/>
              </w:rPr>
            </w:pPr>
          </w:p>
        </w:tc>
        <w:tc>
          <w:tcPr>
            <w:tcW w:w="1828" w:type="dxa"/>
            <w:tcBorders>
              <w:top w:val="single" w:sz="4" w:space="0" w:color="auto"/>
              <w:bottom w:val="nil"/>
            </w:tcBorders>
            <w:shd w:val="clear" w:color="auto" w:fill="D9D9D9" w:themeFill="background1" w:themeFillShade="D9"/>
          </w:tcPr>
          <w:p w14:paraId="441BABBF" w14:textId="77777777" w:rsidR="00EA1399" w:rsidRPr="00022EE1" w:rsidRDefault="00EA1399" w:rsidP="00945283">
            <w:pPr>
              <w:spacing w:before="60"/>
              <w:rPr>
                <w:rFonts w:asciiTheme="majorHAnsi" w:hAnsiTheme="majorHAnsi" w:cstheme="majorHAnsi"/>
                <w:color w:val="000000" w:themeColor="text1"/>
              </w:rPr>
            </w:pPr>
            <w:r w:rsidRPr="00022EE1">
              <w:rPr>
                <w:rFonts w:asciiTheme="majorHAnsi" w:hAnsiTheme="majorHAnsi" w:cstheme="majorHAnsi"/>
                <w:color w:val="000000" w:themeColor="text1"/>
              </w:rPr>
              <w:t xml:space="preserve">OR (95% CI) </w:t>
            </w:r>
            <w:r w:rsidRPr="00022EE1">
              <w:rPr>
                <w:rFonts w:asciiTheme="majorHAnsi" w:hAnsiTheme="majorHAnsi" w:cstheme="majorHAnsi"/>
                <w:color w:val="000000" w:themeColor="text1"/>
                <w:vertAlign w:val="superscript"/>
              </w:rPr>
              <w:t>3</w:t>
            </w:r>
          </w:p>
        </w:tc>
        <w:tc>
          <w:tcPr>
            <w:tcW w:w="842" w:type="dxa"/>
            <w:tcBorders>
              <w:top w:val="single" w:sz="4" w:space="0" w:color="auto"/>
              <w:bottom w:val="nil"/>
            </w:tcBorders>
            <w:shd w:val="clear" w:color="auto" w:fill="D9D9D9" w:themeFill="background1" w:themeFillShade="D9"/>
          </w:tcPr>
          <w:p w14:paraId="7498A316" w14:textId="77777777" w:rsidR="00EA1399" w:rsidRPr="00022EE1" w:rsidRDefault="00EA1399" w:rsidP="00945283">
            <w:pPr>
              <w:spacing w:before="60"/>
              <w:rPr>
                <w:rFonts w:asciiTheme="majorHAnsi" w:hAnsiTheme="majorHAnsi" w:cstheme="majorHAnsi"/>
                <w:color w:val="000000" w:themeColor="text1"/>
              </w:rPr>
            </w:pPr>
            <w:r w:rsidRPr="00022EE1">
              <w:rPr>
                <w:rFonts w:asciiTheme="majorHAnsi" w:hAnsiTheme="majorHAnsi" w:cstheme="majorHAnsi"/>
                <w:color w:val="000000" w:themeColor="text1"/>
              </w:rPr>
              <w:t>p-value</w:t>
            </w:r>
          </w:p>
        </w:tc>
      </w:tr>
      <w:tr w:rsidR="00EA1399" w:rsidRPr="002A48D7" w14:paraId="55009D49" w14:textId="77777777" w:rsidTr="00945283">
        <w:trPr>
          <w:trHeight w:val="105"/>
          <w:jc w:val="center"/>
        </w:trPr>
        <w:tc>
          <w:tcPr>
            <w:tcW w:w="2312" w:type="dxa"/>
            <w:shd w:val="clear" w:color="auto" w:fill="FFFFFF" w:themeFill="background1"/>
          </w:tcPr>
          <w:p w14:paraId="352EDEA3" w14:textId="6EC3FE6A" w:rsidR="00EA1399" w:rsidRPr="009B665C" w:rsidRDefault="00615AF9" w:rsidP="00615AF9">
            <w:pPr>
              <w:rPr>
                <w:rFonts w:asciiTheme="majorHAnsi" w:hAnsiTheme="majorHAnsi" w:cstheme="majorHAnsi"/>
              </w:rPr>
            </w:pPr>
            <w:r>
              <w:rPr>
                <w:rFonts w:asciiTheme="majorHAnsi" w:hAnsiTheme="majorHAnsi" w:cstheme="majorHAnsi"/>
              </w:rPr>
              <w:t>Autism</w:t>
            </w:r>
          </w:p>
        </w:tc>
        <w:tc>
          <w:tcPr>
            <w:tcW w:w="1701" w:type="dxa"/>
            <w:shd w:val="clear" w:color="auto" w:fill="FFFFFF" w:themeFill="background1"/>
          </w:tcPr>
          <w:p w14:paraId="621FD201"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1.06 (0.87, 1.29)</w:t>
            </w:r>
          </w:p>
        </w:tc>
        <w:tc>
          <w:tcPr>
            <w:tcW w:w="962" w:type="dxa"/>
            <w:shd w:val="clear" w:color="auto" w:fill="FFFFFF" w:themeFill="background1"/>
          </w:tcPr>
          <w:p w14:paraId="79C85271"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0.563</w:t>
            </w:r>
          </w:p>
        </w:tc>
        <w:tc>
          <w:tcPr>
            <w:tcW w:w="314" w:type="dxa"/>
            <w:shd w:val="clear" w:color="auto" w:fill="FFFFFF" w:themeFill="background1"/>
          </w:tcPr>
          <w:p w14:paraId="150FB057" w14:textId="77777777" w:rsidR="00EA1399" w:rsidRPr="001B7654" w:rsidRDefault="00EA1399" w:rsidP="00945283">
            <w:pPr>
              <w:spacing w:after="60"/>
              <w:rPr>
                <w:rFonts w:asciiTheme="majorHAnsi" w:hAnsiTheme="majorHAnsi" w:cstheme="majorHAnsi"/>
              </w:rPr>
            </w:pPr>
          </w:p>
        </w:tc>
        <w:tc>
          <w:tcPr>
            <w:tcW w:w="1813" w:type="dxa"/>
            <w:shd w:val="clear" w:color="auto" w:fill="FFFFFF" w:themeFill="background1"/>
          </w:tcPr>
          <w:p w14:paraId="15ECB3AE"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1.10 (0.90, 1.35)</w:t>
            </w:r>
          </w:p>
        </w:tc>
        <w:tc>
          <w:tcPr>
            <w:tcW w:w="1022" w:type="dxa"/>
            <w:shd w:val="clear" w:color="auto" w:fill="FFFFFF" w:themeFill="background1"/>
          </w:tcPr>
          <w:p w14:paraId="34B5C4EC" w14:textId="77777777" w:rsidR="00EA1399" w:rsidRPr="001B7654" w:rsidRDefault="00EA1399" w:rsidP="00945283">
            <w:pPr>
              <w:spacing w:after="60"/>
              <w:rPr>
                <w:rFonts w:asciiTheme="majorHAnsi" w:hAnsiTheme="majorHAnsi" w:cstheme="majorHAnsi"/>
              </w:rPr>
            </w:pPr>
            <w:r>
              <w:rPr>
                <w:rFonts w:asciiTheme="majorHAnsi" w:hAnsiTheme="majorHAnsi" w:cstheme="majorHAnsi"/>
              </w:rPr>
              <w:t>0.354</w:t>
            </w:r>
          </w:p>
        </w:tc>
        <w:tc>
          <w:tcPr>
            <w:tcW w:w="263" w:type="dxa"/>
            <w:shd w:val="clear" w:color="auto" w:fill="FFFFFF" w:themeFill="background1"/>
          </w:tcPr>
          <w:p w14:paraId="3C5059BE" w14:textId="77777777" w:rsidR="00EA1399" w:rsidRDefault="00EA1399" w:rsidP="00945283">
            <w:pPr>
              <w:spacing w:after="60"/>
              <w:rPr>
                <w:rFonts w:asciiTheme="majorHAnsi" w:hAnsiTheme="majorHAnsi" w:cstheme="majorHAnsi"/>
              </w:rPr>
            </w:pPr>
          </w:p>
        </w:tc>
        <w:tc>
          <w:tcPr>
            <w:tcW w:w="1828" w:type="dxa"/>
            <w:shd w:val="clear" w:color="auto" w:fill="FFFFFF" w:themeFill="background1"/>
          </w:tcPr>
          <w:p w14:paraId="718F96DA"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1.06 (0.84, 1.32)</w:t>
            </w:r>
          </w:p>
        </w:tc>
        <w:tc>
          <w:tcPr>
            <w:tcW w:w="842" w:type="dxa"/>
            <w:shd w:val="clear" w:color="auto" w:fill="FFFFFF" w:themeFill="background1"/>
          </w:tcPr>
          <w:p w14:paraId="2C9B1851"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0.639</w:t>
            </w:r>
          </w:p>
        </w:tc>
      </w:tr>
      <w:tr w:rsidR="00EA1399" w:rsidRPr="002A48D7" w14:paraId="60225740" w14:textId="77777777" w:rsidTr="00945283">
        <w:trPr>
          <w:trHeight w:val="103"/>
          <w:jc w:val="center"/>
        </w:trPr>
        <w:tc>
          <w:tcPr>
            <w:tcW w:w="2312" w:type="dxa"/>
            <w:shd w:val="clear" w:color="auto" w:fill="FFFFFF" w:themeFill="background1"/>
          </w:tcPr>
          <w:p w14:paraId="57072CA7" w14:textId="428270B2" w:rsidR="00EA1399" w:rsidRDefault="00615AF9" w:rsidP="00945283">
            <w:pPr>
              <w:rPr>
                <w:rFonts w:asciiTheme="majorHAnsi" w:hAnsiTheme="majorHAnsi" w:cstheme="majorHAnsi"/>
              </w:rPr>
            </w:pPr>
            <w:r>
              <w:rPr>
                <w:rFonts w:asciiTheme="majorHAnsi" w:hAnsiTheme="majorHAnsi" w:cstheme="majorHAnsi"/>
              </w:rPr>
              <w:t>ADHD</w:t>
            </w:r>
          </w:p>
        </w:tc>
        <w:tc>
          <w:tcPr>
            <w:tcW w:w="1701" w:type="dxa"/>
            <w:shd w:val="clear" w:color="auto" w:fill="FFFFFF" w:themeFill="background1"/>
          </w:tcPr>
          <w:p w14:paraId="4948E234" w14:textId="77777777" w:rsidR="00EA1399" w:rsidRDefault="00EA1399" w:rsidP="00945283">
            <w:pPr>
              <w:spacing w:after="60"/>
              <w:rPr>
                <w:rFonts w:asciiTheme="majorHAnsi" w:hAnsiTheme="majorHAnsi" w:cstheme="majorHAnsi"/>
              </w:rPr>
            </w:pPr>
            <w:r>
              <w:rPr>
                <w:rFonts w:asciiTheme="majorHAnsi" w:hAnsiTheme="majorHAnsi" w:cstheme="majorHAnsi"/>
              </w:rPr>
              <w:t>0.90 (0.72, 1.13)</w:t>
            </w:r>
          </w:p>
        </w:tc>
        <w:tc>
          <w:tcPr>
            <w:tcW w:w="962" w:type="dxa"/>
            <w:shd w:val="clear" w:color="auto" w:fill="FFFFFF" w:themeFill="background1"/>
          </w:tcPr>
          <w:p w14:paraId="0C1AAF13" w14:textId="77777777" w:rsidR="00EA1399" w:rsidRDefault="00EA1399" w:rsidP="00945283">
            <w:pPr>
              <w:spacing w:after="60"/>
              <w:rPr>
                <w:rFonts w:asciiTheme="majorHAnsi" w:hAnsiTheme="majorHAnsi" w:cstheme="majorHAnsi"/>
              </w:rPr>
            </w:pPr>
            <w:r>
              <w:rPr>
                <w:rFonts w:asciiTheme="majorHAnsi" w:hAnsiTheme="majorHAnsi" w:cstheme="majorHAnsi"/>
              </w:rPr>
              <w:t>0.380</w:t>
            </w:r>
          </w:p>
        </w:tc>
        <w:tc>
          <w:tcPr>
            <w:tcW w:w="314" w:type="dxa"/>
            <w:shd w:val="clear" w:color="auto" w:fill="FFFFFF" w:themeFill="background1"/>
          </w:tcPr>
          <w:p w14:paraId="76BB18A2" w14:textId="77777777" w:rsidR="00EA1399" w:rsidRPr="00B05364" w:rsidRDefault="00EA1399" w:rsidP="00945283">
            <w:pPr>
              <w:spacing w:after="60"/>
              <w:rPr>
                <w:rFonts w:asciiTheme="majorHAnsi" w:hAnsiTheme="majorHAnsi" w:cstheme="majorHAnsi"/>
              </w:rPr>
            </w:pPr>
          </w:p>
        </w:tc>
        <w:tc>
          <w:tcPr>
            <w:tcW w:w="1813" w:type="dxa"/>
            <w:shd w:val="clear" w:color="auto" w:fill="FFFFFF" w:themeFill="background1"/>
          </w:tcPr>
          <w:p w14:paraId="02ACE98E" w14:textId="77777777" w:rsidR="00EA1399" w:rsidRDefault="00EA1399" w:rsidP="00945283">
            <w:pPr>
              <w:spacing w:after="60"/>
              <w:rPr>
                <w:rFonts w:asciiTheme="majorHAnsi" w:hAnsiTheme="majorHAnsi" w:cstheme="majorHAnsi"/>
              </w:rPr>
            </w:pPr>
            <w:r>
              <w:rPr>
                <w:rFonts w:asciiTheme="majorHAnsi" w:hAnsiTheme="majorHAnsi" w:cstheme="majorHAnsi"/>
              </w:rPr>
              <w:t>1.02 (0.80, 1.29)</w:t>
            </w:r>
          </w:p>
        </w:tc>
        <w:tc>
          <w:tcPr>
            <w:tcW w:w="1022" w:type="dxa"/>
            <w:shd w:val="clear" w:color="auto" w:fill="FFFFFF" w:themeFill="background1"/>
          </w:tcPr>
          <w:p w14:paraId="3E8892E0" w14:textId="77777777" w:rsidR="00EA1399" w:rsidRDefault="00EA1399" w:rsidP="00945283">
            <w:pPr>
              <w:spacing w:after="60"/>
              <w:rPr>
                <w:rFonts w:asciiTheme="majorHAnsi" w:hAnsiTheme="majorHAnsi" w:cstheme="majorHAnsi"/>
              </w:rPr>
            </w:pPr>
            <w:r>
              <w:rPr>
                <w:rFonts w:asciiTheme="majorHAnsi" w:hAnsiTheme="majorHAnsi" w:cstheme="majorHAnsi"/>
              </w:rPr>
              <w:t>0.889</w:t>
            </w:r>
          </w:p>
        </w:tc>
        <w:tc>
          <w:tcPr>
            <w:tcW w:w="263" w:type="dxa"/>
            <w:shd w:val="clear" w:color="auto" w:fill="FFFFFF" w:themeFill="background1"/>
          </w:tcPr>
          <w:p w14:paraId="18776E40" w14:textId="77777777" w:rsidR="00EA1399" w:rsidRPr="00B05364" w:rsidRDefault="00EA1399" w:rsidP="00945283">
            <w:pPr>
              <w:spacing w:after="60"/>
              <w:rPr>
                <w:rFonts w:asciiTheme="majorHAnsi" w:hAnsiTheme="majorHAnsi" w:cstheme="majorHAnsi"/>
              </w:rPr>
            </w:pPr>
          </w:p>
        </w:tc>
        <w:tc>
          <w:tcPr>
            <w:tcW w:w="1828" w:type="dxa"/>
            <w:shd w:val="clear" w:color="auto" w:fill="FFFFFF" w:themeFill="background1"/>
          </w:tcPr>
          <w:p w14:paraId="38CD53AF"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0.97 (0.75, 1.25)</w:t>
            </w:r>
          </w:p>
        </w:tc>
        <w:tc>
          <w:tcPr>
            <w:tcW w:w="842" w:type="dxa"/>
            <w:shd w:val="clear" w:color="auto" w:fill="FFFFFF" w:themeFill="background1"/>
          </w:tcPr>
          <w:p w14:paraId="38103086"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0.792</w:t>
            </w:r>
          </w:p>
        </w:tc>
      </w:tr>
      <w:tr w:rsidR="00EA1399" w:rsidRPr="002A48D7" w14:paraId="4EF9FF2F" w14:textId="77777777" w:rsidTr="00945283">
        <w:trPr>
          <w:trHeight w:val="103"/>
          <w:jc w:val="center"/>
        </w:trPr>
        <w:tc>
          <w:tcPr>
            <w:tcW w:w="2312" w:type="dxa"/>
            <w:shd w:val="clear" w:color="auto" w:fill="FFFFFF" w:themeFill="background1"/>
          </w:tcPr>
          <w:p w14:paraId="173C5F6C" w14:textId="61FBFD29" w:rsidR="00EA1399" w:rsidRDefault="00615AF9" w:rsidP="00945283">
            <w:pPr>
              <w:rPr>
                <w:rFonts w:asciiTheme="majorHAnsi" w:hAnsiTheme="majorHAnsi" w:cstheme="majorHAnsi"/>
              </w:rPr>
            </w:pPr>
            <w:r>
              <w:rPr>
                <w:rFonts w:asciiTheme="majorHAnsi" w:hAnsiTheme="majorHAnsi" w:cstheme="majorHAnsi"/>
              </w:rPr>
              <w:t>Intellectual disability</w:t>
            </w:r>
          </w:p>
        </w:tc>
        <w:tc>
          <w:tcPr>
            <w:tcW w:w="1701" w:type="dxa"/>
            <w:shd w:val="clear" w:color="auto" w:fill="FFFFFF" w:themeFill="background1"/>
          </w:tcPr>
          <w:p w14:paraId="022571B4" w14:textId="77777777" w:rsidR="00EA1399" w:rsidRDefault="00EA1399" w:rsidP="00945283">
            <w:pPr>
              <w:spacing w:after="60"/>
              <w:rPr>
                <w:rFonts w:asciiTheme="majorHAnsi" w:hAnsiTheme="majorHAnsi" w:cstheme="majorHAnsi"/>
              </w:rPr>
            </w:pPr>
            <w:r>
              <w:rPr>
                <w:rFonts w:asciiTheme="majorHAnsi" w:hAnsiTheme="majorHAnsi" w:cstheme="majorHAnsi"/>
              </w:rPr>
              <w:t>0.72 (0.51, 1.02)</w:t>
            </w:r>
          </w:p>
        </w:tc>
        <w:tc>
          <w:tcPr>
            <w:tcW w:w="962" w:type="dxa"/>
            <w:shd w:val="clear" w:color="auto" w:fill="FFFFFF" w:themeFill="background1"/>
          </w:tcPr>
          <w:p w14:paraId="7187B418" w14:textId="77777777" w:rsidR="00EA1399" w:rsidRDefault="00EA1399" w:rsidP="00945283">
            <w:pPr>
              <w:spacing w:after="60"/>
              <w:rPr>
                <w:rFonts w:asciiTheme="majorHAnsi" w:hAnsiTheme="majorHAnsi" w:cstheme="majorHAnsi"/>
              </w:rPr>
            </w:pPr>
            <w:r>
              <w:rPr>
                <w:rFonts w:asciiTheme="majorHAnsi" w:hAnsiTheme="majorHAnsi" w:cstheme="majorHAnsi"/>
              </w:rPr>
              <w:t>0.063</w:t>
            </w:r>
          </w:p>
        </w:tc>
        <w:tc>
          <w:tcPr>
            <w:tcW w:w="314" w:type="dxa"/>
            <w:shd w:val="clear" w:color="auto" w:fill="FFFFFF" w:themeFill="background1"/>
          </w:tcPr>
          <w:p w14:paraId="7E14F547" w14:textId="77777777" w:rsidR="00EA1399" w:rsidRPr="00B05364" w:rsidRDefault="00EA1399" w:rsidP="00945283">
            <w:pPr>
              <w:spacing w:after="60"/>
              <w:rPr>
                <w:rFonts w:asciiTheme="majorHAnsi" w:hAnsiTheme="majorHAnsi" w:cstheme="majorHAnsi"/>
              </w:rPr>
            </w:pPr>
          </w:p>
        </w:tc>
        <w:tc>
          <w:tcPr>
            <w:tcW w:w="1813" w:type="dxa"/>
            <w:shd w:val="clear" w:color="auto" w:fill="FFFFFF" w:themeFill="background1"/>
          </w:tcPr>
          <w:p w14:paraId="05129F9B" w14:textId="77777777" w:rsidR="00EA1399" w:rsidRDefault="00EA1399" w:rsidP="00945283">
            <w:pPr>
              <w:spacing w:after="60"/>
              <w:rPr>
                <w:rFonts w:asciiTheme="majorHAnsi" w:hAnsiTheme="majorHAnsi" w:cstheme="majorHAnsi"/>
              </w:rPr>
            </w:pPr>
            <w:r>
              <w:rPr>
                <w:rFonts w:asciiTheme="majorHAnsi" w:hAnsiTheme="majorHAnsi" w:cstheme="majorHAnsi"/>
              </w:rPr>
              <w:t>0.81 (0.55, 1.19)</w:t>
            </w:r>
          </w:p>
        </w:tc>
        <w:tc>
          <w:tcPr>
            <w:tcW w:w="1022" w:type="dxa"/>
            <w:shd w:val="clear" w:color="auto" w:fill="FFFFFF" w:themeFill="background1"/>
          </w:tcPr>
          <w:p w14:paraId="3681A5B2" w14:textId="77777777" w:rsidR="00EA1399" w:rsidRDefault="00EA1399" w:rsidP="00945283">
            <w:pPr>
              <w:spacing w:after="60"/>
              <w:rPr>
                <w:rFonts w:asciiTheme="majorHAnsi" w:hAnsiTheme="majorHAnsi" w:cstheme="majorHAnsi"/>
              </w:rPr>
            </w:pPr>
            <w:r>
              <w:rPr>
                <w:rFonts w:asciiTheme="majorHAnsi" w:hAnsiTheme="majorHAnsi" w:cstheme="majorHAnsi"/>
              </w:rPr>
              <w:t>0.279</w:t>
            </w:r>
          </w:p>
        </w:tc>
        <w:tc>
          <w:tcPr>
            <w:tcW w:w="263" w:type="dxa"/>
            <w:shd w:val="clear" w:color="auto" w:fill="FFFFFF" w:themeFill="background1"/>
          </w:tcPr>
          <w:p w14:paraId="26BE73D5" w14:textId="77777777" w:rsidR="00EA1399" w:rsidRPr="00B05364" w:rsidRDefault="00EA1399" w:rsidP="00945283">
            <w:pPr>
              <w:spacing w:after="60"/>
              <w:rPr>
                <w:rFonts w:asciiTheme="majorHAnsi" w:hAnsiTheme="majorHAnsi" w:cstheme="majorHAnsi"/>
              </w:rPr>
            </w:pPr>
          </w:p>
        </w:tc>
        <w:tc>
          <w:tcPr>
            <w:tcW w:w="1828" w:type="dxa"/>
            <w:shd w:val="clear" w:color="auto" w:fill="FFFFFF" w:themeFill="background1"/>
          </w:tcPr>
          <w:p w14:paraId="736E87DF"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0.89 (0.61, 1.31)</w:t>
            </w:r>
          </w:p>
        </w:tc>
        <w:tc>
          <w:tcPr>
            <w:tcW w:w="842" w:type="dxa"/>
            <w:shd w:val="clear" w:color="auto" w:fill="FFFFFF" w:themeFill="background1"/>
          </w:tcPr>
          <w:p w14:paraId="725F5984" w14:textId="77777777" w:rsidR="00EA1399" w:rsidRPr="00500756" w:rsidRDefault="00EA1399" w:rsidP="00945283">
            <w:pPr>
              <w:spacing w:after="60"/>
              <w:rPr>
                <w:rFonts w:asciiTheme="majorHAnsi" w:hAnsiTheme="majorHAnsi" w:cstheme="majorHAnsi"/>
                <w:color w:val="000000" w:themeColor="text1"/>
              </w:rPr>
            </w:pPr>
            <w:r w:rsidRPr="00500756">
              <w:rPr>
                <w:rFonts w:asciiTheme="majorHAnsi" w:hAnsiTheme="majorHAnsi" w:cstheme="majorHAnsi"/>
                <w:color w:val="000000" w:themeColor="text1"/>
              </w:rPr>
              <w:t>0.555</w:t>
            </w:r>
          </w:p>
        </w:tc>
      </w:tr>
    </w:tbl>
    <w:p w14:paraId="67BF8D02" w14:textId="77777777" w:rsidR="00EA1399" w:rsidRDefault="00EA1399" w:rsidP="00EA1399">
      <w:pPr>
        <w:pStyle w:val="Heading4"/>
      </w:pPr>
    </w:p>
    <w:p w14:paraId="24513C16" w14:textId="703BEC40" w:rsidR="00EA1399" w:rsidRPr="00831172" w:rsidRDefault="001A5D2D" w:rsidP="00831172">
      <w:pPr>
        <w:spacing w:line="360" w:lineRule="auto"/>
        <w:rPr>
          <w:rFonts w:ascii="Arial" w:hAnsi="Arial" w:cs="Arial"/>
        </w:rPr>
        <w:sectPr w:rsidR="00EA1399" w:rsidRPr="00831172" w:rsidSect="00A863B6">
          <w:pgSz w:w="11906" w:h="16838"/>
          <w:pgMar w:top="1440" w:right="1440" w:bottom="1440" w:left="1440" w:header="708" w:footer="708" w:gutter="0"/>
          <w:cols w:space="708"/>
          <w:docGrid w:linePitch="360"/>
        </w:sectPr>
      </w:pPr>
      <w:r w:rsidRPr="001A5D2D">
        <w:rPr>
          <w:rFonts w:asciiTheme="majorHAnsi" w:hAnsiTheme="majorHAnsi"/>
          <w:sz w:val="20"/>
          <w:szCs w:val="20"/>
        </w:rPr>
        <w:t>(1)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 (3) Odds ratios with 95% confidence intervals. (4) Multivariable regression estimates based on n=15,295 continuers and n=10,501 discontinuers. (5) Propensity score matched regression estimates based on n=9,135 continuers and n=9,135 discontinuers.</w:t>
      </w:r>
    </w:p>
    <w:p w14:paraId="6ED5E6C0" w14:textId="6B0C000F" w:rsidR="009F5C8A" w:rsidRPr="00831172" w:rsidRDefault="007E4E3D" w:rsidP="00831172">
      <w:pPr>
        <w:pStyle w:val="Heading1"/>
        <w:spacing w:line="360" w:lineRule="auto"/>
        <w:rPr>
          <w:rFonts w:cs="Arial"/>
          <w:sz w:val="22"/>
          <w:szCs w:val="22"/>
        </w:rPr>
      </w:pPr>
      <w:bookmarkStart w:id="108" w:name="_CHAPTER_5:_Instrumental"/>
      <w:bookmarkStart w:id="109" w:name="_Toc57322876"/>
      <w:bookmarkStart w:id="110" w:name="_Toc95871439"/>
      <w:bookmarkEnd w:id="108"/>
      <w:r w:rsidRPr="00831172">
        <w:rPr>
          <w:rFonts w:cs="Arial"/>
          <w:sz w:val="22"/>
          <w:szCs w:val="22"/>
        </w:rPr>
        <w:t xml:space="preserve">CHAPTER 5: </w:t>
      </w:r>
      <w:bookmarkEnd w:id="109"/>
      <w:r w:rsidR="0026316B">
        <w:rPr>
          <w:rFonts w:cs="Arial"/>
          <w:sz w:val="22"/>
          <w:szCs w:val="22"/>
        </w:rPr>
        <w:t>Instrumental Variable Analysis</w:t>
      </w:r>
      <w:bookmarkEnd w:id="110"/>
    </w:p>
    <w:p w14:paraId="35BBE3AD" w14:textId="078AA5BE" w:rsidR="0070711B" w:rsidRPr="00831172" w:rsidRDefault="006A1A76" w:rsidP="00831172">
      <w:pPr>
        <w:spacing w:line="360" w:lineRule="auto"/>
        <w:rPr>
          <w:rFonts w:ascii="Arial" w:hAnsi="Arial" w:cs="Arial"/>
        </w:rPr>
      </w:pPr>
      <w:r w:rsidRPr="00831172">
        <w:rPr>
          <w:rFonts w:ascii="Arial" w:hAnsi="Arial" w:cs="Arial"/>
        </w:rPr>
        <w:t>We carried instrumental variable</w:t>
      </w:r>
      <w:r w:rsidR="00534C40" w:rsidRPr="00831172">
        <w:rPr>
          <w:rFonts w:ascii="Arial" w:hAnsi="Arial" w:cs="Arial"/>
        </w:rPr>
        <w:t xml:space="preserve"> </w:t>
      </w:r>
      <w:r w:rsidRPr="00831172">
        <w:rPr>
          <w:rFonts w:ascii="Arial" w:hAnsi="Arial" w:cs="Arial"/>
        </w:rPr>
        <w:t xml:space="preserve">analyses </w:t>
      </w:r>
      <w:r w:rsidR="00383C07" w:rsidRPr="00831172">
        <w:rPr>
          <w:rFonts w:ascii="Arial" w:hAnsi="Arial" w:cs="Arial"/>
        </w:rPr>
        <w:t>to</w:t>
      </w:r>
      <w:r w:rsidRPr="00831172">
        <w:rPr>
          <w:rFonts w:ascii="Arial" w:hAnsi="Arial" w:cs="Arial"/>
        </w:rPr>
        <w:t xml:space="preserve"> further strengthen causal inference</w:t>
      </w:r>
      <w:r w:rsidR="00534C40" w:rsidRPr="00831172">
        <w:rPr>
          <w:rFonts w:ascii="Arial" w:hAnsi="Arial" w:cs="Arial"/>
        </w:rPr>
        <w:t xml:space="preserve"> from</w:t>
      </w:r>
      <w:r w:rsidR="00383C07" w:rsidRPr="00831172">
        <w:rPr>
          <w:rFonts w:ascii="Arial" w:hAnsi="Arial" w:cs="Arial"/>
        </w:rPr>
        <w:t xml:space="preserve"> associations reported in the emulated initiation and continuation trials</w:t>
      </w:r>
      <w:r w:rsidR="004C1E63" w:rsidRPr="00831172">
        <w:rPr>
          <w:rFonts w:ascii="Arial" w:hAnsi="Arial" w:cs="Arial"/>
        </w:rPr>
        <w:t xml:space="preserve">. </w:t>
      </w:r>
      <w:r w:rsidR="002E1646">
        <w:rPr>
          <w:rFonts w:ascii="Arial" w:hAnsi="Arial" w:cs="Arial"/>
        </w:rPr>
        <w:t>I</w:t>
      </w:r>
      <w:r w:rsidR="00534C40" w:rsidRPr="00831172">
        <w:rPr>
          <w:rFonts w:ascii="Arial" w:hAnsi="Arial" w:cs="Arial"/>
        </w:rPr>
        <w:t xml:space="preserve">nstrumental variable regression can allow the estimation of causal effects in the presence of unmeasured </w:t>
      </w:r>
      <w:r w:rsidR="00FF188C">
        <w:rPr>
          <w:rFonts w:ascii="Arial" w:hAnsi="Arial" w:cs="Arial"/>
        </w:rPr>
        <w:t xml:space="preserve">treatment-outcome </w:t>
      </w:r>
      <w:r w:rsidR="00534C40" w:rsidRPr="00831172">
        <w:rPr>
          <w:rFonts w:ascii="Arial" w:hAnsi="Arial" w:cs="Arial"/>
        </w:rPr>
        <w:t>confounding</w:t>
      </w:r>
      <w:r w:rsidR="00383C07" w:rsidRPr="00831172">
        <w:rPr>
          <w:rFonts w:ascii="Arial" w:hAnsi="Arial" w:cs="Arial"/>
        </w:rPr>
        <w:t xml:space="preserve">. </w:t>
      </w:r>
      <w:r w:rsidR="00534C40" w:rsidRPr="00831172">
        <w:rPr>
          <w:rFonts w:ascii="Arial" w:hAnsi="Arial" w:cs="Arial"/>
        </w:rPr>
        <w:t>A well-</w:t>
      </w:r>
      <w:r w:rsidR="00433C11" w:rsidRPr="00831172">
        <w:rPr>
          <w:rFonts w:ascii="Arial" w:hAnsi="Arial" w:cs="Arial"/>
        </w:rPr>
        <w:t>defined</w:t>
      </w:r>
      <w:r w:rsidR="00534C40" w:rsidRPr="00831172">
        <w:rPr>
          <w:rFonts w:ascii="Arial" w:hAnsi="Arial" w:cs="Arial"/>
        </w:rPr>
        <w:t xml:space="preserve"> instrumental variable </w:t>
      </w:r>
      <w:r w:rsidR="0070711B" w:rsidRPr="00831172">
        <w:rPr>
          <w:rFonts w:ascii="Arial" w:hAnsi="Arial" w:cs="Arial"/>
        </w:rPr>
        <w:t>is associated with</w:t>
      </w:r>
      <w:r w:rsidR="00534C40" w:rsidRPr="00831172">
        <w:rPr>
          <w:rFonts w:ascii="Arial" w:hAnsi="Arial" w:cs="Arial"/>
        </w:rPr>
        <w:t xml:space="preserve"> the outcome</w:t>
      </w:r>
      <w:r w:rsidR="00433C11" w:rsidRPr="00831172">
        <w:rPr>
          <w:rFonts w:ascii="Arial" w:hAnsi="Arial" w:cs="Arial"/>
        </w:rPr>
        <w:t xml:space="preserve"> variable</w:t>
      </w:r>
      <w:r w:rsidR="00534C40" w:rsidRPr="00831172">
        <w:rPr>
          <w:rFonts w:ascii="Arial" w:hAnsi="Arial" w:cs="Arial"/>
        </w:rPr>
        <w:t xml:space="preserve"> only </w:t>
      </w:r>
      <w:r w:rsidR="0070711B" w:rsidRPr="00831172">
        <w:rPr>
          <w:rFonts w:ascii="Arial" w:hAnsi="Arial" w:cs="Arial"/>
        </w:rPr>
        <w:t>because of</w:t>
      </w:r>
      <w:r w:rsidR="00534C40" w:rsidRPr="00831172">
        <w:rPr>
          <w:rFonts w:ascii="Arial" w:hAnsi="Arial" w:cs="Arial"/>
        </w:rPr>
        <w:t xml:space="preserve"> </w:t>
      </w:r>
      <w:r w:rsidR="00FF188C">
        <w:rPr>
          <w:rFonts w:ascii="Arial" w:hAnsi="Arial" w:cs="Arial"/>
        </w:rPr>
        <w:t>the instrument</w:t>
      </w:r>
      <w:r w:rsidR="009D4FEA">
        <w:rPr>
          <w:rFonts w:ascii="Arial" w:hAnsi="Arial" w:cs="Arial"/>
        </w:rPr>
        <w:t>’</w:t>
      </w:r>
      <w:r w:rsidR="00FF188C">
        <w:rPr>
          <w:rFonts w:ascii="Arial" w:hAnsi="Arial" w:cs="Arial"/>
        </w:rPr>
        <w:t xml:space="preserve">s </w:t>
      </w:r>
      <w:r w:rsidR="00534C40" w:rsidRPr="00831172">
        <w:rPr>
          <w:rFonts w:ascii="Arial" w:hAnsi="Arial" w:cs="Arial"/>
        </w:rPr>
        <w:t>effect on the treatment variable</w:t>
      </w:r>
      <w:r w:rsidR="00433C11" w:rsidRPr="00831172">
        <w:rPr>
          <w:rFonts w:ascii="Arial" w:hAnsi="Arial" w:cs="Arial"/>
        </w:rPr>
        <w:t xml:space="preserve"> </w:t>
      </w:r>
      <w:r w:rsidR="00534C40" w:rsidRPr="00831172">
        <w:rPr>
          <w:rFonts w:ascii="Arial" w:hAnsi="Arial" w:cs="Arial"/>
        </w:rPr>
        <w:t xml:space="preserve">and </w:t>
      </w:r>
      <w:r w:rsidR="00FF188C">
        <w:rPr>
          <w:rFonts w:ascii="Arial" w:hAnsi="Arial" w:cs="Arial"/>
        </w:rPr>
        <w:t>has no confounders of the instrument</w:t>
      </w:r>
      <w:r w:rsidR="00534C40" w:rsidRPr="00831172">
        <w:rPr>
          <w:rFonts w:ascii="Arial" w:hAnsi="Arial" w:cs="Arial"/>
        </w:rPr>
        <w:t xml:space="preserve">-outcome association. </w:t>
      </w:r>
      <w:r w:rsidR="0070711B" w:rsidRPr="00831172">
        <w:rPr>
          <w:rFonts w:ascii="Arial" w:hAnsi="Arial" w:cs="Arial"/>
        </w:rPr>
        <w:t>We chose as an instrumental variable GPs</w:t>
      </w:r>
      <w:r w:rsidR="00383C07" w:rsidRPr="00831172">
        <w:rPr>
          <w:rFonts w:ascii="Arial" w:hAnsi="Arial" w:cs="Arial"/>
        </w:rPr>
        <w:t>’</w:t>
      </w:r>
      <w:r w:rsidR="0070711B" w:rsidRPr="00831172">
        <w:rPr>
          <w:rFonts w:ascii="Arial" w:hAnsi="Arial" w:cs="Arial"/>
        </w:rPr>
        <w:t xml:space="preserve"> prescribing behaviour with regards to </w:t>
      </w:r>
      <w:r w:rsidR="008E5C5B" w:rsidRPr="00831172">
        <w:rPr>
          <w:rFonts w:ascii="Arial" w:hAnsi="Arial" w:cs="Arial"/>
        </w:rPr>
        <w:t>their</w:t>
      </w:r>
      <w:r w:rsidR="00043BFD" w:rsidRPr="00831172">
        <w:rPr>
          <w:rFonts w:ascii="Arial" w:hAnsi="Arial" w:cs="Arial"/>
        </w:rPr>
        <w:t xml:space="preserve"> prior</w:t>
      </w:r>
      <w:r w:rsidR="0070711B" w:rsidRPr="00831172">
        <w:rPr>
          <w:rFonts w:ascii="Arial" w:hAnsi="Arial" w:cs="Arial"/>
        </w:rPr>
        <w:t xml:space="preserve"> pregnant patients with depression</w:t>
      </w:r>
      <w:r w:rsidR="00383C07" w:rsidRPr="00831172">
        <w:rPr>
          <w:rFonts w:ascii="Arial" w:hAnsi="Arial" w:cs="Arial"/>
        </w:rPr>
        <w:t>,</w:t>
      </w:r>
      <w:r w:rsidR="00433C11" w:rsidRPr="00831172">
        <w:rPr>
          <w:rFonts w:ascii="Arial" w:hAnsi="Arial" w:cs="Arial"/>
        </w:rPr>
        <w:t xml:space="preserve"> and then used this to </w:t>
      </w:r>
      <w:r w:rsidR="0070711B" w:rsidRPr="00831172">
        <w:rPr>
          <w:rFonts w:ascii="Arial" w:hAnsi="Arial" w:cs="Arial"/>
        </w:rPr>
        <w:t xml:space="preserve">instrument the decision to initiate </w:t>
      </w:r>
      <w:r w:rsidR="00383C07" w:rsidRPr="00831172">
        <w:rPr>
          <w:rFonts w:ascii="Arial" w:hAnsi="Arial" w:cs="Arial"/>
        </w:rPr>
        <w:t xml:space="preserve">or continue </w:t>
      </w:r>
      <w:r w:rsidR="0070711B" w:rsidRPr="00831172">
        <w:rPr>
          <w:rFonts w:ascii="Arial" w:hAnsi="Arial" w:cs="Arial"/>
        </w:rPr>
        <w:t>an antidepressant</w:t>
      </w:r>
      <w:r w:rsidR="00383C07" w:rsidRPr="00831172">
        <w:rPr>
          <w:rFonts w:ascii="Arial" w:hAnsi="Arial" w:cs="Arial"/>
        </w:rPr>
        <w:t xml:space="preserve"> </w:t>
      </w:r>
      <w:r w:rsidR="0070711B" w:rsidRPr="00831172">
        <w:rPr>
          <w:rFonts w:ascii="Arial" w:hAnsi="Arial" w:cs="Arial"/>
        </w:rPr>
        <w:t xml:space="preserve">for </w:t>
      </w:r>
      <w:r w:rsidR="00383C07" w:rsidRPr="00831172">
        <w:rPr>
          <w:rFonts w:ascii="Arial" w:hAnsi="Arial" w:cs="Arial"/>
        </w:rPr>
        <w:t xml:space="preserve">their </w:t>
      </w:r>
      <w:r w:rsidR="00433C11" w:rsidRPr="00831172">
        <w:rPr>
          <w:rFonts w:ascii="Arial" w:hAnsi="Arial" w:cs="Arial"/>
        </w:rPr>
        <w:t>current</w:t>
      </w:r>
      <w:r w:rsidR="007E1D21" w:rsidRPr="00831172">
        <w:rPr>
          <w:rFonts w:ascii="Arial" w:hAnsi="Arial" w:cs="Arial"/>
        </w:rPr>
        <w:t xml:space="preserve"> pregnant patient with depression. </w:t>
      </w:r>
      <w:r w:rsidR="00433C11" w:rsidRPr="00831172">
        <w:rPr>
          <w:rFonts w:ascii="Arial" w:hAnsi="Arial" w:cs="Arial"/>
        </w:rPr>
        <w:t xml:space="preserve">Conceptually, the instrumental variable is intended to capture the willingness of GPs to prescribe antidepressants to pregnant patients given potential concerns </w:t>
      </w:r>
      <w:r w:rsidR="00CA6B43" w:rsidRPr="00831172">
        <w:rPr>
          <w:rFonts w:ascii="Arial" w:hAnsi="Arial" w:cs="Arial"/>
        </w:rPr>
        <w:t>around</w:t>
      </w:r>
      <w:r w:rsidR="00433C11" w:rsidRPr="00831172">
        <w:rPr>
          <w:rFonts w:ascii="Arial" w:hAnsi="Arial" w:cs="Arial"/>
        </w:rPr>
        <w:t xml:space="preserve"> </w:t>
      </w:r>
      <w:r w:rsidR="00FF6258" w:rsidRPr="00831172">
        <w:rPr>
          <w:rFonts w:ascii="Arial" w:hAnsi="Arial" w:cs="Arial"/>
        </w:rPr>
        <w:t>teratogenicity.</w:t>
      </w:r>
      <w:r w:rsidR="001F224B">
        <w:rPr>
          <w:rFonts w:ascii="Arial" w:hAnsi="Arial" w:cs="Arial"/>
        </w:rPr>
        <w:t xml:space="preserve"> For this reason, we carried out these analyses only for t</w:t>
      </w:r>
      <w:r w:rsidR="00551815">
        <w:rPr>
          <w:rFonts w:ascii="Arial" w:hAnsi="Arial" w:cs="Arial"/>
        </w:rPr>
        <w:t xml:space="preserve">he neurodevelopmental outcomes under study in relation to initiation or continuation of antidepressants in pregnancy. </w:t>
      </w:r>
    </w:p>
    <w:p w14:paraId="6632DE2A" w14:textId="77777777" w:rsidR="00BA47D1" w:rsidRPr="00831172" w:rsidRDefault="00BA47D1" w:rsidP="00BA47D1">
      <w:pPr>
        <w:pStyle w:val="Heading3"/>
        <w:spacing w:line="360" w:lineRule="auto"/>
        <w:rPr>
          <w:rFonts w:cs="Arial"/>
          <w:sz w:val="22"/>
          <w:szCs w:val="22"/>
        </w:rPr>
      </w:pPr>
      <w:bookmarkStart w:id="111" w:name="_Toc95871440"/>
      <w:bookmarkStart w:id="112" w:name="_Toc57322879"/>
      <w:bookmarkStart w:id="113" w:name="_Toc57322877"/>
      <w:r>
        <w:rPr>
          <w:rFonts w:cs="Arial"/>
          <w:sz w:val="22"/>
          <w:szCs w:val="22"/>
        </w:rPr>
        <w:t>5.1.2 Definition of potential instrumental variables</w:t>
      </w:r>
      <w:bookmarkEnd w:id="111"/>
      <w:r>
        <w:rPr>
          <w:rFonts w:cs="Arial"/>
          <w:sz w:val="22"/>
          <w:szCs w:val="22"/>
        </w:rPr>
        <w:t xml:space="preserve"> </w:t>
      </w:r>
      <w:bookmarkEnd w:id="112"/>
    </w:p>
    <w:p w14:paraId="4881E060" w14:textId="77777777" w:rsidR="00BA47D1" w:rsidRPr="00831172" w:rsidRDefault="00BA47D1" w:rsidP="00BA47D1">
      <w:pPr>
        <w:spacing w:line="360" w:lineRule="auto"/>
        <w:rPr>
          <w:rFonts w:ascii="Arial" w:hAnsi="Arial" w:cs="Arial"/>
          <w:color w:val="FF0000"/>
        </w:rPr>
      </w:pPr>
      <w:r w:rsidRPr="00831172">
        <w:rPr>
          <w:rFonts w:ascii="Arial" w:hAnsi="Arial" w:cs="Arial"/>
        </w:rPr>
        <w:t>We defined ten potential instrumental variables based on the treatment decisions made in an increasing number of prior consultations with other pregnant patients with depression. For instance, the first instrument was defined as the treatment decision made in the last consultation with another pregnant patient, the second instrument as the number of times the GP had prescribed an antidepressant in the last two consultations with other pregnant patients, the third instrument as the number of times an antidepressant was prescribed among the last three pregnant patient, and so on. It is worth noting that instruments based on</w:t>
      </w:r>
      <w:r w:rsidRPr="00831172">
        <w:rPr>
          <w:rFonts w:ascii="Arial" w:hAnsi="Arial" w:cs="Arial"/>
          <w:i/>
          <w:iCs/>
        </w:rPr>
        <w:t xml:space="preserve"> n</w:t>
      </w:r>
      <w:r w:rsidRPr="00831172">
        <w:rPr>
          <w:rFonts w:ascii="Arial" w:hAnsi="Arial" w:cs="Arial"/>
        </w:rPr>
        <w:t xml:space="preserve"> prior treatment decisions will require GPs to have seen at least </w:t>
      </w:r>
      <w:r w:rsidRPr="00831172">
        <w:rPr>
          <w:rFonts w:ascii="Arial" w:hAnsi="Arial" w:cs="Arial"/>
          <w:i/>
          <w:iCs/>
        </w:rPr>
        <w:t>n</w:t>
      </w:r>
      <w:r w:rsidRPr="00831172">
        <w:rPr>
          <w:rFonts w:ascii="Arial" w:hAnsi="Arial" w:cs="Arial"/>
        </w:rPr>
        <w:t xml:space="preserve"> prior pregnant patients with depression. Instrumental variables based on greater numbers of prior treatment decisions will therefore result in smaller numbers of observations being available for IV analysis. </w:t>
      </w:r>
      <w:r w:rsidRPr="00551815">
        <w:rPr>
          <w:rFonts w:ascii="Arial" w:hAnsi="Arial" w:cs="Arial"/>
        </w:rPr>
        <w:t xml:space="preserve">For each instrument, we calculated F-statistics for first-stage regressions and checked for associations between the instrument and the potential confounders of the treatment-outcome association using bias </w:t>
      </w:r>
      <w:r w:rsidRPr="00FB1A2C">
        <w:rPr>
          <w:rFonts w:ascii="Arial" w:hAnsi="Arial" w:cs="Arial"/>
        </w:rPr>
        <w:t xml:space="preserve">plots. </w:t>
      </w:r>
      <w:r w:rsidRPr="00551815">
        <w:rPr>
          <w:rFonts w:ascii="Arial" w:hAnsi="Arial" w:cs="Arial"/>
        </w:rPr>
        <w:t>We also examined the number of observations with complete IVs for each of the ten instrumental variable definitions. Our aim was to select the instrument that was optimally associated with the treatment variable but minimally associated with potential confounders of the treatment-outcome association, whilst optimising the number of observations available for IV analysis.</w:t>
      </w:r>
    </w:p>
    <w:p w14:paraId="520A5640" w14:textId="3A69F229" w:rsidR="009F5C8A" w:rsidRPr="00831172" w:rsidRDefault="009F5C8A" w:rsidP="00831172">
      <w:pPr>
        <w:pStyle w:val="Heading2"/>
        <w:spacing w:line="360" w:lineRule="auto"/>
        <w:rPr>
          <w:rFonts w:cs="Arial"/>
          <w:sz w:val="22"/>
          <w:szCs w:val="22"/>
        </w:rPr>
      </w:pPr>
      <w:bookmarkStart w:id="114" w:name="_Toc95871441"/>
      <w:r w:rsidRPr="00831172">
        <w:rPr>
          <w:rFonts w:cs="Arial"/>
          <w:sz w:val="22"/>
          <w:szCs w:val="22"/>
        </w:rPr>
        <w:t>5.1 M</w:t>
      </w:r>
      <w:bookmarkEnd w:id="113"/>
      <w:r w:rsidR="0026316B">
        <w:rPr>
          <w:rFonts w:cs="Arial"/>
          <w:sz w:val="22"/>
          <w:szCs w:val="22"/>
        </w:rPr>
        <w:t>ethods</w:t>
      </w:r>
      <w:bookmarkEnd w:id="114"/>
    </w:p>
    <w:p w14:paraId="2F92704E" w14:textId="3D3422EE" w:rsidR="007E1D21" w:rsidRPr="00831172" w:rsidRDefault="00551815" w:rsidP="00831172">
      <w:pPr>
        <w:pStyle w:val="Heading3"/>
        <w:spacing w:line="360" w:lineRule="auto"/>
        <w:rPr>
          <w:rFonts w:cs="Arial"/>
          <w:sz w:val="22"/>
          <w:szCs w:val="22"/>
        </w:rPr>
      </w:pPr>
      <w:bookmarkStart w:id="115" w:name="_Toc95871442"/>
      <w:r>
        <w:rPr>
          <w:rFonts w:cs="Arial"/>
          <w:sz w:val="22"/>
          <w:szCs w:val="22"/>
        </w:rPr>
        <w:t>5.1.1 Identification of the GP</w:t>
      </w:r>
      <w:bookmarkEnd w:id="115"/>
    </w:p>
    <w:p w14:paraId="3526D808" w14:textId="53646869" w:rsidR="000A0620" w:rsidRPr="00831172" w:rsidRDefault="000A0620" w:rsidP="00831172">
      <w:pPr>
        <w:spacing w:line="360" w:lineRule="auto"/>
        <w:rPr>
          <w:rFonts w:ascii="Arial" w:hAnsi="Arial" w:cs="Arial"/>
        </w:rPr>
      </w:pPr>
      <w:r w:rsidRPr="00831172">
        <w:rPr>
          <w:rFonts w:ascii="Arial" w:hAnsi="Arial" w:cs="Arial"/>
        </w:rPr>
        <w:t xml:space="preserve">Many women in our sample </w:t>
      </w:r>
      <w:r w:rsidR="006C412F" w:rsidRPr="00831172">
        <w:rPr>
          <w:rFonts w:ascii="Arial" w:hAnsi="Arial" w:cs="Arial"/>
        </w:rPr>
        <w:t>will</w:t>
      </w:r>
      <w:r w:rsidRPr="00831172">
        <w:rPr>
          <w:rFonts w:ascii="Arial" w:hAnsi="Arial" w:cs="Arial"/>
        </w:rPr>
        <w:t xml:space="preserve"> have been seen by different GPs </w:t>
      </w:r>
      <w:r w:rsidR="00551815">
        <w:rPr>
          <w:rFonts w:ascii="Arial" w:hAnsi="Arial" w:cs="Arial"/>
        </w:rPr>
        <w:t>during</w:t>
      </w:r>
      <w:r w:rsidRPr="00831172">
        <w:rPr>
          <w:rFonts w:ascii="Arial" w:hAnsi="Arial" w:cs="Arial"/>
        </w:rPr>
        <w:t xml:space="preserve"> the course of their pregnanc</w:t>
      </w:r>
      <w:r w:rsidR="00D42049" w:rsidRPr="00831172">
        <w:rPr>
          <w:rFonts w:ascii="Arial" w:hAnsi="Arial" w:cs="Arial"/>
        </w:rPr>
        <w:t>ies</w:t>
      </w:r>
      <w:r w:rsidRPr="00831172">
        <w:rPr>
          <w:rFonts w:ascii="Arial" w:hAnsi="Arial" w:cs="Arial"/>
        </w:rPr>
        <w:t>. Therefore, we aimed to identify</w:t>
      </w:r>
      <w:r w:rsidR="00D42049" w:rsidRPr="00831172">
        <w:rPr>
          <w:rFonts w:ascii="Arial" w:hAnsi="Arial" w:cs="Arial"/>
        </w:rPr>
        <w:t xml:space="preserve"> </w:t>
      </w:r>
      <w:r w:rsidRPr="00831172">
        <w:rPr>
          <w:rFonts w:ascii="Arial" w:hAnsi="Arial" w:cs="Arial"/>
        </w:rPr>
        <w:t xml:space="preserve">the GP </w:t>
      </w:r>
      <w:r w:rsidR="006C412F" w:rsidRPr="00831172">
        <w:rPr>
          <w:rFonts w:ascii="Arial" w:hAnsi="Arial" w:cs="Arial"/>
        </w:rPr>
        <w:t>who, by issuing or not issuing an antidepressant,</w:t>
      </w:r>
      <w:r w:rsidRPr="00831172">
        <w:rPr>
          <w:rFonts w:ascii="Arial" w:hAnsi="Arial" w:cs="Arial"/>
        </w:rPr>
        <w:t xml:space="preserve"> had determined</w:t>
      </w:r>
      <w:r w:rsidR="006C412F" w:rsidRPr="00831172">
        <w:rPr>
          <w:rFonts w:ascii="Arial" w:hAnsi="Arial" w:cs="Arial"/>
        </w:rPr>
        <w:t xml:space="preserve"> the</w:t>
      </w:r>
      <w:r w:rsidRPr="00831172">
        <w:rPr>
          <w:rFonts w:ascii="Arial" w:hAnsi="Arial" w:cs="Arial"/>
        </w:rPr>
        <w:t xml:space="preserve"> </w:t>
      </w:r>
      <w:r w:rsidR="006C412F" w:rsidRPr="00831172">
        <w:rPr>
          <w:rFonts w:ascii="Arial" w:hAnsi="Arial" w:cs="Arial"/>
        </w:rPr>
        <w:t>woman’s the</w:t>
      </w:r>
      <w:r w:rsidRPr="00831172">
        <w:rPr>
          <w:rFonts w:ascii="Arial" w:hAnsi="Arial" w:cs="Arial"/>
        </w:rPr>
        <w:t xml:space="preserve"> treatment status</w:t>
      </w:r>
      <w:r w:rsidR="00A8335E" w:rsidRPr="00831172">
        <w:rPr>
          <w:rFonts w:ascii="Arial" w:hAnsi="Arial" w:cs="Arial"/>
        </w:rPr>
        <w:t>,</w:t>
      </w:r>
      <w:r w:rsidR="00D42049" w:rsidRPr="00831172">
        <w:rPr>
          <w:rFonts w:ascii="Arial" w:hAnsi="Arial" w:cs="Arial"/>
        </w:rPr>
        <w:t xml:space="preserve"> </w:t>
      </w:r>
      <w:r w:rsidR="00FF6258" w:rsidRPr="00831172">
        <w:rPr>
          <w:rFonts w:ascii="Arial" w:hAnsi="Arial" w:cs="Arial"/>
        </w:rPr>
        <w:t>and defined</w:t>
      </w:r>
      <w:r w:rsidR="00D42049" w:rsidRPr="00831172">
        <w:rPr>
          <w:rFonts w:ascii="Arial" w:hAnsi="Arial" w:cs="Arial"/>
        </w:rPr>
        <w:t xml:space="preserve"> </w:t>
      </w:r>
      <w:r w:rsidR="00A8335E" w:rsidRPr="00831172">
        <w:rPr>
          <w:rFonts w:ascii="Arial" w:hAnsi="Arial" w:cs="Arial"/>
        </w:rPr>
        <w:t>the</w:t>
      </w:r>
      <w:r w:rsidR="00D42049" w:rsidRPr="00831172">
        <w:rPr>
          <w:rFonts w:ascii="Arial" w:hAnsi="Arial" w:cs="Arial"/>
        </w:rPr>
        <w:t xml:space="preserve"> instrumental variable on </w:t>
      </w:r>
      <w:r w:rsidR="00433C11" w:rsidRPr="00831172">
        <w:rPr>
          <w:rFonts w:ascii="Arial" w:hAnsi="Arial" w:cs="Arial"/>
        </w:rPr>
        <w:t xml:space="preserve">that GP’s </w:t>
      </w:r>
      <w:r w:rsidR="00D42049" w:rsidRPr="00831172">
        <w:rPr>
          <w:rFonts w:ascii="Arial" w:hAnsi="Arial" w:cs="Arial"/>
        </w:rPr>
        <w:t>prior prescribing behaviour</w:t>
      </w:r>
      <w:r w:rsidRPr="00831172">
        <w:rPr>
          <w:rFonts w:ascii="Arial" w:hAnsi="Arial" w:cs="Arial"/>
        </w:rPr>
        <w:t xml:space="preserve">. That is, for patients who initiated or continued an antidepressant into pregnancy we identified the first GP to have prescribed an antidepressant </w:t>
      </w:r>
      <w:r w:rsidR="006C412F" w:rsidRPr="00831172">
        <w:rPr>
          <w:rFonts w:ascii="Arial" w:hAnsi="Arial" w:cs="Arial"/>
        </w:rPr>
        <w:t>in pregnancy</w:t>
      </w:r>
      <w:r w:rsidRPr="00831172">
        <w:rPr>
          <w:rFonts w:ascii="Arial" w:hAnsi="Arial" w:cs="Arial"/>
        </w:rPr>
        <w:t xml:space="preserve">, whilst for patients who </w:t>
      </w:r>
      <w:r w:rsidR="00433C11" w:rsidRPr="00831172">
        <w:rPr>
          <w:rFonts w:ascii="Arial" w:hAnsi="Arial" w:cs="Arial"/>
        </w:rPr>
        <w:t>received no treatment</w:t>
      </w:r>
      <w:r w:rsidRPr="00831172">
        <w:rPr>
          <w:rFonts w:ascii="Arial" w:hAnsi="Arial" w:cs="Arial"/>
        </w:rPr>
        <w:t xml:space="preserve"> or discontinued </w:t>
      </w:r>
      <w:r w:rsidR="00D42049" w:rsidRPr="00831172">
        <w:rPr>
          <w:rFonts w:ascii="Arial" w:hAnsi="Arial" w:cs="Arial"/>
        </w:rPr>
        <w:t xml:space="preserve">an existing </w:t>
      </w:r>
      <w:r w:rsidR="006C412F" w:rsidRPr="00831172">
        <w:rPr>
          <w:rFonts w:ascii="Arial" w:hAnsi="Arial" w:cs="Arial"/>
        </w:rPr>
        <w:t>prescription,</w:t>
      </w:r>
      <w:r w:rsidRPr="00831172">
        <w:rPr>
          <w:rFonts w:ascii="Arial" w:hAnsi="Arial" w:cs="Arial"/>
        </w:rPr>
        <w:t xml:space="preserve"> we identified the GP who </w:t>
      </w:r>
      <w:r w:rsidR="008E5C5B" w:rsidRPr="00831172">
        <w:rPr>
          <w:rFonts w:ascii="Arial" w:hAnsi="Arial" w:cs="Arial"/>
        </w:rPr>
        <w:t xml:space="preserve">had </w:t>
      </w:r>
      <w:r w:rsidRPr="00831172">
        <w:rPr>
          <w:rFonts w:ascii="Arial" w:hAnsi="Arial" w:cs="Arial"/>
        </w:rPr>
        <w:t xml:space="preserve">attended the first consultation </w:t>
      </w:r>
      <w:r w:rsidR="00383C07" w:rsidRPr="00831172">
        <w:rPr>
          <w:rFonts w:ascii="Arial" w:hAnsi="Arial" w:cs="Arial"/>
        </w:rPr>
        <w:t>after the estimated date of conception</w:t>
      </w:r>
      <w:r w:rsidRPr="00831172">
        <w:rPr>
          <w:rFonts w:ascii="Arial" w:hAnsi="Arial" w:cs="Arial"/>
        </w:rPr>
        <w:t xml:space="preserve">. </w:t>
      </w:r>
      <w:r w:rsidR="00383C07" w:rsidRPr="00831172">
        <w:rPr>
          <w:rFonts w:ascii="Arial" w:hAnsi="Arial" w:cs="Arial"/>
          <w:color w:val="000000" w:themeColor="text1"/>
        </w:rPr>
        <w:t>Where antidepressants were issued as part of a</w:t>
      </w:r>
      <w:r w:rsidR="00FF6258" w:rsidRPr="00831172">
        <w:rPr>
          <w:rFonts w:ascii="Arial" w:hAnsi="Arial" w:cs="Arial"/>
          <w:color w:val="000000" w:themeColor="text1"/>
        </w:rPr>
        <w:t xml:space="preserve"> repeat prescription, </w:t>
      </w:r>
      <w:r w:rsidR="00B9740E" w:rsidRPr="00831172">
        <w:rPr>
          <w:rFonts w:ascii="Arial" w:hAnsi="Arial" w:cs="Arial"/>
          <w:color w:val="000000" w:themeColor="text1"/>
        </w:rPr>
        <w:t xml:space="preserve">we did not consider </w:t>
      </w:r>
      <w:r w:rsidR="00383C07" w:rsidRPr="00831172">
        <w:rPr>
          <w:rFonts w:ascii="Arial" w:hAnsi="Arial" w:cs="Arial"/>
          <w:color w:val="000000" w:themeColor="text1"/>
        </w:rPr>
        <w:t>prescriptions</w:t>
      </w:r>
      <w:r w:rsidR="00B9740E" w:rsidRPr="00831172">
        <w:rPr>
          <w:rFonts w:ascii="Arial" w:hAnsi="Arial" w:cs="Arial"/>
          <w:color w:val="000000" w:themeColor="text1"/>
        </w:rPr>
        <w:t xml:space="preserve"> where there had been no face to face or telephone consultation</w:t>
      </w:r>
      <w:r w:rsidR="00383C07" w:rsidRPr="00831172">
        <w:rPr>
          <w:rFonts w:ascii="Arial" w:hAnsi="Arial" w:cs="Arial"/>
          <w:color w:val="000000" w:themeColor="text1"/>
        </w:rPr>
        <w:t>. We made these exclusions</w:t>
      </w:r>
      <w:r w:rsidR="00FF6258" w:rsidRPr="00831172">
        <w:rPr>
          <w:rFonts w:ascii="Arial" w:hAnsi="Arial" w:cs="Arial"/>
          <w:color w:val="000000" w:themeColor="text1"/>
        </w:rPr>
        <w:t xml:space="preserve"> </w:t>
      </w:r>
      <w:r w:rsidR="004C1E63" w:rsidRPr="00831172">
        <w:rPr>
          <w:rFonts w:ascii="Arial" w:hAnsi="Arial" w:cs="Arial"/>
          <w:color w:val="000000" w:themeColor="text1"/>
        </w:rPr>
        <w:t xml:space="preserve">because it </w:t>
      </w:r>
      <w:r w:rsidR="00663C68">
        <w:rPr>
          <w:rFonts w:ascii="Arial" w:hAnsi="Arial" w:cs="Arial"/>
          <w:color w:val="000000" w:themeColor="text1"/>
        </w:rPr>
        <w:t>may be</w:t>
      </w:r>
      <w:r w:rsidR="004C1E63" w:rsidRPr="00831172">
        <w:rPr>
          <w:rFonts w:ascii="Arial" w:hAnsi="Arial" w:cs="Arial"/>
          <w:color w:val="000000" w:themeColor="text1"/>
        </w:rPr>
        <w:t xml:space="preserve"> likely that</w:t>
      </w:r>
      <w:r w:rsidR="00663C68">
        <w:rPr>
          <w:rFonts w:ascii="Arial" w:hAnsi="Arial" w:cs="Arial"/>
          <w:color w:val="000000" w:themeColor="text1"/>
        </w:rPr>
        <w:t xml:space="preserve"> in these instances,</w:t>
      </w:r>
      <w:r w:rsidR="004C1E63" w:rsidRPr="00831172">
        <w:rPr>
          <w:rFonts w:ascii="Arial" w:hAnsi="Arial" w:cs="Arial"/>
          <w:color w:val="000000" w:themeColor="text1"/>
        </w:rPr>
        <w:t xml:space="preserve"> </w:t>
      </w:r>
      <w:r w:rsidR="00663C68">
        <w:rPr>
          <w:rFonts w:ascii="Arial" w:hAnsi="Arial" w:cs="Arial"/>
          <w:color w:val="000000" w:themeColor="text1"/>
        </w:rPr>
        <w:t xml:space="preserve">the </w:t>
      </w:r>
      <w:r w:rsidR="004C1E63" w:rsidRPr="00831172">
        <w:rPr>
          <w:rFonts w:ascii="Arial" w:hAnsi="Arial" w:cs="Arial"/>
          <w:color w:val="000000" w:themeColor="text1"/>
        </w:rPr>
        <w:t xml:space="preserve">GPs would have been unaware of their patient being pregnant. </w:t>
      </w:r>
      <w:r w:rsidR="00B9740E" w:rsidRPr="00831172">
        <w:rPr>
          <w:rFonts w:ascii="Arial" w:hAnsi="Arial" w:cs="Arial"/>
          <w:color w:val="000000" w:themeColor="text1"/>
        </w:rPr>
        <w:t xml:space="preserve"> </w:t>
      </w:r>
    </w:p>
    <w:p w14:paraId="654E1F43" w14:textId="0D6E248E" w:rsidR="008E5C5B" w:rsidRPr="00831172" w:rsidRDefault="00551815" w:rsidP="00831172">
      <w:pPr>
        <w:pStyle w:val="Heading3"/>
        <w:spacing w:line="360" w:lineRule="auto"/>
        <w:rPr>
          <w:rFonts w:cs="Arial"/>
          <w:sz w:val="22"/>
          <w:szCs w:val="22"/>
        </w:rPr>
      </w:pPr>
      <w:bookmarkStart w:id="116" w:name="_Toc57322880"/>
      <w:bookmarkStart w:id="117" w:name="_Toc95871443"/>
      <w:r>
        <w:rPr>
          <w:rFonts w:cs="Arial"/>
          <w:sz w:val="22"/>
          <w:szCs w:val="22"/>
        </w:rPr>
        <w:t>5.1.3</w:t>
      </w:r>
      <w:r w:rsidR="007A70F4">
        <w:rPr>
          <w:rFonts w:cs="Arial"/>
          <w:sz w:val="22"/>
          <w:szCs w:val="22"/>
        </w:rPr>
        <w:t xml:space="preserve"> Treatment variables</w:t>
      </w:r>
      <w:bookmarkEnd w:id="116"/>
      <w:bookmarkEnd w:id="117"/>
    </w:p>
    <w:p w14:paraId="53A24B30" w14:textId="4234BC30" w:rsidR="008E5C5B" w:rsidRPr="00831172" w:rsidRDefault="008E5C5B" w:rsidP="00831172">
      <w:pPr>
        <w:spacing w:line="360" w:lineRule="auto"/>
        <w:rPr>
          <w:rFonts w:ascii="Arial" w:hAnsi="Arial" w:cs="Arial"/>
        </w:rPr>
      </w:pPr>
      <w:r w:rsidRPr="00831172">
        <w:rPr>
          <w:rFonts w:ascii="Arial" w:hAnsi="Arial" w:cs="Arial"/>
        </w:rPr>
        <w:t xml:space="preserve">We considered two treatment variables. The first capturing initiation of an antidepressant during pregnancy versus </w:t>
      </w:r>
      <w:r w:rsidR="00BD1DC6" w:rsidRPr="00831172">
        <w:rPr>
          <w:rFonts w:ascii="Arial" w:hAnsi="Arial" w:cs="Arial"/>
        </w:rPr>
        <w:t>receiving</w:t>
      </w:r>
      <w:r w:rsidRPr="00831172">
        <w:rPr>
          <w:rFonts w:ascii="Arial" w:hAnsi="Arial" w:cs="Arial"/>
        </w:rPr>
        <w:t xml:space="preserve"> no antidepressant treatment, and the second capturing continuation of an antidepressant into pregnancy versus discontinuing </w:t>
      </w:r>
      <w:r w:rsidR="007C6745">
        <w:rPr>
          <w:rFonts w:ascii="Arial" w:hAnsi="Arial" w:cs="Arial"/>
        </w:rPr>
        <w:t>at least 2 months</w:t>
      </w:r>
      <w:r w:rsidRPr="00831172">
        <w:rPr>
          <w:rFonts w:ascii="Arial" w:hAnsi="Arial" w:cs="Arial"/>
        </w:rPr>
        <w:t xml:space="preserve"> prior to conception</w:t>
      </w:r>
      <w:r w:rsidR="00A13D2D">
        <w:rPr>
          <w:rFonts w:ascii="Arial" w:hAnsi="Arial" w:cs="Arial"/>
        </w:rPr>
        <w:t xml:space="preserve">, as described in </w:t>
      </w:r>
      <w:r w:rsidRPr="00F030FA">
        <w:rPr>
          <w:rFonts w:ascii="Arial" w:hAnsi="Arial" w:cs="Arial"/>
        </w:rPr>
        <w:t>section 2.4</w:t>
      </w:r>
      <w:r w:rsidRPr="00831172">
        <w:rPr>
          <w:rFonts w:ascii="Arial" w:hAnsi="Arial" w:cs="Arial"/>
          <w:color w:val="FF0000"/>
        </w:rPr>
        <w:t xml:space="preserve"> </w:t>
      </w:r>
      <w:r w:rsidRPr="00831172">
        <w:rPr>
          <w:rFonts w:ascii="Arial" w:hAnsi="Arial" w:cs="Arial"/>
        </w:rPr>
        <w:t xml:space="preserve">of this report. </w:t>
      </w:r>
    </w:p>
    <w:p w14:paraId="34EF062F" w14:textId="72FEEBAF" w:rsidR="008E5C5B" w:rsidRPr="00831172" w:rsidRDefault="007A70F4" w:rsidP="00831172">
      <w:pPr>
        <w:pStyle w:val="Heading3"/>
        <w:spacing w:line="360" w:lineRule="auto"/>
        <w:rPr>
          <w:rFonts w:cs="Arial"/>
          <w:sz w:val="22"/>
          <w:szCs w:val="22"/>
        </w:rPr>
      </w:pPr>
      <w:bookmarkStart w:id="118" w:name="_Toc95871444"/>
      <w:bookmarkStart w:id="119" w:name="_Toc57322881"/>
      <w:r>
        <w:rPr>
          <w:rFonts w:cs="Arial"/>
          <w:sz w:val="22"/>
          <w:szCs w:val="22"/>
        </w:rPr>
        <w:t>5.1.4 Outcome variables</w:t>
      </w:r>
      <w:bookmarkEnd w:id="118"/>
      <w:r>
        <w:rPr>
          <w:rFonts w:cs="Arial"/>
          <w:sz w:val="22"/>
          <w:szCs w:val="22"/>
        </w:rPr>
        <w:t xml:space="preserve"> </w:t>
      </w:r>
      <w:bookmarkEnd w:id="119"/>
    </w:p>
    <w:p w14:paraId="28CFECA7" w14:textId="0ADA1246" w:rsidR="00494969" w:rsidRPr="00831172" w:rsidRDefault="007A70F4" w:rsidP="00831172">
      <w:pPr>
        <w:spacing w:line="360" w:lineRule="auto"/>
        <w:rPr>
          <w:rFonts w:ascii="Arial" w:hAnsi="Arial" w:cs="Arial"/>
        </w:rPr>
      </w:pPr>
      <w:r>
        <w:rPr>
          <w:rFonts w:ascii="Arial" w:hAnsi="Arial" w:cs="Arial"/>
        </w:rPr>
        <w:t xml:space="preserve">Our outcome variables for these analyses included </w:t>
      </w:r>
      <w:r w:rsidR="00D1461A" w:rsidRPr="00831172">
        <w:rPr>
          <w:rFonts w:ascii="Arial" w:hAnsi="Arial" w:cs="Arial"/>
        </w:rPr>
        <w:t xml:space="preserve">(i) a diagnosis of autism; (ii) ADHD; or (iii) intellectual disability when the child was at least 4 years of age. </w:t>
      </w:r>
    </w:p>
    <w:p w14:paraId="1FA8BB83" w14:textId="49DFE034" w:rsidR="009F5C8A" w:rsidRPr="00831172" w:rsidRDefault="00C70391" w:rsidP="00831172">
      <w:pPr>
        <w:pStyle w:val="Heading3"/>
        <w:spacing w:line="360" w:lineRule="auto"/>
        <w:rPr>
          <w:rFonts w:cs="Arial"/>
          <w:sz w:val="22"/>
          <w:szCs w:val="22"/>
        </w:rPr>
      </w:pPr>
      <w:bookmarkStart w:id="120" w:name="_Toc57322882"/>
      <w:bookmarkStart w:id="121" w:name="_Toc95871445"/>
      <w:r>
        <w:rPr>
          <w:rFonts w:cs="Arial"/>
          <w:sz w:val="22"/>
          <w:szCs w:val="22"/>
        </w:rPr>
        <w:t>5.1.5 Statistical analysis</w:t>
      </w:r>
      <w:bookmarkEnd w:id="120"/>
      <w:bookmarkEnd w:id="121"/>
    </w:p>
    <w:p w14:paraId="3B8F8EDE" w14:textId="723812CF" w:rsidR="00D1461A" w:rsidRPr="00831172" w:rsidRDefault="004C1E63" w:rsidP="00831172">
      <w:pPr>
        <w:spacing w:line="360" w:lineRule="auto"/>
        <w:rPr>
          <w:rFonts w:ascii="Arial" w:hAnsi="Arial" w:cs="Arial"/>
        </w:rPr>
      </w:pPr>
      <w:r w:rsidRPr="00831172">
        <w:rPr>
          <w:rFonts w:ascii="Arial" w:hAnsi="Arial" w:cs="Arial"/>
        </w:rPr>
        <w:t xml:space="preserve">For all observations with a non-missing value on the instrumental variable, we estimated the associations using </w:t>
      </w:r>
      <w:r w:rsidR="00A81B49" w:rsidRPr="00831172">
        <w:rPr>
          <w:rFonts w:ascii="Arial" w:hAnsi="Arial" w:cs="Arial"/>
        </w:rPr>
        <w:t>ordinary least squares (OLS) regression (</w:t>
      </w:r>
      <w:r w:rsidR="00FF188C">
        <w:rPr>
          <w:rFonts w:ascii="Arial" w:hAnsi="Arial" w:cs="Arial"/>
        </w:rPr>
        <w:t xml:space="preserve">using a linear probability model for </w:t>
      </w:r>
      <w:r w:rsidR="00A81B49" w:rsidRPr="00831172">
        <w:rPr>
          <w:rFonts w:ascii="Arial" w:hAnsi="Arial" w:cs="Arial"/>
        </w:rPr>
        <w:t xml:space="preserve">the binary </w:t>
      </w:r>
      <w:r w:rsidR="00FF188C">
        <w:rPr>
          <w:rFonts w:ascii="Arial" w:hAnsi="Arial" w:cs="Arial"/>
        </w:rPr>
        <w:t>outcomes</w:t>
      </w:r>
      <w:r w:rsidR="00A81B49" w:rsidRPr="00831172">
        <w:rPr>
          <w:rFonts w:ascii="Arial" w:hAnsi="Arial" w:cs="Arial"/>
        </w:rPr>
        <w:t>)</w:t>
      </w:r>
      <w:r w:rsidR="00A81B49">
        <w:rPr>
          <w:rFonts w:ascii="Arial" w:hAnsi="Arial" w:cs="Arial"/>
        </w:rPr>
        <w:t xml:space="preserve"> </w:t>
      </w:r>
      <w:r w:rsidR="00793571">
        <w:rPr>
          <w:rFonts w:ascii="Arial" w:hAnsi="Arial" w:cs="Arial"/>
        </w:rPr>
        <w:t xml:space="preserve">to allow for comparison of these estimates with </w:t>
      </w:r>
      <w:r w:rsidRPr="00831172">
        <w:rPr>
          <w:rFonts w:ascii="Arial" w:hAnsi="Arial" w:cs="Arial"/>
        </w:rPr>
        <w:t xml:space="preserve">associations estimated using </w:t>
      </w:r>
      <w:r w:rsidR="00C36714">
        <w:rPr>
          <w:rFonts w:ascii="Arial" w:hAnsi="Arial" w:cs="Arial"/>
        </w:rPr>
        <w:t>the</w:t>
      </w:r>
      <w:r w:rsidRPr="00831172">
        <w:rPr>
          <w:rFonts w:ascii="Arial" w:hAnsi="Arial" w:cs="Arial"/>
        </w:rPr>
        <w:t xml:space="preserve"> instrumental variable method </w:t>
      </w:r>
      <w:r w:rsidR="00C36714">
        <w:rPr>
          <w:rFonts w:ascii="Arial" w:hAnsi="Arial" w:cs="Arial"/>
        </w:rPr>
        <w:t xml:space="preserve">applying </w:t>
      </w:r>
      <w:r w:rsidRPr="00831172">
        <w:rPr>
          <w:rFonts w:ascii="Arial" w:hAnsi="Arial" w:cs="Arial"/>
        </w:rPr>
        <w:t xml:space="preserve">two-stage least squares (2SLS) regression. </w:t>
      </w:r>
      <w:r w:rsidR="008B0F54" w:rsidRPr="00831172">
        <w:rPr>
          <w:rFonts w:ascii="Arial" w:hAnsi="Arial" w:cs="Arial"/>
        </w:rPr>
        <w:t xml:space="preserve">All associations were estimated using robust standard errors to account for clustering of patients treated by the same GP. </w:t>
      </w:r>
    </w:p>
    <w:p w14:paraId="794B03B6" w14:textId="24362808" w:rsidR="009F5C8A" w:rsidRPr="00831172" w:rsidRDefault="009F5C8A" w:rsidP="00831172">
      <w:pPr>
        <w:pStyle w:val="Heading2"/>
        <w:spacing w:line="360" w:lineRule="auto"/>
        <w:rPr>
          <w:rFonts w:cs="Arial"/>
          <w:sz w:val="22"/>
          <w:szCs w:val="22"/>
        </w:rPr>
      </w:pPr>
      <w:bookmarkStart w:id="122" w:name="_Toc57322883"/>
      <w:bookmarkStart w:id="123" w:name="_Toc95871446"/>
      <w:r w:rsidRPr="00831172">
        <w:rPr>
          <w:rFonts w:cs="Arial"/>
          <w:sz w:val="22"/>
          <w:szCs w:val="22"/>
        </w:rPr>
        <w:t xml:space="preserve">5.2 </w:t>
      </w:r>
      <w:r w:rsidR="00494969" w:rsidRPr="00831172">
        <w:rPr>
          <w:rFonts w:cs="Arial"/>
          <w:sz w:val="22"/>
          <w:szCs w:val="22"/>
        </w:rPr>
        <w:t>R</w:t>
      </w:r>
      <w:bookmarkEnd w:id="122"/>
      <w:r w:rsidR="00FB491B">
        <w:rPr>
          <w:rFonts w:cs="Arial"/>
          <w:sz w:val="22"/>
          <w:szCs w:val="22"/>
        </w:rPr>
        <w:t>esults</w:t>
      </w:r>
      <w:bookmarkEnd w:id="123"/>
    </w:p>
    <w:p w14:paraId="478818F0" w14:textId="3A9A5CEC" w:rsidR="000C0BA7" w:rsidRPr="00831172" w:rsidRDefault="00C36714" w:rsidP="00831172">
      <w:pPr>
        <w:pStyle w:val="Heading3"/>
        <w:spacing w:line="360" w:lineRule="auto"/>
        <w:rPr>
          <w:rFonts w:cs="Arial"/>
          <w:sz w:val="22"/>
          <w:szCs w:val="22"/>
        </w:rPr>
      </w:pPr>
      <w:bookmarkStart w:id="124" w:name="_Toc57322884"/>
      <w:bookmarkStart w:id="125" w:name="_Toc95871447"/>
      <w:r>
        <w:rPr>
          <w:rFonts w:cs="Arial"/>
          <w:sz w:val="22"/>
          <w:szCs w:val="22"/>
        </w:rPr>
        <w:t xml:space="preserve">5.2.1 </w:t>
      </w:r>
      <w:bookmarkEnd w:id="124"/>
      <w:r>
        <w:rPr>
          <w:rFonts w:cs="Arial"/>
          <w:sz w:val="22"/>
          <w:szCs w:val="22"/>
        </w:rPr>
        <w:t>Selection and evaluation of the instrumental variable</w:t>
      </w:r>
      <w:bookmarkEnd w:id="125"/>
    </w:p>
    <w:p w14:paraId="6F5A36F0" w14:textId="2D5E6565" w:rsidR="008B0F54" w:rsidRPr="00831172" w:rsidRDefault="008B0F54" w:rsidP="00831172">
      <w:pPr>
        <w:spacing w:line="360" w:lineRule="auto"/>
        <w:rPr>
          <w:rFonts w:ascii="Arial" w:hAnsi="Arial" w:cs="Arial"/>
        </w:rPr>
      </w:pPr>
      <w:r w:rsidRPr="00831172">
        <w:rPr>
          <w:rFonts w:ascii="Arial" w:hAnsi="Arial" w:cs="Arial"/>
        </w:rPr>
        <w:t xml:space="preserve">We found an instrumental variable based on eight prior consultations with other pregnant patients to be optimally associated with the treatment variables, whilst including an optimal number of observations in instrumental variable analyses. For the instrumental variable based on eight prior consultations, we checked associations of the instrument with potential confounders of the treatment-outcome association using bias </w:t>
      </w:r>
      <w:r w:rsidR="00FF188C">
        <w:rPr>
          <w:rFonts w:ascii="Arial" w:hAnsi="Arial" w:cs="Arial"/>
        </w:rPr>
        <w:t xml:space="preserve">component </w:t>
      </w:r>
      <w:r w:rsidRPr="00831172">
        <w:rPr>
          <w:rFonts w:ascii="Arial" w:hAnsi="Arial" w:cs="Arial"/>
        </w:rPr>
        <w:t>plots</w:t>
      </w:r>
      <w:r w:rsidR="00F71125">
        <w:rPr>
          <w:rFonts w:ascii="Arial" w:hAnsi="Arial" w:cs="Arial"/>
        </w:rPr>
        <w:t xml:space="preserve"> </w:t>
      </w:r>
      <w:r w:rsidR="000918F9" w:rsidRPr="000918F9">
        <w:rPr>
          <w:rFonts w:ascii="Arial" w:hAnsi="Arial" w:cs="Arial"/>
          <w:noProof/>
          <w:vertAlign w:val="superscript"/>
        </w:rPr>
        <w:t>73</w:t>
      </w:r>
      <w:r w:rsidRPr="00831172">
        <w:rPr>
          <w:rFonts w:ascii="Arial" w:hAnsi="Arial" w:cs="Arial"/>
        </w:rPr>
        <w:t xml:space="preserve">. Results from these analyses suggested </w:t>
      </w:r>
      <w:r w:rsidRPr="006F166A">
        <w:rPr>
          <w:rFonts w:ascii="Arial" w:hAnsi="Arial" w:cs="Arial"/>
        </w:rPr>
        <w:t>weak</w:t>
      </w:r>
      <w:r w:rsidRPr="00831172">
        <w:rPr>
          <w:rFonts w:ascii="Arial" w:hAnsi="Arial" w:cs="Arial"/>
        </w:rPr>
        <w:t xml:space="preserve"> associations of the instrument with the following covariates: (i) the number of GP visits in the year prior to pregnancy; (ii) region of residence within the UK; (iii) calendar year of the pregnancy; (iv) concurrent use of multiple antidepressants; (v) maternal age; and (vi) Charlson Comorbidity Index score. </w:t>
      </w:r>
      <w:r w:rsidR="00B31739">
        <w:rPr>
          <w:rFonts w:ascii="Arial" w:hAnsi="Arial" w:cs="Arial"/>
        </w:rPr>
        <w:t xml:space="preserve">We therefore adjusted </w:t>
      </w:r>
      <w:r w:rsidR="00222CC1">
        <w:rPr>
          <w:rFonts w:ascii="Arial" w:hAnsi="Arial" w:cs="Arial"/>
        </w:rPr>
        <w:t>for these characteristics i</w:t>
      </w:r>
      <w:r w:rsidRPr="00831172">
        <w:rPr>
          <w:rFonts w:ascii="Arial" w:hAnsi="Arial" w:cs="Arial"/>
        </w:rPr>
        <w:t xml:space="preserve">n the analytical models.  </w:t>
      </w:r>
    </w:p>
    <w:p w14:paraId="50429906" w14:textId="741BAC9E" w:rsidR="008B0F54" w:rsidRPr="00831172" w:rsidRDefault="00D325D9" w:rsidP="00831172">
      <w:pPr>
        <w:pStyle w:val="Heading3"/>
        <w:spacing w:line="360" w:lineRule="auto"/>
        <w:rPr>
          <w:rFonts w:cs="Arial"/>
          <w:sz w:val="22"/>
          <w:szCs w:val="22"/>
        </w:rPr>
      </w:pPr>
      <w:bookmarkStart w:id="126" w:name="_Toc57322885"/>
      <w:bookmarkStart w:id="127" w:name="_Toc95871448"/>
      <w:r>
        <w:rPr>
          <w:rFonts w:cs="Arial"/>
          <w:sz w:val="22"/>
          <w:szCs w:val="22"/>
        </w:rPr>
        <w:t>5.2.2 Results of standard and instrumental variable analysis</w:t>
      </w:r>
      <w:bookmarkEnd w:id="126"/>
      <w:bookmarkEnd w:id="127"/>
      <w:r w:rsidR="00B31DED" w:rsidRPr="00831172">
        <w:rPr>
          <w:rFonts w:cs="Arial"/>
          <w:sz w:val="22"/>
          <w:szCs w:val="22"/>
        </w:rPr>
        <w:t xml:space="preserve"> </w:t>
      </w:r>
    </w:p>
    <w:p w14:paraId="1CEC4AD5" w14:textId="1194E31A" w:rsidR="00E96DF3" w:rsidRPr="00831172" w:rsidRDefault="00C05FA5" w:rsidP="00831172">
      <w:pPr>
        <w:spacing w:line="360" w:lineRule="auto"/>
        <w:rPr>
          <w:rFonts w:ascii="Arial" w:hAnsi="Arial" w:cs="Arial"/>
        </w:rPr>
      </w:pPr>
      <w:r>
        <w:rPr>
          <w:rFonts w:ascii="Arial" w:hAnsi="Arial" w:cs="Arial"/>
        </w:rPr>
        <w:t>The results of the</w:t>
      </w:r>
      <w:r w:rsidR="00222CC1">
        <w:rPr>
          <w:rFonts w:ascii="Arial" w:hAnsi="Arial" w:cs="Arial"/>
        </w:rPr>
        <w:t xml:space="preserve"> standard and instrumental variable</w:t>
      </w:r>
      <w:r>
        <w:rPr>
          <w:rFonts w:ascii="Arial" w:hAnsi="Arial" w:cs="Arial"/>
        </w:rPr>
        <w:t xml:space="preserve"> analyses are presented in </w:t>
      </w:r>
      <w:r w:rsidRPr="000E62D3">
        <w:rPr>
          <w:rFonts w:ascii="Arial" w:hAnsi="Arial" w:cs="Arial"/>
          <w:b/>
          <w:bCs/>
        </w:rPr>
        <w:t xml:space="preserve">Table 13. </w:t>
      </w:r>
      <w:r w:rsidR="00B31DED" w:rsidRPr="00831172">
        <w:rPr>
          <w:rFonts w:ascii="Arial" w:hAnsi="Arial" w:cs="Arial"/>
        </w:rPr>
        <w:t xml:space="preserve">Among observations with a non-missing value on the instrumental variable, </w:t>
      </w:r>
      <w:r w:rsidR="00D60D46">
        <w:rPr>
          <w:rFonts w:ascii="Arial" w:hAnsi="Arial" w:cs="Arial"/>
        </w:rPr>
        <w:t xml:space="preserve">there was no observed association between </w:t>
      </w:r>
      <w:r w:rsidR="004A32F5">
        <w:rPr>
          <w:rFonts w:ascii="Arial" w:hAnsi="Arial" w:cs="Arial"/>
        </w:rPr>
        <w:t>initiation or continuation of antidepressants and any of the neurodevelopmental outcomes in either the standard or the instrumental variable approach</w:t>
      </w:r>
      <w:r w:rsidR="00673F6D">
        <w:rPr>
          <w:rFonts w:ascii="Arial" w:hAnsi="Arial" w:cs="Arial"/>
        </w:rPr>
        <w:t xml:space="preserve">, although confidence intervals were wide in </w:t>
      </w:r>
      <w:r w:rsidR="0010401F">
        <w:rPr>
          <w:rFonts w:ascii="Arial" w:hAnsi="Arial" w:cs="Arial"/>
        </w:rPr>
        <w:t>all analyses</w:t>
      </w:r>
      <w:r w:rsidR="004A32F5">
        <w:rPr>
          <w:rFonts w:ascii="Arial" w:hAnsi="Arial" w:cs="Arial"/>
        </w:rPr>
        <w:t xml:space="preserve">. </w:t>
      </w:r>
      <w:r w:rsidR="00DC5F93" w:rsidRPr="00A019C9">
        <w:rPr>
          <w:rFonts w:ascii="Arial" w:hAnsi="Arial" w:cs="Arial"/>
        </w:rPr>
        <w:t xml:space="preserve">Using Wu-Hausman F-tests, </w:t>
      </w:r>
      <w:r w:rsidR="00A019C9" w:rsidRPr="00A019C9">
        <w:rPr>
          <w:rFonts w:ascii="Arial" w:hAnsi="Arial" w:cs="Arial"/>
        </w:rPr>
        <w:t xml:space="preserve">there was </w:t>
      </w:r>
      <w:r w:rsidR="00FF188C">
        <w:rPr>
          <w:rFonts w:ascii="Arial" w:hAnsi="Arial" w:cs="Arial"/>
        </w:rPr>
        <w:t>little</w:t>
      </w:r>
      <w:r w:rsidR="00FF188C" w:rsidRPr="00A019C9">
        <w:rPr>
          <w:rFonts w:ascii="Arial" w:hAnsi="Arial" w:cs="Arial"/>
        </w:rPr>
        <w:t xml:space="preserve"> </w:t>
      </w:r>
      <w:r w:rsidR="00DC5F93" w:rsidRPr="00A019C9">
        <w:rPr>
          <w:rFonts w:ascii="Arial" w:hAnsi="Arial" w:cs="Arial"/>
        </w:rPr>
        <w:t xml:space="preserve">evidence for differences in effect size </w:t>
      </w:r>
      <w:r w:rsidR="0053558A" w:rsidRPr="00A019C9">
        <w:rPr>
          <w:rFonts w:ascii="Arial" w:hAnsi="Arial" w:cs="Arial"/>
        </w:rPr>
        <w:t xml:space="preserve">between </w:t>
      </w:r>
      <w:r w:rsidR="00357544">
        <w:rPr>
          <w:rFonts w:ascii="Arial" w:hAnsi="Arial" w:cs="Arial"/>
        </w:rPr>
        <w:t>OLS</w:t>
      </w:r>
      <w:r w:rsidR="00357544" w:rsidRPr="00A019C9">
        <w:rPr>
          <w:rFonts w:ascii="Arial" w:hAnsi="Arial" w:cs="Arial"/>
        </w:rPr>
        <w:t xml:space="preserve"> </w:t>
      </w:r>
      <w:r w:rsidR="00DC5F93" w:rsidRPr="00A019C9">
        <w:rPr>
          <w:rFonts w:ascii="Arial" w:hAnsi="Arial" w:cs="Arial"/>
        </w:rPr>
        <w:t xml:space="preserve">regression </w:t>
      </w:r>
      <w:r w:rsidR="0053558A" w:rsidRPr="00A019C9">
        <w:rPr>
          <w:rFonts w:ascii="Arial" w:hAnsi="Arial" w:cs="Arial"/>
        </w:rPr>
        <w:t>and</w:t>
      </w:r>
      <w:r w:rsidR="00DC5F93" w:rsidRPr="00A019C9">
        <w:rPr>
          <w:rFonts w:ascii="Arial" w:hAnsi="Arial" w:cs="Arial"/>
        </w:rPr>
        <w:t xml:space="preserve"> instrumental variable </w:t>
      </w:r>
      <w:r w:rsidR="00357544">
        <w:rPr>
          <w:rFonts w:ascii="Arial" w:hAnsi="Arial" w:cs="Arial"/>
        </w:rPr>
        <w:t xml:space="preserve">estimates for </w:t>
      </w:r>
      <w:r w:rsidR="00A019C9">
        <w:rPr>
          <w:rFonts w:ascii="Arial" w:hAnsi="Arial" w:cs="Arial"/>
        </w:rPr>
        <w:t>these outcomes</w:t>
      </w:r>
      <w:r w:rsidR="00DC5F93" w:rsidRPr="00A019C9">
        <w:rPr>
          <w:rFonts w:ascii="Arial" w:hAnsi="Arial" w:cs="Arial"/>
        </w:rPr>
        <w:t>.</w:t>
      </w:r>
      <w:r w:rsidR="00357544">
        <w:rPr>
          <w:rFonts w:ascii="Arial" w:hAnsi="Arial" w:cs="Arial"/>
        </w:rPr>
        <w:t xml:space="preserve"> This does not provide any evidence that residual confounding can explain our OLS results. </w:t>
      </w:r>
    </w:p>
    <w:p w14:paraId="143A43D0" w14:textId="47A8DED0" w:rsidR="00B104AA" w:rsidRPr="00B104AA" w:rsidRDefault="00B104AA" w:rsidP="00B104AA">
      <w:pPr>
        <w:rPr>
          <w:b/>
          <w:bCs/>
        </w:rPr>
      </w:pPr>
      <w:r w:rsidRPr="00B104AA">
        <w:rPr>
          <w:b/>
          <w:bCs/>
        </w:rPr>
        <w:t xml:space="preserve">Table 13: </w:t>
      </w:r>
      <w:r w:rsidR="00373636">
        <w:rPr>
          <w:b/>
          <w:bCs/>
        </w:rPr>
        <w:t xml:space="preserve">Instrumental Variable analysis: </w:t>
      </w:r>
      <w:r w:rsidRPr="00B104AA">
        <w:rPr>
          <w:b/>
          <w:bCs/>
        </w:rPr>
        <w:t>Effect of initiating or continuing antidepressants on offspring neurodevelopmental outcomes</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2268"/>
        <w:gridCol w:w="993"/>
        <w:gridCol w:w="283"/>
        <w:gridCol w:w="2268"/>
        <w:gridCol w:w="1132"/>
        <w:gridCol w:w="1557"/>
      </w:tblGrid>
      <w:tr w:rsidR="00B104AA" w:rsidRPr="002F2E87" w14:paraId="6008C6E6" w14:textId="77777777" w:rsidTr="00945283">
        <w:trPr>
          <w:trHeight w:val="188"/>
          <w:jc w:val="center"/>
        </w:trPr>
        <w:tc>
          <w:tcPr>
            <w:tcW w:w="10343" w:type="dxa"/>
            <w:gridSpan w:val="7"/>
            <w:shd w:val="clear" w:color="auto" w:fill="auto"/>
          </w:tcPr>
          <w:p w14:paraId="1A483AE9" w14:textId="77777777" w:rsidR="00B104AA" w:rsidRPr="002F2E87" w:rsidRDefault="00B104AA" w:rsidP="00945283">
            <w:pPr>
              <w:spacing w:before="120" w:after="60"/>
              <w:rPr>
                <w:rFonts w:asciiTheme="majorHAnsi" w:hAnsiTheme="majorHAnsi" w:cstheme="majorHAnsi"/>
                <w:b/>
                <w:bCs/>
              </w:rPr>
            </w:pPr>
            <w:r w:rsidRPr="002F2E87">
              <w:rPr>
                <w:rFonts w:asciiTheme="majorHAnsi" w:hAnsiTheme="majorHAnsi" w:cstheme="majorHAnsi"/>
                <w:b/>
                <w:bCs/>
              </w:rPr>
              <w:t>Effect of initiating an antidepressant</w:t>
            </w:r>
          </w:p>
        </w:tc>
      </w:tr>
      <w:tr w:rsidR="00B104AA" w:rsidRPr="002F2E87" w14:paraId="12339277" w14:textId="77777777" w:rsidTr="00945283">
        <w:trPr>
          <w:trHeight w:val="188"/>
          <w:jc w:val="center"/>
        </w:trPr>
        <w:tc>
          <w:tcPr>
            <w:tcW w:w="1842" w:type="dxa"/>
            <w:shd w:val="clear" w:color="auto" w:fill="auto"/>
          </w:tcPr>
          <w:p w14:paraId="4BC33F9E"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1C6C76FA"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OLS regression </w:t>
            </w:r>
            <w:r w:rsidRPr="002F2E87">
              <w:rPr>
                <w:rFonts w:asciiTheme="majorHAnsi" w:hAnsiTheme="majorHAnsi" w:cstheme="majorHAnsi"/>
                <w:vertAlign w:val="superscript"/>
              </w:rPr>
              <w:t>1</w:t>
            </w:r>
          </w:p>
        </w:tc>
        <w:tc>
          <w:tcPr>
            <w:tcW w:w="993" w:type="dxa"/>
            <w:shd w:val="clear" w:color="auto" w:fill="auto"/>
          </w:tcPr>
          <w:p w14:paraId="081D21DA" w14:textId="77777777" w:rsidR="00B104AA" w:rsidRPr="002F2E87" w:rsidRDefault="00B104AA" w:rsidP="00945283">
            <w:pPr>
              <w:spacing w:before="60" w:after="60"/>
              <w:rPr>
                <w:rFonts w:asciiTheme="majorHAnsi" w:hAnsiTheme="majorHAnsi" w:cstheme="majorHAnsi"/>
              </w:rPr>
            </w:pPr>
          </w:p>
        </w:tc>
        <w:tc>
          <w:tcPr>
            <w:tcW w:w="283" w:type="dxa"/>
            <w:shd w:val="clear" w:color="auto" w:fill="auto"/>
          </w:tcPr>
          <w:p w14:paraId="60A8512E"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343F394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2SLS regression </w:t>
            </w:r>
            <w:r w:rsidRPr="002F2E87">
              <w:rPr>
                <w:rFonts w:asciiTheme="majorHAnsi" w:hAnsiTheme="majorHAnsi" w:cstheme="majorHAnsi"/>
                <w:vertAlign w:val="superscript"/>
              </w:rPr>
              <w:t>2</w:t>
            </w:r>
          </w:p>
        </w:tc>
        <w:tc>
          <w:tcPr>
            <w:tcW w:w="1132" w:type="dxa"/>
            <w:shd w:val="clear" w:color="auto" w:fill="auto"/>
          </w:tcPr>
          <w:p w14:paraId="78849A3A" w14:textId="77777777" w:rsidR="00B104AA" w:rsidRPr="002F2E87" w:rsidRDefault="00B104AA" w:rsidP="00945283">
            <w:pPr>
              <w:spacing w:before="60" w:after="60"/>
              <w:rPr>
                <w:rFonts w:asciiTheme="majorHAnsi" w:hAnsiTheme="majorHAnsi" w:cstheme="majorHAnsi"/>
              </w:rPr>
            </w:pPr>
          </w:p>
        </w:tc>
        <w:tc>
          <w:tcPr>
            <w:tcW w:w="1557" w:type="dxa"/>
            <w:shd w:val="clear" w:color="auto" w:fill="auto"/>
          </w:tcPr>
          <w:p w14:paraId="121D899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Wu-Hausman F-test p-value</w:t>
            </w:r>
          </w:p>
        </w:tc>
      </w:tr>
      <w:tr w:rsidR="00B104AA" w:rsidRPr="002F2E87" w14:paraId="228BA6CB" w14:textId="77777777" w:rsidTr="00945283">
        <w:trPr>
          <w:trHeight w:val="152"/>
          <w:jc w:val="center"/>
        </w:trPr>
        <w:tc>
          <w:tcPr>
            <w:tcW w:w="1842" w:type="dxa"/>
            <w:shd w:val="clear" w:color="auto" w:fill="F2F2F2" w:themeFill="background1" w:themeFillShade="F2"/>
          </w:tcPr>
          <w:p w14:paraId="5F868C56" w14:textId="77777777" w:rsidR="00B104AA" w:rsidRPr="002F2E87" w:rsidRDefault="00B104AA" w:rsidP="00945283">
            <w:pPr>
              <w:spacing w:before="60" w:after="60"/>
              <w:rPr>
                <w:rFonts w:asciiTheme="majorHAnsi" w:hAnsiTheme="majorHAnsi" w:cstheme="majorHAnsi"/>
                <w:vertAlign w:val="superscript"/>
              </w:rPr>
            </w:pPr>
            <w:r w:rsidRPr="002F2E87">
              <w:rPr>
                <w:rFonts w:asciiTheme="majorHAnsi" w:hAnsiTheme="majorHAnsi" w:cstheme="majorHAnsi"/>
              </w:rPr>
              <w:t>Offspring autism</w:t>
            </w:r>
          </w:p>
        </w:tc>
        <w:tc>
          <w:tcPr>
            <w:tcW w:w="2268" w:type="dxa"/>
            <w:shd w:val="clear" w:color="auto" w:fill="F2F2F2" w:themeFill="background1" w:themeFillShade="F2"/>
          </w:tcPr>
          <w:p w14:paraId="47C2A66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993" w:type="dxa"/>
            <w:shd w:val="clear" w:color="auto" w:fill="F2F2F2" w:themeFill="background1" w:themeFillShade="F2"/>
          </w:tcPr>
          <w:p w14:paraId="11773549"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543DFE7"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37F1651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1132" w:type="dxa"/>
            <w:shd w:val="clear" w:color="auto" w:fill="F2F2F2" w:themeFill="background1" w:themeFillShade="F2"/>
          </w:tcPr>
          <w:p w14:paraId="42C07B86"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6D4F9ECA" w14:textId="77777777" w:rsidR="00B104AA" w:rsidRPr="002F2E87" w:rsidRDefault="00B104AA" w:rsidP="00945283">
            <w:pPr>
              <w:spacing w:before="60" w:after="60"/>
              <w:jc w:val="center"/>
              <w:rPr>
                <w:rFonts w:asciiTheme="majorHAnsi" w:hAnsiTheme="majorHAnsi" w:cstheme="majorHAnsi"/>
              </w:rPr>
            </w:pPr>
          </w:p>
        </w:tc>
      </w:tr>
      <w:tr w:rsidR="00B104AA" w:rsidRPr="002F2E87" w14:paraId="0C454EFF" w14:textId="77777777" w:rsidTr="00945283">
        <w:trPr>
          <w:trHeight w:val="68"/>
          <w:jc w:val="center"/>
        </w:trPr>
        <w:tc>
          <w:tcPr>
            <w:tcW w:w="1842" w:type="dxa"/>
            <w:shd w:val="clear" w:color="auto" w:fill="FFFFFF" w:themeFill="background1"/>
          </w:tcPr>
          <w:p w14:paraId="628A7384"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747E6A83"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0.006 (-0.05, 0.017)</w:t>
            </w:r>
          </w:p>
        </w:tc>
        <w:tc>
          <w:tcPr>
            <w:tcW w:w="993" w:type="dxa"/>
            <w:shd w:val="clear" w:color="auto" w:fill="FFFFFF" w:themeFill="background1"/>
          </w:tcPr>
          <w:p w14:paraId="30C92272"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0.300</w:t>
            </w:r>
          </w:p>
        </w:tc>
        <w:tc>
          <w:tcPr>
            <w:tcW w:w="283" w:type="dxa"/>
            <w:shd w:val="clear" w:color="auto" w:fill="FFFFFF" w:themeFill="background1"/>
          </w:tcPr>
          <w:p w14:paraId="2F3B36D2"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DB2F41A"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0.040 (-0.039, 0.119)</w:t>
            </w:r>
          </w:p>
        </w:tc>
        <w:tc>
          <w:tcPr>
            <w:tcW w:w="1132" w:type="dxa"/>
            <w:shd w:val="clear" w:color="auto" w:fill="FFFFFF" w:themeFill="background1"/>
          </w:tcPr>
          <w:p w14:paraId="254B4CC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0.321</w:t>
            </w:r>
          </w:p>
        </w:tc>
        <w:tc>
          <w:tcPr>
            <w:tcW w:w="1557" w:type="dxa"/>
            <w:shd w:val="clear" w:color="auto" w:fill="FFFFFF" w:themeFill="background1"/>
          </w:tcPr>
          <w:p w14:paraId="54CE5FFD"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0.391</w:t>
            </w:r>
          </w:p>
        </w:tc>
      </w:tr>
      <w:tr w:rsidR="00B104AA" w:rsidRPr="002F2E87" w14:paraId="6D455123" w14:textId="77777777" w:rsidTr="00945283">
        <w:trPr>
          <w:trHeight w:val="152"/>
          <w:jc w:val="center"/>
        </w:trPr>
        <w:tc>
          <w:tcPr>
            <w:tcW w:w="1842" w:type="dxa"/>
            <w:shd w:val="clear" w:color="auto" w:fill="F2F2F2" w:themeFill="background1" w:themeFillShade="F2"/>
          </w:tcPr>
          <w:p w14:paraId="59F43732"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ADHD</w:t>
            </w:r>
          </w:p>
        </w:tc>
        <w:tc>
          <w:tcPr>
            <w:tcW w:w="2268" w:type="dxa"/>
            <w:shd w:val="clear" w:color="auto" w:fill="F2F2F2" w:themeFill="background1" w:themeFillShade="F2"/>
          </w:tcPr>
          <w:p w14:paraId="08F6599A" w14:textId="794E9A70"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6DD813A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1576DC0A"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0BE4348B" w14:textId="3E040139"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4CC061DB"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0B76F297" w14:textId="77777777" w:rsidR="00B104AA" w:rsidRPr="002F2E87" w:rsidRDefault="00B104AA" w:rsidP="00945283">
            <w:pPr>
              <w:spacing w:before="60" w:after="60"/>
              <w:jc w:val="center"/>
              <w:rPr>
                <w:rFonts w:asciiTheme="majorHAnsi" w:hAnsiTheme="majorHAnsi" w:cstheme="majorHAnsi"/>
              </w:rPr>
            </w:pPr>
          </w:p>
        </w:tc>
      </w:tr>
      <w:tr w:rsidR="00B104AA" w:rsidRPr="002F2E87" w14:paraId="67E5BF4A" w14:textId="77777777" w:rsidTr="00945283">
        <w:trPr>
          <w:trHeight w:val="58"/>
          <w:jc w:val="center"/>
        </w:trPr>
        <w:tc>
          <w:tcPr>
            <w:tcW w:w="1842" w:type="dxa"/>
            <w:shd w:val="clear" w:color="auto" w:fill="FFFFFF" w:themeFill="background1"/>
          </w:tcPr>
          <w:p w14:paraId="17469418"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9AC113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0.002 (-0.006, 0.010)</w:t>
            </w:r>
          </w:p>
        </w:tc>
        <w:tc>
          <w:tcPr>
            <w:tcW w:w="993" w:type="dxa"/>
            <w:shd w:val="clear" w:color="auto" w:fill="FFFFFF" w:themeFill="background1"/>
          </w:tcPr>
          <w:p w14:paraId="291E5E0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0.648</w:t>
            </w:r>
          </w:p>
        </w:tc>
        <w:tc>
          <w:tcPr>
            <w:tcW w:w="283" w:type="dxa"/>
            <w:shd w:val="clear" w:color="auto" w:fill="FFFFFF" w:themeFill="background1"/>
          </w:tcPr>
          <w:p w14:paraId="0D09F89B"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5292FF6A"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-0.004 (-0.059, 0.050)</w:t>
            </w:r>
          </w:p>
        </w:tc>
        <w:tc>
          <w:tcPr>
            <w:tcW w:w="1132" w:type="dxa"/>
            <w:shd w:val="clear" w:color="auto" w:fill="FFFFFF" w:themeFill="background1"/>
          </w:tcPr>
          <w:p w14:paraId="6C5D6CAF"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0.873</w:t>
            </w:r>
          </w:p>
        </w:tc>
        <w:tc>
          <w:tcPr>
            <w:tcW w:w="1557" w:type="dxa"/>
            <w:shd w:val="clear" w:color="auto" w:fill="FFFFFF" w:themeFill="background1"/>
          </w:tcPr>
          <w:p w14:paraId="571F53FC"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0.820</w:t>
            </w:r>
          </w:p>
        </w:tc>
      </w:tr>
      <w:tr w:rsidR="00B104AA" w:rsidRPr="002F2E87" w14:paraId="559B8598" w14:textId="77777777" w:rsidTr="00945283">
        <w:trPr>
          <w:trHeight w:val="54"/>
          <w:jc w:val="center"/>
        </w:trPr>
        <w:tc>
          <w:tcPr>
            <w:tcW w:w="1842" w:type="dxa"/>
            <w:shd w:val="clear" w:color="auto" w:fill="F2F2F2" w:themeFill="background1" w:themeFillShade="F2"/>
          </w:tcPr>
          <w:p w14:paraId="73E8646E"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ID</w:t>
            </w:r>
          </w:p>
        </w:tc>
        <w:tc>
          <w:tcPr>
            <w:tcW w:w="2268" w:type="dxa"/>
            <w:shd w:val="clear" w:color="auto" w:fill="F2F2F2" w:themeFill="background1" w:themeFillShade="F2"/>
          </w:tcPr>
          <w:p w14:paraId="3561B50A" w14:textId="0513B8DA"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006B1BD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817234E"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1AB21CEA" w14:textId="0AA9CD7F"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3E0BF71D"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6C13FB45" w14:textId="77777777" w:rsidR="00B104AA" w:rsidRPr="002F2E87" w:rsidRDefault="00B104AA" w:rsidP="00945283">
            <w:pPr>
              <w:spacing w:before="60" w:after="60"/>
              <w:jc w:val="center"/>
              <w:rPr>
                <w:rFonts w:asciiTheme="majorHAnsi" w:hAnsiTheme="majorHAnsi" w:cstheme="majorHAnsi"/>
              </w:rPr>
            </w:pPr>
          </w:p>
        </w:tc>
      </w:tr>
      <w:tr w:rsidR="00B104AA" w:rsidRPr="002F2E87" w14:paraId="41FCB37C" w14:textId="77777777" w:rsidTr="00945283">
        <w:trPr>
          <w:trHeight w:val="54"/>
          <w:jc w:val="center"/>
        </w:trPr>
        <w:tc>
          <w:tcPr>
            <w:tcW w:w="1842" w:type="dxa"/>
            <w:shd w:val="clear" w:color="auto" w:fill="FFFFFF" w:themeFill="background1"/>
          </w:tcPr>
          <w:p w14:paraId="4A60F80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0518F0C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0.003 (-0.003, 0.009)</w:t>
            </w:r>
          </w:p>
        </w:tc>
        <w:tc>
          <w:tcPr>
            <w:tcW w:w="993" w:type="dxa"/>
            <w:shd w:val="clear" w:color="auto" w:fill="FFFFFF" w:themeFill="background1"/>
          </w:tcPr>
          <w:p w14:paraId="28D9C4E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0.279</w:t>
            </w:r>
          </w:p>
        </w:tc>
        <w:tc>
          <w:tcPr>
            <w:tcW w:w="283" w:type="dxa"/>
            <w:shd w:val="clear" w:color="auto" w:fill="FFFFFF" w:themeFill="background1"/>
          </w:tcPr>
          <w:p w14:paraId="4563BE1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1E814377"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0.007 (-0.031, 0.044)</w:t>
            </w:r>
          </w:p>
        </w:tc>
        <w:tc>
          <w:tcPr>
            <w:tcW w:w="1132" w:type="dxa"/>
            <w:shd w:val="clear" w:color="auto" w:fill="FFFFFF" w:themeFill="background1"/>
          </w:tcPr>
          <w:p w14:paraId="6005F96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0.735</w:t>
            </w:r>
          </w:p>
        </w:tc>
        <w:tc>
          <w:tcPr>
            <w:tcW w:w="1557" w:type="dxa"/>
            <w:shd w:val="clear" w:color="auto" w:fill="FFFFFF" w:themeFill="background1"/>
          </w:tcPr>
          <w:p w14:paraId="603DE811"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0.865</w:t>
            </w:r>
          </w:p>
        </w:tc>
      </w:tr>
      <w:tr w:rsidR="00B104AA" w:rsidRPr="002F2E87" w14:paraId="0CC25409" w14:textId="77777777" w:rsidTr="00945283">
        <w:trPr>
          <w:trHeight w:val="188"/>
          <w:jc w:val="center"/>
        </w:trPr>
        <w:tc>
          <w:tcPr>
            <w:tcW w:w="10343" w:type="dxa"/>
            <w:gridSpan w:val="7"/>
            <w:shd w:val="clear" w:color="auto" w:fill="auto"/>
          </w:tcPr>
          <w:p w14:paraId="167E77B0" w14:textId="77777777" w:rsidR="00B104AA" w:rsidRPr="002F2E87" w:rsidRDefault="00B104AA" w:rsidP="00945283">
            <w:pPr>
              <w:spacing w:before="120" w:after="60"/>
              <w:rPr>
                <w:rFonts w:asciiTheme="majorHAnsi" w:hAnsiTheme="majorHAnsi" w:cstheme="majorHAnsi"/>
                <w:b/>
                <w:bCs/>
              </w:rPr>
            </w:pPr>
            <w:r w:rsidRPr="002F2E87">
              <w:rPr>
                <w:rFonts w:asciiTheme="majorHAnsi" w:hAnsiTheme="majorHAnsi" w:cstheme="majorHAnsi"/>
                <w:b/>
                <w:bCs/>
              </w:rPr>
              <w:t>Effect of continuing an antidepressant</w:t>
            </w:r>
          </w:p>
        </w:tc>
      </w:tr>
      <w:tr w:rsidR="00B104AA" w:rsidRPr="002F2E87" w14:paraId="29117855" w14:textId="77777777" w:rsidTr="00945283">
        <w:trPr>
          <w:trHeight w:val="188"/>
          <w:jc w:val="center"/>
        </w:trPr>
        <w:tc>
          <w:tcPr>
            <w:tcW w:w="1842" w:type="dxa"/>
            <w:shd w:val="clear" w:color="auto" w:fill="auto"/>
          </w:tcPr>
          <w:p w14:paraId="161EA07C"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2FFF65E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OLS regression </w:t>
            </w:r>
            <w:r w:rsidRPr="002F2E87">
              <w:rPr>
                <w:rFonts w:asciiTheme="majorHAnsi" w:hAnsiTheme="majorHAnsi" w:cstheme="majorHAnsi"/>
                <w:vertAlign w:val="superscript"/>
              </w:rPr>
              <w:t>1</w:t>
            </w:r>
          </w:p>
        </w:tc>
        <w:tc>
          <w:tcPr>
            <w:tcW w:w="993" w:type="dxa"/>
            <w:shd w:val="clear" w:color="auto" w:fill="auto"/>
          </w:tcPr>
          <w:p w14:paraId="73F512E0" w14:textId="77777777" w:rsidR="00B104AA" w:rsidRPr="002F2E87" w:rsidRDefault="00B104AA" w:rsidP="00945283">
            <w:pPr>
              <w:spacing w:before="60" w:after="60"/>
              <w:rPr>
                <w:rFonts w:asciiTheme="majorHAnsi" w:hAnsiTheme="majorHAnsi" w:cstheme="majorHAnsi"/>
              </w:rPr>
            </w:pPr>
          </w:p>
        </w:tc>
        <w:tc>
          <w:tcPr>
            <w:tcW w:w="283" w:type="dxa"/>
            <w:shd w:val="clear" w:color="auto" w:fill="auto"/>
          </w:tcPr>
          <w:p w14:paraId="1BE211EA" w14:textId="77777777" w:rsidR="00B104AA" w:rsidRPr="002F2E87" w:rsidRDefault="00B104AA" w:rsidP="00945283">
            <w:pPr>
              <w:spacing w:before="60" w:after="60"/>
              <w:rPr>
                <w:rFonts w:asciiTheme="majorHAnsi" w:hAnsiTheme="majorHAnsi" w:cstheme="majorHAnsi"/>
              </w:rPr>
            </w:pPr>
          </w:p>
        </w:tc>
        <w:tc>
          <w:tcPr>
            <w:tcW w:w="2268" w:type="dxa"/>
            <w:shd w:val="clear" w:color="auto" w:fill="auto"/>
          </w:tcPr>
          <w:p w14:paraId="4AD5FF4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2SLS regression </w:t>
            </w:r>
            <w:r w:rsidRPr="002F2E87">
              <w:rPr>
                <w:rFonts w:asciiTheme="majorHAnsi" w:hAnsiTheme="majorHAnsi" w:cstheme="majorHAnsi"/>
                <w:vertAlign w:val="superscript"/>
              </w:rPr>
              <w:t>2</w:t>
            </w:r>
          </w:p>
        </w:tc>
        <w:tc>
          <w:tcPr>
            <w:tcW w:w="1132" w:type="dxa"/>
            <w:shd w:val="clear" w:color="auto" w:fill="auto"/>
          </w:tcPr>
          <w:p w14:paraId="0EAEDBED" w14:textId="77777777" w:rsidR="00B104AA" w:rsidRPr="002F2E87" w:rsidRDefault="00B104AA" w:rsidP="00945283">
            <w:pPr>
              <w:spacing w:before="60" w:after="60"/>
              <w:rPr>
                <w:rFonts w:asciiTheme="majorHAnsi" w:hAnsiTheme="majorHAnsi" w:cstheme="majorHAnsi"/>
              </w:rPr>
            </w:pPr>
          </w:p>
        </w:tc>
        <w:tc>
          <w:tcPr>
            <w:tcW w:w="1557" w:type="dxa"/>
            <w:shd w:val="clear" w:color="auto" w:fill="auto"/>
          </w:tcPr>
          <w:p w14:paraId="6537CF1D"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Wu-Hausman F-test p-value</w:t>
            </w:r>
          </w:p>
        </w:tc>
      </w:tr>
      <w:tr w:rsidR="00B104AA" w:rsidRPr="002F2E87" w14:paraId="61B96064" w14:textId="77777777" w:rsidTr="00945283">
        <w:trPr>
          <w:trHeight w:val="152"/>
          <w:jc w:val="center"/>
        </w:trPr>
        <w:tc>
          <w:tcPr>
            <w:tcW w:w="1842" w:type="dxa"/>
            <w:shd w:val="clear" w:color="auto" w:fill="F2F2F2" w:themeFill="background1" w:themeFillShade="F2"/>
          </w:tcPr>
          <w:p w14:paraId="1E4224D4" w14:textId="77777777" w:rsidR="00B104AA" w:rsidRPr="002F2E87" w:rsidRDefault="00B104AA" w:rsidP="00945283">
            <w:pPr>
              <w:spacing w:before="60" w:after="60"/>
              <w:rPr>
                <w:rFonts w:asciiTheme="majorHAnsi" w:hAnsiTheme="majorHAnsi" w:cstheme="majorHAnsi"/>
                <w:vertAlign w:val="superscript"/>
              </w:rPr>
            </w:pPr>
            <w:r w:rsidRPr="002F2E87">
              <w:rPr>
                <w:rFonts w:asciiTheme="majorHAnsi" w:hAnsiTheme="majorHAnsi" w:cstheme="majorHAnsi"/>
              </w:rPr>
              <w:t>Offspring autism</w:t>
            </w:r>
          </w:p>
        </w:tc>
        <w:tc>
          <w:tcPr>
            <w:tcW w:w="2268" w:type="dxa"/>
            <w:shd w:val="clear" w:color="auto" w:fill="F2F2F2" w:themeFill="background1" w:themeFillShade="F2"/>
          </w:tcPr>
          <w:p w14:paraId="6A8BAB96"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993" w:type="dxa"/>
            <w:shd w:val="clear" w:color="auto" w:fill="F2F2F2" w:themeFill="background1" w:themeFillShade="F2"/>
          </w:tcPr>
          <w:p w14:paraId="0B4279C7"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10468A6F"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7D396E3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Pr="002F2E87">
              <w:rPr>
                <w:rFonts w:asciiTheme="majorHAnsi" w:hAnsiTheme="majorHAnsi" w:cstheme="majorHAnsi"/>
                <w:vertAlign w:val="superscript"/>
              </w:rPr>
              <w:t>3</w:t>
            </w:r>
          </w:p>
        </w:tc>
        <w:tc>
          <w:tcPr>
            <w:tcW w:w="1132" w:type="dxa"/>
            <w:shd w:val="clear" w:color="auto" w:fill="F2F2F2" w:themeFill="background1" w:themeFillShade="F2"/>
          </w:tcPr>
          <w:p w14:paraId="1F45D5B3"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552403FA" w14:textId="77777777" w:rsidR="00B104AA" w:rsidRPr="002F2E87" w:rsidRDefault="00B104AA" w:rsidP="00945283">
            <w:pPr>
              <w:spacing w:before="60" w:after="60"/>
              <w:jc w:val="center"/>
              <w:rPr>
                <w:rFonts w:asciiTheme="majorHAnsi" w:hAnsiTheme="majorHAnsi" w:cstheme="majorHAnsi"/>
              </w:rPr>
            </w:pPr>
          </w:p>
        </w:tc>
      </w:tr>
      <w:tr w:rsidR="00B104AA" w:rsidRPr="002F2E87" w14:paraId="18A97B53" w14:textId="77777777" w:rsidTr="00945283">
        <w:trPr>
          <w:trHeight w:val="68"/>
          <w:jc w:val="center"/>
        </w:trPr>
        <w:tc>
          <w:tcPr>
            <w:tcW w:w="1842" w:type="dxa"/>
            <w:shd w:val="clear" w:color="auto" w:fill="FFFFFF" w:themeFill="background1"/>
          </w:tcPr>
          <w:p w14:paraId="1FB3BC9D"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4D57962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0.006 (-0.001, 0.013)</w:t>
            </w:r>
          </w:p>
        </w:tc>
        <w:tc>
          <w:tcPr>
            <w:tcW w:w="993" w:type="dxa"/>
            <w:shd w:val="clear" w:color="auto" w:fill="FFFFFF" w:themeFill="background1"/>
          </w:tcPr>
          <w:p w14:paraId="3428E63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0.083</w:t>
            </w:r>
          </w:p>
        </w:tc>
        <w:tc>
          <w:tcPr>
            <w:tcW w:w="283" w:type="dxa"/>
            <w:shd w:val="clear" w:color="auto" w:fill="FFFFFF" w:themeFill="background1"/>
          </w:tcPr>
          <w:p w14:paraId="201553E1"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6D3FAE89"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-0.010 (-0.061, 0.040)</w:t>
            </w:r>
          </w:p>
        </w:tc>
        <w:tc>
          <w:tcPr>
            <w:tcW w:w="1132" w:type="dxa"/>
            <w:shd w:val="clear" w:color="auto" w:fill="FFFFFF" w:themeFill="background1"/>
          </w:tcPr>
          <w:p w14:paraId="3F17A8C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0.690</w:t>
            </w:r>
          </w:p>
        </w:tc>
        <w:tc>
          <w:tcPr>
            <w:tcW w:w="1557" w:type="dxa"/>
            <w:shd w:val="clear" w:color="auto" w:fill="FFFFFF" w:themeFill="background1"/>
          </w:tcPr>
          <w:p w14:paraId="09B24FBB"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0.520</w:t>
            </w:r>
          </w:p>
        </w:tc>
      </w:tr>
      <w:tr w:rsidR="00B104AA" w:rsidRPr="002F2E87" w14:paraId="42690399" w14:textId="77777777" w:rsidTr="00945283">
        <w:trPr>
          <w:trHeight w:val="152"/>
          <w:jc w:val="center"/>
        </w:trPr>
        <w:tc>
          <w:tcPr>
            <w:tcW w:w="1842" w:type="dxa"/>
            <w:shd w:val="clear" w:color="auto" w:fill="F2F2F2" w:themeFill="background1" w:themeFillShade="F2"/>
          </w:tcPr>
          <w:p w14:paraId="38ECD015"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ADHD</w:t>
            </w:r>
          </w:p>
        </w:tc>
        <w:tc>
          <w:tcPr>
            <w:tcW w:w="2268" w:type="dxa"/>
            <w:shd w:val="clear" w:color="auto" w:fill="F2F2F2" w:themeFill="background1" w:themeFillShade="F2"/>
          </w:tcPr>
          <w:p w14:paraId="6FF7808E" w14:textId="58E4AA8B"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050BBA01"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2DEB79ED"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3DB15077" w14:textId="6BFB64F8"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5668B720"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0A4634EC" w14:textId="77777777" w:rsidR="00B104AA" w:rsidRPr="002F2E87" w:rsidRDefault="00B104AA" w:rsidP="00945283">
            <w:pPr>
              <w:spacing w:before="60" w:after="60"/>
              <w:jc w:val="center"/>
              <w:rPr>
                <w:rFonts w:asciiTheme="majorHAnsi" w:hAnsiTheme="majorHAnsi" w:cstheme="majorHAnsi"/>
              </w:rPr>
            </w:pPr>
          </w:p>
        </w:tc>
      </w:tr>
      <w:tr w:rsidR="00B104AA" w:rsidRPr="002F2E87" w14:paraId="5064E491" w14:textId="77777777" w:rsidTr="00945283">
        <w:trPr>
          <w:trHeight w:val="58"/>
          <w:jc w:val="center"/>
        </w:trPr>
        <w:tc>
          <w:tcPr>
            <w:tcW w:w="1842" w:type="dxa"/>
            <w:shd w:val="clear" w:color="auto" w:fill="FFFFFF" w:themeFill="background1"/>
          </w:tcPr>
          <w:p w14:paraId="51BBD17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2D5F5D48"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0.003 (-0.002, 0.008)</w:t>
            </w:r>
          </w:p>
        </w:tc>
        <w:tc>
          <w:tcPr>
            <w:tcW w:w="993" w:type="dxa"/>
            <w:shd w:val="clear" w:color="auto" w:fill="FFFFFF" w:themeFill="background1"/>
          </w:tcPr>
          <w:p w14:paraId="3E8A5C96"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0.211</w:t>
            </w:r>
          </w:p>
        </w:tc>
        <w:tc>
          <w:tcPr>
            <w:tcW w:w="283" w:type="dxa"/>
            <w:shd w:val="clear" w:color="auto" w:fill="FFFFFF" w:themeFill="background1"/>
          </w:tcPr>
          <w:p w14:paraId="5D0EC0A1"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1A00CE09"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0.000 (-0.039, 0.040)</w:t>
            </w:r>
          </w:p>
        </w:tc>
        <w:tc>
          <w:tcPr>
            <w:tcW w:w="1132" w:type="dxa"/>
            <w:shd w:val="clear" w:color="auto" w:fill="FFFFFF" w:themeFill="background1"/>
          </w:tcPr>
          <w:p w14:paraId="2BECF82D"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0.982</w:t>
            </w:r>
          </w:p>
        </w:tc>
        <w:tc>
          <w:tcPr>
            <w:tcW w:w="1557" w:type="dxa"/>
            <w:shd w:val="clear" w:color="auto" w:fill="FFFFFF" w:themeFill="background1"/>
          </w:tcPr>
          <w:p w14:paraId="3CF9A612" w14:textId="77777777" w:rsidR="00B104AA" w:rsidRPr="002F2E87" w:rsidRDefault="00B104AA" w:rsidP="00945283">
            <w:pPr>
              <w:jc w:val="center"/>
              <w:rPr>
                <w:rFonts w:asciiTheme="majorHAnsi" w:hAnsiTheme="majorHAnsi" w:cstheme="majorHAnsi"/>
              </w:rPr>
            </w:pPr>
            <w:r w:rsidRPr="002F2E87">
              <w:rPr>
                <w:rFonts w:asciiTheme="majorHAnsi" w:hAnsiTheme="majorHAnsi" w:cstheme="majorHAnsi"/>
              </w:rPr>
              <w:t>0.890</w:t>
            </w:r>
          </w:p>
        </w:tc>
      </w:tr>
      <w:tr w:rsidR="00B104AA" w:rsidRPr="002F2E87" w14:paraId="235FC207" w14:textId="77777777" w:rsidTr="00945283">
        <w:trPr>
          <w:trHeight w:val="54"/>
          <w:jc w:val="center"/>
        </w:trPr>
        <w:tc>
          <w:tcPr>
            <w:tcW w:w="1842" w:type="dxa"/>
            <w:shd w:val="clear" w:color="auto" w:fill="F2F2F2" w:themeFill="background1" w:themeFillShade="F2"/>
          </w:tcPr>
          <w:p w14:paraId="49A17B52"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Offspring ID</w:t>
            </w:r>
          </w:p>
        </w:tc>
        <w:tc>
          <w:tcPr>
            <w:tcW w:w="2268" w:type="dxa"/>
            <w:shd w:val="clear" w:color="auto" w:fill="F2F2F2" w:themeFill="background1" w:themeFillShade="F2"/>
          </w:tcPr>
          <w:p w14:paraId="5304E12A" w14:textId="68A0FF5C"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993" w:type="dxa"/>
            <w:shd w:val="clear" w:color="auto" w:fill="F2F2F2" w:themeFill="background1" w:themeFillShade="F2"/>
          </w:tcPr>
          <w:p w14:paraId="7D3EE311"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283" w:type="dxa"/>
            <w:shd w:val="clear" w:color="auto" w:fill="F2F2F2" w:themeFill="background1" w:themeFillShade="F2"/>
          </w:tcPr>
          <w:p w14:paraId="709A0912" w14:textId="77777777" w:rsidR="00B104AA" w:rsidRPr="002F2E87" w:rsidRDefault="00B104AA" w:rsidP="00945283">
            <w:pPr>
              <w:spacing w:before="60" w:after="60"/>
              <w:rPr>
                <w:rFonts w:asciiTheme="majorHAnsi" w:hAnsiTheme="majorHAnsi" w:cstheme="majorHAnsi"/>
              </w:rPr>
            </w:pPr>
          </w:p>
        </w:tc>
        <w:tc>
          <w:tcPr>
            <w:tcW w:w="2268" w:type="dxa"/>
            <w:shd w:val="clear" w:color="auto" w:fill="F2F2F2" w:themeFill="background1" w:themeFillShade="F2"/>
          </w:tcPr>
          <w:p w14:paraId="605AE828" w14:textId="3124AA84"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 xml:space="preserve">Coef.  (95% CI) </w:t>
            </w:r>
            <w:r w:rsidR="00973CEB">
              <w:rPr>
                <w:rFonts w:asciiTheme="majorHAnsi" w:hAnsiTheme="majorHAnsi" w:cstheme="majorHAnsi"/>
                <w:vertAlign w:val="superscript"/>
              </w:rPr>
              <w:t>3</w:t>
            </w:r>
          </w:p>
        </w:tc>
        <w:tc>
          <w:tcPr>
            <w:tcW w:w="1132" w:type="dxa"/>
            <w:shd w:val="clear" w:color="auto" w:fill="F2F2F2" w:themeFill="background1" w:themeFillShade="F2"/>
          </w:tcPr>
          <w:p w14:paraId="1A8920AC" w14:textId="77777777" w:rsidR="00B104AA" w:rsidRPr="002F2E87" w:rsidRDefault="00B104AA" w:rsidP="00945283">
            <w:pPr>
              <w:spacing w:before="60" w:after="60"/>
              <w:rPr>
                <w:rFonts w:asciiTheme="majorHAnsi" w:hAnsiTheme="majorHAnsi" w:cstheme="majorHAnsi"/>
              </w:rPr>
            </w:pPr>
            <w:r w:rsidRPr="002F2E87">
              <w:rPr>
                <w:rFonts w:asciiTheme="majorHAnsi" w:hAnsiTheme="majorHAnsi" w:cstheme="majorHAnsi"/>
              </w:rPr>
              <w:t>p-value</w:t>
            </w:r>
          </w:p>
        </w:tc>
        <w:tc>
          <w:tcPr>
            <w:tcW w:w="1557" w:type="dxa"/>
            <w:shd w:val="clear" w:color="auto" w:fill="F2F2F2" w:themeFill="background1" w:themeFillShade="F2"/>
          </w:tcPr>
          <w:p w14:paraId="19B72DAB" w14:textId="77777777" w:rsidR="00B104AA" w:rsidRPr="002F2E87" w:rsidRDefault="00B104AA" w:rsidP="00945283">
            <w:pPr>
              <w:spacing w:before="60" w:after="60"/>
              <w:jc w:val="center"/>
              <w:rPr>
                <w:rFonts w:asciiTheme="majorHAnsi" w:hAnsiTheme="majorHAnsi" w:cstheme="majorHAnsi"/>
              </w:rPr>
            </w:pPr>
          </w:p>
        </w:tc>
      </w:tr>
      <w:tr w:rsidR="00B104AA" w14:paraId="26D402C6" w14:textId="77777777" w:rsidTr="00945283">
        <w:trPr>
          <w:trHeight w:val="54"/>
          <w:jc w:val="center"/>
        </w:trPr>
        <w:tc>
          <w:tcPr>
            <w:tcW w:w="1842" w:type="dxa"/>
            <w:shd w:val="clear" w:color="auto" w:fill="FFFFFF" w:themeFill="background1"/>
          </w:tcPr>
          <w:p w14:paraId="2BA3564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343152B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-0.001 (-0.004, 0.003)</w:t>
            </w:r>
          </w:p>
        </w:tc>
        <w:tc>
          <w:tcPr>
            <w:tcW w:w="993" w:type="dxa"/>
            <w:shd w:val="clear" w:color="auto" w:fill="FFFFFF" w:themeFill="background1"/>
          </w:tcPr>
          <w:p w14:paraId="633FBC9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0.755</w:t>
            </w:r>
          </w:p>
        </w:tc>
        <w:tc>
          <w:tcPr>
            <w:tcW w:w="283" w:type="dxa"/>
            <w:shd w:val="clear" w:color="auto" w:fill="FFFFFF" w:themeFill="background1"/>
          </w:tcPr>
          <w:p w14:paraId="1F326225" w14:textId="77777777" w:rsidR="00B104AA" w:rsidRPr="002F2E87" w:rsidRDefault="00B104AA" w:rsidP="00945283">
            <w:pPr>
              <w:rPr>
                <w:rFonts w:asciiTheme="majorHAnsi" w:hAnsiTheme="majorHAnsi" w:cstheme="majorHAnsi"/>
              </w:rPr>
            </w:pPr>
          </w:p>
        </w:tc>
        <w:tc>
          <w:tcPr>
            <w:tcW w:w="2268" w:type="dxa"/>
            <w:shd w:val="clear" w:color="auto" w:fill="FFFFFF" w:themeFill="background1"/>
          </w:tcPr>
          <w:p w14:paraId="6AEBD9E4"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-0.005 (-0.035, 0.025)</w:t>
            </w:r>
          </w:p>
        </w:tc>
        <w:tc>
          <w:tcPr>
            <w:tcW w:w="1132" w:type="dxa"/>
            <w:shd w:val="clear" w:color="auto" w:fill="FFFFFF" w:themeFill="background1"/>
          </w:tcPr>
          <w:p w14:paraId="7512DF5C" w14:textId="77777777" w:rsidR="00B104AA" w:rsidRPr="002F2E87" w:rsidRDefault="00B104AA" w:rsidP="00945283">
            <w:pPr>
              <w:rPr>
                <w:rFonts w:asciiTheme="majorHAnsi" w:hAnsiTheme="majorHAnsi" w:cstheme="majorHAnsi"/>
              </w:rPr>
            </w:pPr>
            <w:r w:rsidRPr="002F2E87">
              <w:rPr>
                <w:rFonts w:asciiTheme="majorHAnsi" w:hAnsiTheme="majorHAnsi" w:cstheme="majorHAnsi"/>
              </w:rPr>
              <w:t>0.740</w:t>
            </w:r>
          </w:p>
        </w:tc>
        <w:tc>
          <w:tcPr>
            <w:tcW w:w="1557" w:type="dxa"/>
            <w:shd w:val="clear" w:color="auto" w:fill="FFFFFF" w:themeFill="background1"/>
          </w:tcPr>
          <w:p w14:paraId="700FBD09" w14:textId="77777777" w:rsidR="00B104AA" w:rsidRDefault="00B104AA" w:rsidP="00945283">
            <w:pPr>
              <w:jc w:val="center"/>
              <w:rPr>
                <w:rFonts w:asciiTheme="majorHAnsi" w:hAnsiTheme="majorHAnsi" w:cstheme="majorHAnsi"/>
              </w:rPr>
            </w:pPr>
            <w:r w:rsidRPr="002F2E87">
              <w:rPr>
                <w:rFonts w:asciiTheme="majorHAnsi" w:hAnsiTheme="majorHAnsi" w:cstheme="majorHAnsi"/>
              </w:rPr>
              <w:t>0.768</w:t>
            </w:r>
          </w:p>
        </w:tc>
      </w:tr>
    </w:tbl>
    <w:p w14:paraId="29CC1323" w14:textId="1A3A5E69" w:rsidR="00422B38" w:rsidRPr="0010401F" w:rsidRDefault="00422B38" w:rsidP="00422B38">
      <w:pPr>
        <w:rPr>
          <w:rFonts w:asciiTheme="majorHAnsi" w:hAnsiTheme="majorHAnsi" w:cstheme="majorHAnsi"/>
        </w:rPr>
      </w:pPr>
      <w:r w:rsidRPr="0010401F">
        <w:rPr>
          <w:rFonts w:asciiTheme="majorHAnsi" w:hAnsiTheme="majorHAnsi" w:cstheme="majorHAnsi"/>
        </w:rPr>
        <w:t>(1) Ordinary least squares regression. (2) Two-stage least squares regression. (3) Regression coefficient with 95% confidence interval. (</w:t>
      </w:r>
      <w:r w:rsidR="00973CEB" w:rsidRPr="0010401F">
        <w:rPr>
          <w:rFonts w:asciiTheme="majorHAnsi" w:hAnsiTheme="majorHAnsi" w:cstheme="majorHAnsi"/>
        </w:rPr>
        <w:t>4</w:t>
      </w:r>
      <w:r w:rsidRPr="0010401F">
        <w:rPr>
          <w:rFonts w:asciiTheme="majorHAnsi" w:hAnsiTheme="majorHAnsi" w:cstheme="majorHAnsi"/>
        </w:rPr>
        <w:t>) Comparison of initiators with non-initiators adjusted for calendar year, region within the UK, and number of GP visits in the year prior to conception. (</w:t>
      </w:r>
      <w:r w:rsidR="00973CEB" w:rsidRPr="0010401F">
        <w:rPr>
          <w:rFonts w:asciiTheme="majorHAnsi" w:hAnsiTheme="majorHAnsi" w:cstheme="majorHAnsi"/>
        </w:rPr>
        <w:t>5</w:t>
      </w:r>
      <w:r w:rsidRPr="0010401F">
        <w:rPr>
          <w:rFonts w:asciiTheme="majorHAnsi" w:hAnsiTheme="majorHAnsi" w:cstheme="majorHAnsi"/>
        </w:rPr>
        <w:t>) Comparison of continuers with discontinuers adjusted for calendar year, region within the UK, number of GP visits in the year prior to conception, maternal age, concurrent use of multiple antidepressants and Charlson’s comorbidity index scores. (</w:t>
      </w:r>
      <w:r w:rsidR="00A11650" w:rsidRPr="0010401F">
        <w:rPr>
          <w:rFonts w:asciiTheme="majorHAnsi" w:hAnsiTheme="majorHAnsi" w:cstheme="majorHAnsi"/>
        </w:rPr>
        <w:t>6</w:t>
      </w:r>
      <w:r w:rsidRPr="0010401F">
        <w:rPr>
          <w:rFonts w:asciiTheme="majorHAnsi" w:hAnsiTheme="majorHAnsi" w:cstheme="majorHAnsi"/>
        </w:rPr>
        <w:t xml:space="preserve">) Regression estimates based on n=760 initiators and n=2,878 non-initiators, and on n=2,014 continuers and n=4,738 discontinuers. </w:t>
      </w:r>
    </w:p>
    <w:p w14:paraId="2E7B2D30" w14:textId="77777777" w:rsidR="00B104AA" w:rsidRDefault="00B104AA" w:rsidP="00B104AA"/>
    <w:p w14:paraId="46815A50" w14:textId="77777777" w:rsidR="00B104AA" w:rsidRPr="00F34655" w:rsidRDefault="00B104AA" w:rsidP="00B104AA"/>
    <w:p w14:paraId="19288F60" w14:textId="158B5C94" w:rsidR="00B104AA" w:rsidRPr="00831172" w:rsidRDefault="00B104AA" w:rsidP="00831172">
      <w:pPr>
        <w:spacing w:line="360" w:lineRule="auto"/>
        <w:rPr>
          <w:rFonts w:ascii="Arial" w:hAnsi="Arial" w:cs="Arial"/>
        </w:rPr>
        <w:sectPr w:rsidR="00B104AA" w:rsidRPr="00831172" w:rsidSect="00A863B6">
          <w:pgSz w:w="11906" w:h="16838"/>
          <w:pgMar w:top="1440" w:right="1440" w:bottom="1440" w:left="1440" w:header="708" w:footer="708" w:gutter="0"/>
          <w:cols w:space="708"/>
          <w:docGrid w:linePitch="360"/>
        </w:sectPr>
      </w:pPr>
    </w:p>
    <w:p w14:paraId="06B29D11" w14:textId="5920263D" w:rsidR="00DC529F" w:rsidRPr="000E62D3" w:rsidRDefault="00DC529F" w:rsidP="000E62D3">
      <w:pPr>
        <w:pStyle w:val="Heading1"/>
      </w:pPr>
      <w:bookmarkStart w:id="128" w:name="_CHAPTER_6:_Analysis"/>
      <w:bookmarkStart w:id="129" w:name="_Toc57322886"/>
      <w:bookmarkStart w:id="130" w:name="_Toc95871449"/>
      <w:bookmarkEnd w:id="128"/>
      <w:r w:rsidRPr="000E62D3">
        <w:t xml:space="preserve">CHAPTER 6: </w:t>
      </w:r>
      <w:bookmarkEnd w:id="129"/>
      <w:r w:rsidR="003C2F05" w:rsidRPr="000E62D3">
        <w:t>Analysis of treatment discordant pregnancies</w:t>
      </w:r>
      <w:bookmarkEnd w:id="130"/>
    </w:p>
    <w:p w14:paraId="24700E77" w14:textId="27E109A4" w:rsidR="005737EF" w:rsidRDefault="00782DBD" w:rsidP="00831172">
      <w:pPr>
        <w:spacing w:line="360" w:lineRule="auto"/>
        <w:rPr>
          <w:rFonts w:ascii="Arial" w:hAnsi="Arial" w:cs="Arial"/>
        </w:rPr>
      </w:pPr>
      <w:r>
        <w:rPr>
          <w:rFonts w:ascii="Arial" w:hAnsi="Arial" w:cs="Arial"/>
        </w:rPr>
        <w:t>The matched treatment-discordance design is another effective</w:t>
      </w:r>
      <w:r w:rsidR="00E8370E" w:rsidRPr="00831172">
        <w:rPr>
          <w:rFonts w:ascii="Arial" w:hAnsi="Arial" w:cs="Arial"/>
        </w:rPr>
        <w:t xml:space="preserve"> approach to strengthening causal inference </w:t>
      </w:r>
      <w:r w:rsidR="004B16E2" w:rsidRPr="00831172">
        <w:rPr>
          <w:rFonts w:ascii="Arial" w:hAnsi="Arial" w:cs="Arial"/>
        </w:rPr>
        <w:t>when using</w:t>
      </w:r>
      <w:r w:rsidR="00E8370E" w:rsidRPr="00831172">
        <w:rPr>
          <w:rFonts w:ascii="Arial" w:hAnsi="Arial" w:cs="Arial"/>
        </w:rPr>
        <w:t xml:space="preserve"> observational data. </w:t>
      </w:r>
      <w:r w:rsidR="005737EF" w:rsidRPr="00B44735">
        <w:rPr>
          <w:rFonts w:ascii="Arial" w:hAnsi="Arial" w:cs="Arial"/>
        </w:rPr>
        <w:t>Where the outcomes relate to siblings born to the same mother in treatment (or other exposure) discordant pregnancies, this design is also known as a sibling or sibship design and is increasingly used in intergenerational observational studies strengthening causal inference of prenatal factors</w:t>
      </w:r>
      <w:r w:rsidR="000918F9" w:rsidRPr="000918F9">
        <w:rPr>
          <w:rFonts w:ascii="Arial" w:hAnsi="Arial" w:cs="Arial"/>
          <w:noProof/>
          <w:vertAlign w:val="superscript"/>
        </w:rPr>
        <w:t>32 71 72</w:t>
      </w:r>
      <w:r w:rsidR="005737EF" w:rsidRPr="00B44735">
        <w:rPr>
          <w:rFonts w:ascii="Arial" w:hAnsi="Arial" w:cs="Arial"/>
        </w:rPr>
        <w:t xml:space="preserve">. Since we study both maternal and child outcomes in this study, </w:t>
      </w:r>
      <w:r w:rsidR="0095729B">
        <w:rPr>
          <w:rFonts w:ascii="Arial" w:hAnsi="Arial" w:cs="Arial"/>
        </w:rPr>
        <w:t xml:space="preserve">and the unit for sampling was pregnant women with exposure discordant pregnancies, </w:t>
      </w:r>
      <w:r w:rsidR="005737EF" w:rsidRPr="00B44735">
        <w:rPr>
          <w:rFonts w:ascii="Arial" w:hAnsi="Arial" w:cs="Arial"/>
        </w:rPr>
        <w:t xml:space="preserve">we </w:t>
      </w:r>
      <w:r w:rsidR="0020329F">
        <w:rPr>
          <w:rFonts w:ascii="Arial" w:hAnsi="Arial" w:cs="Arial"/>
        </w:rPr>
        <w:t xml:space="preserve">refer to </w:t>
      </w:r>
      <w:r w:rsidR="0095729B">
        <w:rPr>
          <w:rFonts w:ascii="Arial" w:hAnsi="Arial" w:cs="Arial"/>
        </w:rPr>
        <w:t xml:space="preserve">this analysis </w:t>
      </w:r>
      <w:r w:rsidR="0020329F">
        <w:rPr>
          <w:rFonts w:ascii="Arial" w:hAnsi="Arial" w:cs="Arial"/>
        </w:rPr>
        <w:t>as a</w:t>
      </w:r>
      <w:r w:rsidR="005737EF" w:rsidRPr="00B44735">
        <w:rPr>
          <w:rFonts w:ascii="Arial" w:hAnsi="Arial" w:cs="Arial"/>
        </w:rPr>
        <w:t xml:space="preserve"> treatment-discordance design.</w:t>
      </w:r>
      <w:r w:rsidR="005737EF">
        <w:rPr>
          <w:rFonts w:ascii="Arial" w:hAnsi="Arial" w:cs="Arial"/>
        </w:rPr>
        <w:t xml:space="preserve"> </w:t>
      </w:r>
    </w:p>
    <w:p w14:paraId="33C74F34" w14:textId="7DFA8354" w:rsidR="006D2DFB" w:rsidRDefault="005737EF" w:rsidP="00831172">
      <w:pPr>
        <w:spacing w:line="360" w:lineRule="auto"/>
        <w:rPr>
          <w:rFonts w:ascii="Arial" w:hAnsi="Arial" w:cs="Arial"/>
        </w:rPr>
      </w:pPr>
      <w:r>
        <w:rPr>
          <w:rFonts w:ascii="Arial" w:hAnsi="Arial" w:cs="Arial"/>
        </w:rPr>
        <w:t xml:space="preserve">In this design, </w:t>
      </w:r>
      <w:r w:rsidR="00E8370E" w:rsidRPr="00831172">
        <w:rPr>
          <w:rFonts w:ascii="Arial" w:hAnsi="Arial" w:cs="Arial"/>
        </w:rPr>
        <w:t>we consider consecutive pregnancies to the same wom</w:t>
      </w:r>
      <w:r w:rsidR="00782DBD">
        <w:rPr>
          <w:rFonts w:ascii="Arial" w:hAnsi="Arial" w:cs="Arial"/>
        </w:rPr>
        <w:t>a</w:t>
      </w:r>
      <w:r w:rsidR="00E8370E" w:rsidRPr="00831172">
        <w:rPr>
          <w:rFonts w:ascii="Arial" w:hAnsi="Arial" w:cs="Arial"/>
        </w:rPr>
        <w:t xml:space="preserve">n that differed in terms of treatment status, for instance where </w:t>
      </w:r>
      <w:r w:rsidR="004B16E2" w:rsidRPr="00831172">
        <w:rPr>
          <w:rFonts w:ascii="Arial" w:hAnsi="Arial" w:cs="Arial"/>
        </w:rPr>
        <w:t>they</w:t>
      </w:r>
      <w:r w:rsidR="00E8370E" w:rsidRPr="00831172">
        <w:rPr>
          <w:rFonts w:ascii="Arial" w:hAnsi="Arial" w:cs="Arial"/>
        </w:rPr>
        <w:t xml:space="preserve"> had received no </w:t>
      </w:r>
      <w:r w:rsidR="004B16E2" w:rsidRPr="00831172">
        <w:rPr>
          <w:rFonts w:ascii="Arial" w:hAnsi="Arial" w:cs="Arial"/>
        </w:rPr>
        <w:t>antidepressants</w:t>
      </w:r>
      <w:r w:rsidR="00E8370E" w:rsidRPr="00831172">
        <w:rPr>
          <w:rFonts w:ascii="Arial" w:hAnsi="Arial" w:cs="Arial"/>
        </w:rPr>
        <w:t xml:space="preserve"> in a first pregnancy but initiated an antidepressant in the second pregnancy</w:t>
      </w:r>
      <w:r w:rsidR="00955F08" w:rsidRPr="00831172">
        <w:rPr>
          <w:rFonts w:ascii="Arial" w:hAnsi="Arial" w:cs="Arial"/>
        </w:rPr>
        <w:t xml:space="preserve">. </w:t>
      </w:r>
      <w:r w:rsidR="00E8370E" w:rsidRPr="00831172">
        <w:rPr>
          <w:rFonts w:ascii="Arial" w:hAnsi="Arial" w:cs="Arial"/>
        </w:rPr>
        <w:t>By examining pregnancies</w:t>
      </w:r>
      <w:r w:rsidR="004B16E2" w:rsidRPr="00831172">
        <w:rPr>
          <w:rFonts w:ascii="Arial" w:hAnsi="Arial" w:cs="Arial"/>
        </w:rPr>
        <w:t xml:space="preserve"> to the same women</w:t>
      </w:r>
      <w:r w:rsidR="00E8370E" w:rsidRPr="00831172">
        <w:rPr>
          <w:rFonts w:ascii="Arial" w:hAnsi="Arial" w:cs="Arial"/>
        </w:rPr>
        <w:t xml:space="preserve"> as matched </w:t>
      </w:r>
      <w:r w:rsidR="003157C5" w:rsidRPr="00831172">
        <w:rPr>
          <w:rFonts w:ascii="Arial" w:hAnsi="Arial" w:cs="Arial"/>
        </w:rPr>
        <w:t>observations</w:t>
      </w:r>
      <w:r w:rsidR="00E8370E" w:rsidRPr="00831172">
        <w:rPr>
          <w:rFonts w:ascii="Arial" w:hAnsi="Arial" w:cs="Arial"/>
        </w:rPr>
        <w:t xml:space="preserve">, </w:t>
      </w:r>
      <w:r w:rsidR="00955F08" w:rsidRPr="00831172">
        <w:rPr>
          <w:rFonts w:ascii="Arial" w:hAnsi="Arial" w:cs="Arial"/>
        </w:rPr>
        <w:t>all</w:t>
      </w:r>
      <w:r w:rsidR="00E8370E" w:rsidRPr="00831172">
        <w:rPr>
          <w:rFonts w:ascii="Arial" w:hAnsi="Arial" w:cs="Arial"/>
        </w:rPr>
        <w:t xml:space="preserve"> characteristic</w:t>
      </w:r>
      <w:r w:rsidR="00955F08" w:rsidRPr="00831172">
        <w:rPr>
          <w:rFonts w:ascii="Arial" w:hAnsi="Arial" w:cs="Arial"/>
        </w:rPr>
        <w:t>s</w:t>
      </w:r>
      <w:r w:rsidR="00E8370E" w:rsidRPr="00831172">
        <w:rPr>
          <w:rFonts w:ascii="Arial" w:hAnsi="Arial" w:cs="Arial"/>
        </w:rPr>
        <w:t xml:space="preserve"> that </w:t>
      </w:r>
      <w:r w:rsidR="00955F08" w:rsidRPr="00831172">
        <w:rPr>
          <w:rFonts w:ascii="Arial" w:hAnsi="Arial" w:cs="Arial"/>
        </w:rPr>
        <w:t>are constant</w:t>
      </w:r>
      <w:r w:rsidR="00E8370E" w:rsidRPr="00831172">
        <w:rPr>
          <w:rFonts w:ascii="Arial" w:hAnsi="Arial" w:cs="Arial"/>
        </w:rPr>
        <w:t xml:space="preserve"> between pregnancies</w:t>
      </w:r>
      <w:r w:rsidR="008F3206" w:rsidRPr="00831172">
        <w:rPr>
          <w:rFonts w:ascii="Arial" w:hAnsi="Arial" w:cs="Arial"/>
        </w:rPr>
        <w:t xml:space="preserve"> </w:t>
      </w:r>
      <w:r w:rsidR="00955F08" w:rsidRPr="00831172">
        <w:rPr>
          <w:rFonts w:ascii="Arial" w:hAnsi="Arial" w:cs="Arial"/>
        </w:rPr>
        <w:t>(</w:t>
      </w:r>
      <w:r w:rsidR="008F3206" w:rsidRPr="00831172">
        <w:rPr>
          <w:rFonts w:ascii="Arial" w:hAnsi="Arial" w:cs="Arial"/>
        </w:rPr>
        <w:t>such as</w:t>
      </w:r>
      <w:r w:rsidR="00955F08" w:rsidRPr="00831172">
        <w:rPr>
          <w:rFonts w:ascii="Arial" w:hAnsi="Arial" w:cs="Arial"/>
        </w:rPr>
        <w:t>, for instance,</w:t>
      </w:r>
      <w:r w:rsidR="008F3206" w:rsidRPr="00831172">
        <w:rPr>
          <w:rFonts w:ascii="Arial" w:hAnsi="Arial" w:cs="Arial"/>
        </w:rPr>
        <w:t xml:space="preserve"> time-stable socioeconomic </w:t>
      </w:r>
      <w:r w:rsidR="00955F08" w:rsidRPr="00831172">
        <w:rPr>
          <w:rFonts w:ascii="Arial" w:hAnsi="Arial" w:cs="Arial"/>
        </w:rPr>
        <w:t>factors</w:t>
      </w:r>
      <w:r w:rsidR="008F3206" w:rsidRPr="00831172">
        <w:rPr>
          <w:rFonts w:ascii="Arial" w:hAnsi="Arial" w:cs="Arial"/>
        </w:rPr>
        <w:t xml:space="preserve"> or genetic risk for depression</w:t>
      </w:r>
      <w:r w:rsidR="00955F08" w:rsidRPr="00831172">
        <w:rPr>
          <w:rFonts w:ascii="Arial" w:hAnsi="Arial" w:cs="Arial"/>
        </w:rPr>
        <w:t>)</w:t>
      </w:r>
      <w:r w:rsidR="00E8370E" w:rsidRPr="00831172">
        <w:rPr>
          <w:rFonts w:ascii="Arial" w:hAnsi="Arial" w:cs="Arial"/>
        </w:rPr>
        <w:t xml:space="preserve"> </w:t>
      </w:r>
      <w:r w:rsidR="00B912A0" w:rsidRPr="00831172">
        <w:rPr>
          <w:rFonts w:ascii="Arial" w:hAnsi="Arial" w:cs="Arial"/>
        </w:rPr>
        <w:t xml:space="preserve">cease to </w:t>
      </w:r>
      <w:r w:rsidR="00955F08" w:rsidRPr="00831172">
        <w:rPr>
          <w:rFonts w:ascii="Arial" w:hAnsi="Arial" w:cs="Arial"/>
        </w:rPr>
        <w:t>confound</w:t>
      </w:r>
      <w:r w:rsidR="00E8370E" w:rsidRPr="00831172">
        <w:rPr>
          <w:rFonts w:ascii="Arial" w:hAnsi="Arial" w:cs="Arial"/>
        </w:rPr>
        <w:t xml:space="preserve"> the treatment-outcome association. </w:t>
      </w:r>
      <w:r w:rsidRPr="00831172">
        <w:rPr>
          <w:rFonts w:ascii="Arial" w:hAnsi="Arial" w:cs="Arial"/>
        </w:rPr>
        <w:t>As such, the analysis of treatment-discordant pregnancies can help to reduce bias due to unmeasured time-stable confounders</w:t>
      </w:r>
      <w:r>
        <w:rPr>
          <w:rFonts w:ascii="Arial" w:hAnsi="Arial" w:cs="Arial"/>
        </w:rPr>
        <w:t xml:space="preserve"> and </w:t>
      </w:r>
      <w:r w:rsidRPr="00831172">
        <w:rPr>
          <w:rFonts w:ascii="Arial" w:hAnsi="Arial" w:cs="Arial"/>
        </w:rPr>
        <w:t>therefore allow stronger causal inference from observational data. If associations observed in the emulated initiation and continuation trials (</w:t>
      </w:r>
      <w:r w:rsidR="00BF673D" w:rsidRPr="00BF673D">
        <w:rPr>
          <w:rFonts w:ascii="Arial" w:hAnsi="Arial" w:cs="Arial"/>
        </w:rPr>
        <w:t>described in</w:t>
      </w:r>
      <w:r w:rsidRPr="00BF673D">
        <w:rPr>
          <w:rFonts w:ascii="Arial" w:hAnsi="Arial" w:cs="Arial"/>
        </w:rPr>
        <w:t xml:space="preserve"> chapters 3 and 4)</w:t>
      </w:r>
      <w:r w:rsidRPr="00831172">
        <w:rPr>
          <w:rFonts w:ascii="Arial" w:hAnsi="Arial" w:cs="Arial"/>
        </w:rPr>
        <w:t xml:space="preserve"> are replicated in an analysis of treatment-discordant pregnancies, this would </w:t>
      </w:r>
      <w:r>
        <w:rPr>
          <w:rFonts w:ascii="Arial" w:hAnsi="Arial" w:cs="Arial"/>
        </w:rPr>
        <w:t xml:space="preserve">therefore </w:t>
      </w:r>
      <w:r w:rsidRPr="00831172">
        <w:rPr>
          <w:rFonts w:ascii="Arial" w:hAnsi="Arial" w:cs="Arial"/>
        </w:rPr>
        <w:t>suggest robustness against shared unmeasured confounding.</w:t>
      </w:r>
      <w:r>
        <w:rPr>
          <w:rFonts w:ascii="Arial" w:hAnsi="Arial" w:cs="Arial"/>
        </w:rPr>
        <w:t xml:space="preserve"> </w:t>
      </w:r>
    </w:p>
    <w:p w14:paraId="0D409486" w14:textId="74836F5A" w:rsidR="009F5C8A" w:rsidRPr="00D12501" w:rsidRDefault="009F5C8A" w:rsidP="00D12501">
      <w:pPr>
        <w:pStyle w:val="Heading2"/>
      </w:pPr>
      <w:bookmarkStart w:id="131" w:name="_Toc57322887"/>
      <w:bookmarkStart w:id="132" w:name="_Toc95871450"/>
      <w:r w:rsidRPr="00D12501">
        <w:t xml:space="preserve">6.1 </w:t>
      </w:r>
      <w:bookmarkEnd w:id="131"/>
      <w:r w:rsidR="00117697" w:rsidRPr="00D12501">
        <w:t>Methods</w:t>
      </w:r>
      <w:bookmarkEnd w:id="132"/>
    </w:p>
    <w:p w14:paraId="76D659A1" w14:textId="65B2472E" w:rsidR="00B70DC1" w:rsidRPr="00831172" w:rsidRDefault="00B70DC1" w:rsidP="00831172">
      <w:pPr>
        <w:spacing w:line="360" w:lineRule="auto"/>
        <w:rPr>
          <w:rFonts w:ascii="Arial" w:hAnsi="Arial" w:cs="Arial"/>
        </w:rPr>
      </w:pPr>
      <w:r w:rsidRPr="00831172">
        <w:rPr>
          <w:rFonts w:ascii="Arial" w:hAnsi="Arial" w:cs="Arial"/>
        </w:rPr>
        <w:t>We first identified all women who had contributed more than one pregnancy to the study cohort and who differed in treatment status between pregnancies. Among these matched treatment-discordant pregnancies, only those that also differed in terms of outcome</w:t>
      </w:r>
      <w:r w:rsidR="003157C5" w:rsidRPr="00831172">
        <w:rPr>
          <w:rFonts w:ascii="Arial" w:hAnsi="Arial" w:cs="Arial"/>
        </w:rPr>
        <w:t xml:space="preserve"> </w:t>
      </w:r>
      <w:r w:rsidR="00955F08" w:rsidRPr="00831172">
        <w:rPr>
          <w:rFonts w:ascii="Arial" w:hAnsi="Arial" w:cs="Arial"/>
        </w:rPr>
        <w:t>contributed to the analysis</w:t>
      </w:r>
      <w:r w:rsidR="003157C5" w:rsidRPr="005737EF">
        <w:rPr>
          <w:rFonts w:ascii="Arial" w:hAnsi="Arial" w:cs="Arial"/>
        </w:rPr>
        <w:t>.</w:t>
      </w:r>
      <w:r w:rsidRPr="005737EF">
        <w:rPr>
          <w:rFonts w:ascii="Arial" w:hAnsi="Arial" w:cs="Arial"/>
        </w:rPr>
        <w:t xml:space="preserve"> </w:t>
      </w:r>
      <w:r w:rsidR="009C37D0" w:rsidRPr="005737EF">
        <w:rPr>
          <w:rFonts w:ascii="Arial" w:hAnsi="Arial" w:cs="Arial"/>
        </w:rPr>
        <w:t>Th</w:t>
      </w:r>
      <w:r w:rsidR="005737EF" w:rsidRPr="005737EF">
        <w:rPr>
          <w:rFonts w:ascii="Arial" w:hAnsi="Arial" w:cs="Arial"/>
        </w:rPr>
        <w:t xml:space="preserve">erefore, </w:t>
      </w:r>
      <w:r w:rsidR="009C37D0" w:rsidRPr="005737EF">
        <w:rPr>
          <w:rFonts w:ascii="Arial" w:hAnsi="Arial" w:cs="Arial"/>
        </w:rPr>
        <w:t xml:space="preserve">an inherent limitation of this approach </w:t>
      </w:r>
      <w:r w:rsidR="005737EF" w:rsidRPr="005737EF">
        <w:rPr>
          <w:rFonts w:ascii="Arial" w:hAnsi="Arial" w:cs="Arial"/>
        </w:rPr>
        <w:t>i</w:t>
      </w:r>
      <w:r w:rsidR="009C37D0" w:rsidRPr="005737EF">
        <w:rPr>
          <w:rFonts w:ascii="Arial" w:hAnsi="Arial" w:cs="Arial"/>
        </w:rPr>
        <w:t xml:space="preserve">s </w:t>
      </w:r>
      <w:r w:rsidR="005737EF" w:rsidRPr="005737EF">
        <w:rPr>
          <w:rFonts w:ascii="Arial" w:hAnsi="Arial" w:cs="Arial"/>
        </w:rPr>
        <w:t xml:space="preserve">that </w:t>
      </w:r>
      <w:r w:rsidR="008719EA" w:rsidRPr="005737EF">
        <w:rPr>
          <w:rFonts w:ascii="Arial" w:hAnsi="Arial" w:cs="Arial"/>
        </w:rPr>
        <w:t xml:space="preserve">the </w:t>
      </w:r>
      <w:r w:rsidR="00DE50CE" w:rsidRPr="005737EF">
        <w:rPr>
          <w:rFonts w:ascii="Arial" w:hAnsi="Arial" w:cs="Arial"/>
        </w:rPr>
        <w:t xml:space="preserve">lower </w:t>
      </w:r>
      <w:r w:rsidR="008719EA" w:rsidRPr="005737EF">
        <w:rPr>
          <w:rFonts w:ascii="Arial" w:hAnsi="Arial" w:cs="Arial"/>
        </w:rPr>
        <w:t xml:space="preserve">number of treatment and outcome discordant observations </w:t>
      </w:r>
      <w:r w:rsidR="00DE50CE" w:rsidRPr="005737EF">
        <w:rPr>
          <w:rFonts w:ascii="Arial" w:hAnsi="Arial" w:cs="Arial"/>
        </w:rPr>
        <w:t>can limit statistical power</w:t>
      </w:r>
      <w:r w:rsidR="000860EE" w:rsidRPr="005737EF">
        <w:rPr>
          <w:rFonts w:ascii="Arial" w:hAnsi="Arial" w:cs="Arial"/>
        </w:rPr>
        <w:t>.</w:t>
      </w:r>
      <w:r w:rsidR="008719EA">
        <w:rPr>
          <w:rFonts w:ascii="Arial" w:hAnsi="Arial" w:cs="Arial"/>
        </w:rPr>
        <w:t xml:space="preserve"> </w:t>
      </w:r>
    </w:p>
    <w:p w14:paraId="45B7845F" w14:textId="79C1BEE4" w:rsidR="009F5C8A" w:rsidRPr="00D12501" w:rsidRDefault="00945283" w:rsidP="00D12501">
      <w:pPr>
        <w:pStyle w:val="Heading3"/>
      </w:pPr>
      <w:bookmarkStart w:id="133" w:name="_Toc57322888"/>
      <w:bookmarkStart w:id="134" w:name="_Toc95871451"/>
      <w:r w:rsidRPr="00D12501">
        <w:t xml:space="preserve">6.1.1 </w:t>
      </w:r>
      <w:bookmarkEnd w:id="133"/>
      <w:r w:rsidR="00E7689C" w:rsidRPr="00D12501">
        <w:t>Definition of treatment discordance</w:t>
      </w:r>
      <w:bookmarkEnd w:id="134"/>
      <w:r w:rsidR="00E7689C" w:rsidRPr="00D12501">
        <w:t xml:space="preserve"> </w:t>
      </w:r>
    </w:p>
    <w:p w14:paraId="07771BF1" w14:textId="0325D82E" w:rsidR="008F3206" w:rsidRPr="00831172" w:rsidRDefault="00BF6717" w:rsidP="00831172">
      <w:pPr>
        <w:spacing w:line="360" w:lineRule="auto"/>
        <w:rPr>
          <w:rFonts w:ascii="Arial" w:hAnsi="Arial" w:cs="Arial"/>
        </w:rPr>
      </w:pPr>
      <w:r w:rsidRPr="00831172">
        <w:rPr>
          <w:rFonts w:ascii="Arial" w:hAnsi="Arial" w:cs="Arial"/>
        </w:rPr>
        <w:t>Treatment</w:t>
      </w:r>
      <w:r w:rsidR="00955F08" w:rsidRPr="00831172">
        <w:rPr>
          <w:rFonts w:ascii="Arial" w:hAnsi="Arial" w:cs="Arial"/>
        </w:rPr>
        <w:t>-</w:t>
      </w:r>
      <w:r w:rsidRPr="00831172">
        <w:rPr>
          <w:rFonts w:ascii="Arial" w:hAnsi="Arial" w:cs="Arial"/>
        </w:rPr>
        <w:t xml:space="preserve">discordance was defined as: (a) having initiated an antidepressant in one pregnancy whilst having received no treatment in another pregnancy; </w:t>
      </w:r>
      <w:r w:rsidR="0020648B" w:rsidRPr="00831172">
        <w:rPr>
          <w:rFonts w:ascii="Arial" w:hAnsi="Arial" w:cs="Arial"/>
        </w:rPr>
        <w:t>or</w:t>
      </w:r>
      <w:r w:rsidRPr="00831172">
        <w:rPr>
          <w:rFonts w:ascii="Arial" w:hAnsi="Arial" w:cs="Arial"/>
        </w:rPr>
        <w:t xml:space="preserve"> (b) having continued an antidepressant in one pregnancy versus having discontinued antidepressants in another. </w:t>
      </w:r>
      <w:r w:rsidR="00F7028E" w:rsidRPr="00831172">
        <w:rPr>
          <w:rFonts w:ascii="Arial" w:hAnsi="Arial" w:cs="Arial"/>
        </w:rPr>
        <w:t xml:space="preserve">All women contributing at least two pregnancies that were discordant in terms of treatment status were considered in analysis. </w:t>
      </w:r>
    </w:p>
    <w:p w14:paraId="02F576B1" w14:textId="5120720C" w:rsidR="00B70DC1" w:rsidRPr="00274EE1" w:rsidRDefault="00E7689C" w:rsidP="00274EE1">
      <w:pPr>
        <w:pStyle w:val="Heading3"/>
      </w:pPr>
      <w:bookmarkStart w:id="135" w:name="_Toc57322889"/>
      <w:bookmarkStart w:id="136" w:name="_Toc95871452"/>
      <w:r w:rsidRPr="00274EE1">
        <w:t>6.1.2 Definition of outcome discordance</w:t>
      </w:r>
      <w:bookmarkEnd w:id="135"/>
      <w:bookmarkEnd w:id="136"/>
    </w:p>
    <w:p w14:paraId="4FEDAEDD" w14:textId="77777777" w:rsidR="00E7689C" w:rsidRDefault="00E7689C" w:rsidP="00831172">
      <w:pPr>
        <w:pStyle w:val="Heading4"/>
        <w:spacing w:line="360" w:lineRule="auto"/>
        <w:rPr>
          <w:rFonts w:cs="Arial"/>
        </w:rPr>
      </w:pPr>
    </w:p>
    <w:p w14:paraId="3EFC6AE6" w14:textId="24F50636" w:rsidR="00FD150D" w:rsidRPr="00274EE1" w:rsidRDefault="00FA7345" w:rsidP="00274EE1">
      <w:pPr>
        <w:pStyle w:val="Heading4"/>
      </w:pPr>
      <w:r w:rsidRPr="00274EE1">
        <w:t xml:space="preserve">6.1.2.1 </w:t>
      </w:r>
      <w:r w:rsidR="00FD150D" w:rsidRPr="00274EE1">
        <w:t xml:space="preserve">Women’s use of primary care </w:t>
      </w:r>
    </w:p>
    <w:p w14:paraId="0EC31B50" w14:textId="2CEEA4BF" w:rsidR="00955F08" w:rsidRPr="00831172" w:rsidRDefault="00FD150D" w:rsidP="00831172">
      <w:pPr>
        <w:spacing w:line="360" w:lineRule="auto"/>
        <w:rPr>
          <w:rFonts w:ascii="Arial" w:hAnsi="Arial" w:cs="Arial"/>
        </w:rPr>
      </w:pPr>
      <w:r w:rsidRPr="00831172">
        <w:rPr>
          <w:rFonts w:ascii="Arial" w:hAnsi="Arial" w:cs="Arial"/>
        </w:rPr>
        <w:t xml:space="preserve">To </w:t>
      </w:r>
      <w:r w:rsidR="000860EE">
        <w:rPr>
          <w:rFonts w:ascii="Arial" w:hAnsi="Arial" w:cs="Arial"/>
        </w:rPr>
        <w:t xml:space="preserve">maximise statistical </w:t>
      </w:r>
      <w:r w:rsidR="00357544">
        <w:rPr>
          <w:rFonts w:ascii="Arial" w:hAnsi="Arial" w:cs="Arial"/>
        </w:rPr>
        <w:t>power,</w:t>
      </w:r>
      <w:r w:rsidR="000860EE">
        <w:rPr>
          <w:rFonts w:ascii="Arial" w:hAnsi="Arial" w:cs="Arial"/>
        </w:rPr>
        <w:t xml:space="preserve"> </w:t>
      </w:r>
      <w:r w:rsidRPr="00831172">
        <w:rPr>
          <w:rFonts w:ascii="Arial" w:hAnsi="Arial" w:cs="Arial"/>
        </w:rPr>
        <w:t>we combined all follow-up beyond the pregnancy end date into a single two-year window</w:t>
      </w:r>
      <w:r w:rsidRPr="00831172">
        <w:rPr>
          <w:rFonts w:ascii="Arial" w:hAnsi="Arial" w:cs="Arial"/>
          <w:color w:val="FF0000"/>
        </w:rPr>
        <w:t xml:space="preserve">. </w:t>
      </w:r>
      <w:r w:rsidRPr="00831172">
        <w:rPr>
          <w:rFonts w:ascii="Arial" w:hAnsi="Arial" w:cs="Arial"/>
        </w:rPr>
        <w:t xml:space="preserve">For count outcomes, discordance was considered as the difference in count value between pregnancies. For example, having consulted with a GP on two more </w:t>
      </w:r>
      <w:r w:rsidR="00955F08" w:rsidRPr="00831172">
        <w:rPr>
          <w:rFonts w:ascii="Arial" w:hAnsi="Arial" w:cs="Arial"/>
        </w:rPr>
        <w:t>days</w:t>
      </w:r>
      <w:r w:rsidRPr="00831172">
        <w:rPr>
          <w:rFonts w:ascii="Arial" w:hAnsi="Arial" w:cs="Arial"/>
        </w:rPr>
        <w:t xml:space="preserve"> in one pregnancy compared with another. </w:t>
      </w:r>
      <w:r w:rsidR="00E54118">
        <w:rPr>
          <w:rFonts w:ascii="Arial" w:hAnsi="Arial" w:cs="Arial"/>
        </w:rPr>
        <w:t xml:space="preserve">Due to small cell counts it was only possible to examine primary care outcomes using the discordant-treatment method. </w:t>
      </w:r>
      <w:r w:rsidRPr="00831172">
        <w:rPr>
          <w:rFonts w:ascii="Arial" w:hAnsi="Arial" w:cs="Arial"/>
        </w:rPr>
        <w:t xml:space="preserve">We </w:t>
      </w:r>
      <w:r w:rsidR="00F801D1">
        <w:rPr>
          <w:rFonts w:ascii="Arial" w:hAnsi="Arial" w:cs="Arial"/>
        </w:rPr>
        <w:t xml:space="preserve">therefore </w:t>
      </w:r>
      <w:r w:rsidR="004F1EF5">
        <w:rPr>
          <w:rFonts w:ascii="Arial" w:hAnsi="Arial" w:cs="Arial"/>
        </w:rPr>
        <w:t xml:space="preserve">report </w:t>
      </w:r>
      <w:r w:rsidRPr="00831172">
        <w:rPr>
          <w:rFonts w:ascii="Arial" w:hAnsi="Arial" w:cs="Arial"/>
        </w:rPr>
        <w:t>the following count outcomes in our analyses: (i) frequency of GP consultation during and after pregnancy; (ii) frequency of GP consultation for depressive symptoms during or after pregnancy</w:t>
      </w:r>
      <w:r w:rsidR="004F1EF5">
        <w:rPr>
          <w:rFonts w:ascii="Arial" w:hAnsi="Arial" w:cs="Arial"/>
        </w:rPr>
        <w:t xml:space="preserve"> and </w:t>
      </w:r>
      <w:r w:rsidR="00D71833">
        <w:rPr>
          <w:rFonts w:ascii="Arial" w:hAnsi="Arial" w:cs="Arial"/>
        </w:rPr>
        <w:t xml:space="preserve">iii) </w:t>
      </w:r>
      <w:r w:rsidR="004F1EF5">
        <w:rPr>
          <w:rFonts w:ascii="Arial" w:hAnsi="Arial" w:cs="Arial"/>
        </w:rPr>
        <w:t xml:space="preserve">the binary outcomes of </w:t>
      </w:r>
      <w:r w:rsidR="00955F08" w:rsidRPr="00831172">
        <w:rPr>
          <w:rFonts w:ascii="Arial" w:hAnsi="Arial" w:cs="Arial"/>
        </w:rPr>
        <w:t xml:space="preserve">women’s antidepressant prescription status two years after pregnancy. </w:t>
      </w:r>
    </w:p>
    <w:p w14:paraId="4D302AC0" w14:textId="7C97F2F0" w:rsidR="00955F08" w:rsidRPr="00274EE1" w:rsidRDefault="00262720" w:rsidP="00274EE1">
      <w:pPr>
        <w:pStyle w:val="Heading4"/>
      </w:pPr>
      <w:r w:rsidRPr="00274EE1">
        <w:t xml:space="preserve">6.1.2.2 </w:t>
      </w:r>
      <w:r w:rsidR="00955F08" w:rsidRPr="00274EE1">
        <w:t>Offspring neurodevelopmental outcomes</w:t>
      </w:r>
    </w:p>
    <w:p w14:paraId="0F6E857D" w14:textId="4BE294CD" w:rsidR="00FD150D" w:rsidRPr="00831172" w:rsidRDefault="00955F08" w:rsidP="00831172">
      <w:pPr>
        <w:spacing w:line="360" w:lineRule="auto"/>
        <w:rPr>
          <w:rFonts w:ascii="Arial" w:hAnsi="Arial" w:cs="Arial"/>
        </w:rPr>
      </w:pPr>
      <w:r w:rsidRPr="00831172">
        <w:rPr>
          <w:rFonts w:ascii="Arial" w:hAnsi="Arial" w:cs="Arial"/>
        </w:rPr>
        <w:t>We examined discordance in matched offspring in term of the following: (i) a diagnosis of autism; (ii) ADHD; or (iii) intellectual disability</w:t>
      </w:r>
      <w:r w:rsidR="006A5876">
        <w:rPr>
          <w:rFonts w:ascii="Arial" w:hAnsi="Arial" w:cs="Arial"/>
        </w:rPr>
        <w:t>.</w:t>
      </w:r>
      <w:r w:rsidR="00331C38">
        <w:rPr>
          <w:rFonts w:ascii="Arial" w:hAnsi="Arial" w:cs="Arial"/>
        </w:rPr>
        <w:t xml:space="preserve"> These analyses were only </w:t>
      </w:r>
      <w:r w:rsidR="00641AB9">
        <w:rPr>
          <w:rFonts w:ascii="Arial" w:hAnsi="Arial" w:cs="Arial"/>
        </w:rPr>
        <w:t>done</w:t>
      </w:r>
      <w:r w:rsidR="00331C38">
        <w:rPr>
          <w:rFonts w:ascii="Arial" w:hAnsi="Arial" w:cs="Arial"/>
        </w:rPr>
        <w:t xml:space="preserve"> for continuation vs discontinuation of</w:t>
      </w:r>
      <w:r w:rsidR="00B02877">
        <w:rPr>
          <w:rFonts w:ascii="Arial" w:hAnsi="Arial" w:cs="Arial"/>
        </w:rPr>
        <w:t xml:space="preserve"> antidepressants as</w:t>
      </w:r>
      <w:r w:rsidR="00641AB9">
        <w:rPr>
          <w:rFonts w:ascii="Arial" w:hAnsi="Arial" w:cs="Arial"/>
        </w:rPr>
        <w:t xml:space="preserve"> there were insufficient numbers to estimate the results for </w:t>
      </w:r>
      <w:r w:rsidR="00E0795D">
        <w:rPr>
          <w:rFonts w:ascii="Arial" w:hAnsi="Arial" w:cs="Arial"/>
        </w:rPr>
        <w:t xml:space="preserve">the initiation vs no initiation of antidepressant analyses for these outcomes. </w:t>
      </w:r>
      <w:r w:rsidR="00331C38">
        <w:rPr>
          <w:rFonts w:ascii="Arial" w:hAnsi="Arial" w:cs="Arial"/>
        </w:rPr>
        <w:t xml:space="preserve"> </w:t>
      </w:r>
    </w:p>
    <w:p w14:paraId="4FD7BB5A" w14:textId="64537D71" w:rsidR="009B0E1D" w:rsidRPr="00B408BC" w:rsidRDefault="004925E4" w:rsidP="00B408BC">
      <w:pPr>
        <w:pStyle w:val="Heading3"/>
      </w:pPr>
      <w:bookmarkStart w:id="137" w:name="_Toc57322890"/>
      <w:bookmarkStart w:id="138" w:name="_Toc95871453"/>
      <w:r w:rsidRPr="00B408BC">
        <w:t xml:space="preserve">6.1.3 </w:t>
      </w:r>
      <w:bookmarkEnd w:id="137"/>
      <w:r w:rsidRPr="00B408BC">
        <w:t>Statistical analysis</w:t>
      </w:r>
      <w:bookmarkEnd w:id="138"/>
    </w:p>
    <w:p w14:paraId="72003ACE" w14:textId="77777777" w:rsidR="004925E4" w:rsidRPr="004925E4" w:rsidRDefault="004925E4" w:rsidP="004925E4"/>
    <w:p w14:paraId="1BC6A13B" w14:textId="2D93391D" w:rsidR="00A56B0F" w:rsidRPr="00831172" w:rsidRDefault="005F32A2" w:rsidP="00831172">
      <w:pPr>
        <w:spacing w:line="360" w:lineRule="auto"/>
        <w:rPr>
          <w:rFonts w:ascii="Arial" w:hAnsi="Arial" w:cs="Arial"/>
        </w:rPr>
      </w:pPr>
      <w:r w:rsidRPr="00831172">
        <w:rPr>
          <w:rFonts w:ascii="Arial" w:hAnsi="Arial" w:cs="Arial"/>
        </w:rPr>
        <w:t>For binary outcomes</w:t>
      </w:r>
      <w:r w:rsidR="003C22A2" w:rsidRPr="00831172">
        <w:rPr>
          <w:rFonts w:ascii="Arial" w:hAnsi="Arial" w:cs="Arial"/>
        </w:rPr>
        <w:t>,</w:t>
      </w:r>
      <w:r w:rsidRPr="00831172">
        <w:rPr>
          <w:rFonts w:ascii="Arial" w:hAnsi="Arial" w:cs="Arial"/>
        </w:rPr>
        <w:t xml:space="preserve"> </w:t>
      </w:r>
      <w:r w:rsidR="00092049" w:rsidRPr="00831172">
        <w:rPr>
          <w:rFonts w:ascii="Arial" w:hAnsi="Arial" w:cs="Arial"/>
        </w:rPr>
        <w:t>we</w:t>
      </w:r>
      <w:r w:rsidR="003C22A2" w:rsidRPr="00831172">
        <w:rPr>
          <w:rFonts w:ascii="Arial" w:hAnsi="Arial" w:cs="Arial"/>
        </w:rPr>
        <w:t xml:space="preserve"> </w:t>
      </w:r>
      <w:r w:rsidR="00955F08" w:rsidRPr="00831172">
        <w:rPr>
          <w:rFonts w:ascii="Arial" w:hAnsi="Arial" w:cs="Arial"/>
        </w:rPr>
        <w:t xml:space="preserve">first </w:t>
      </w:r>
      <w:r w:rsidR="00092049" w:rsidRPr="00831172">
        <w:rPr>
          <w:rFonts w:ascii="Arial" w:hAnsi="Arial" w:cs="Arial"/>
        </w:rPr>
        <w:t xml:space="preserve">estimated associations using </w:t>
      </w:r>
      <w:r w:rsidR="003C22A2" w:rsidRPr="00831172">
        <w:rPr>
          <w:rFonts w:ascii="Arial" w:hAnsi="Arial" w:cs="Arial"/>
        </w:rPr>
        <w:t xml:space="preserve">standard logistic regression models to assess whether the associations </w:t>
      </w:r>
      <w:r w:rsidR="0020329F">
        <w:rPr>
          <w:rFonts w:ascii="Arial" w:hAnsi="Arial" w:cs="Arial"/>
        </w:rPr>
        <w:t>observed</w:t>
      </w:r>
      <w:r w:rsidR="0020329F" w:rsidRPr="00831172">
        <w:rPr>
          <w:rFonts w:ascii="Arial" w:hAnsi="Arial" w:cs="Arial"/>
        </w:rPr>
        <w:t xml:space="preserve"> </w:t>
      </w:r>
      <w:r w:rsidR="003C22A2" w:rsidRPr="00831172">
        <w:rPr>
          <w:rFonts w:ascii="Arial" w:hAnsi="Arial" w:cs="Arial"/>
        </w:rPr>
        <w:t xml:space="preserve">in chapters 3 and 4 of this report were present in </w:t>
      </w:r>
      <w:r w:rsidR="00332592" w:rsidRPr="00831172">
        <w:rPr>
          <w:rFonts w:ascii="Arial" w:hAnsi="Arial" w:cs="Arial"/>
        </w:rPr>
        <w:t>this</w:t>
      </w:r>
      <w:r w:rsidR="003C22A2" w:rsidRPr="00831172">
        <w:rPr>
          <w:rFonts w:ascii="Arial" w:hAnsi="Arial" w:cs="Arial"/>
        </w:rPr>
        <w:t xml:space="preserve"> subset o</w:t>
      </w:r>
      <w:r w:rsidR="00955F08" w:rsidRPr="00831172">
        <w:rPr>
          <w:rFonts w:ascii="Arial" w:hAnsi="Arial" w:cs="Arial"/>
        </w:rPr>
        <w:t>f the data</w:t>
      </w:r>
      <w:r w:rsidR="00B03D57" w:rsidRPr="00831172">
        <w:rPr>
          <w:rFonts w:ascii="Arial" w:hAnsi="Arial" w:cs="Arial"/>
        </w:rPr>
        <w:t>.</w:t>
      </w:r>
      <w:r w:rsidR="00954E04" w:rsidRPr="00831172">
        <w:rPr>
          <w:rFonts w:ascii="Arial" w:hAnsi="Arial" w:cs="Arial"/>
        </w:rPr>
        <w:t xml:space="preserve"> Associations were estimated using robust standard errors, clustering on women’s patient identification numbers</w:t>
      </w:r>
      <w:r w:rsidR="008C3904">
        <w:rPr>
          <w:rFonts w:ascii="Arial" w:hAnsi="Arial" w:cs="Arial"/>
        </w:rPr>
        <w:t xml:space="preserve">, as </w:t>
      </w:r>
      <w:r w:rsidR="00F603AF">
        <w:rPr>
          <w:rFonts w:ascii="Arial" w:hAnsi="Arial" w:cs="Arial"/>
        </w:rPr>
        <w:t>our estimates were based on comparisons of more than one pregnancy in the same women</w:t>
      </w:r>
      <w:r w:rsidR="00954E04" w:rsidRPr="00831172">
        <w:rPr>
          <w:rFonts w:ascii="Arial" w:hAnsi="Arial" w:cs="Arial"/>
        </w:rPr>
        <w:t>.</w:t>
      </w:r>
      <w:r w:rsidR="00B03D57" w:rsidRPr="00831172">
        <w:rPr>
          <w:rFonts w:ascii="Arial" w:hAnsi="Arial" w:cs="Arial"/>
        </w:rPr>
        <w:t xml:space="preserve"> We then used </w:t>
      </w:r>
      <w:r w:rsidR="00955F08" w:rsidRPr="00831172">
        <w:rPr>
          <w:rFonts w:ascii="Arial" w:hAnsi="Arial" w:cs="Arial"/>
        </w:rPr>
        <w:t>fixed effects</w:t>
      </w:r>
      <w:r w:rsidR="00150CCC" w:rsidRPr="00831172">
        <w:rPr>
          <w:rFonts w:ascii="Arial" w:hAnsi="Arial" w:cs="Arial"/>
        </w:rPr>
        <w:t xml:space="preserve"> </w:t>
      </w:r>
      <w:r w:rsidR="00092049" w:rsidRPr="00831172">
        <w:rPr>
          <w:rFonts w:ascii="Arial" w:hAnsi="Arial" w:cs="Arial"/>
        </w:rPr>
        <w:t>logistic regression models</w:t>
      </w:r>
      <w:r w:rsidR="00954E04" w:rsidRPr="00831172">
        <w:rPr>
          <w:rFonts w:ascii="Arial" w:hAnsi="Arial" w:cs="Arial"/>
        </w:rPr>
        <w:t xml:space="preserve"> </w:t>
      </w:r>
      <w:r w:rsidR="00B03D57" w:rsidRPr="00831172">
        <w:rPr>
          <w:rFonts w:ascii="Arial" w:hAnsi="Arial" w:cs="Arial"/>
        </w:rPr>
        <w:t xml:space="preserve">to estimate </w:t>
      </w:r>
      <w:r w:rsidR="00332592" w:rsidRPr="00831172">
        <w:rPr>
          <w:rFonts w:ascii="Arial" w:hAnsi="Arial" w:cs="Arial"/>
        </w:rPr>
        <w:t xml:space="preserve">the </w:t>
      </w:r>
      <w:r w:rsidR="00B03D57" w:rsidRPr="00831172">
        <w:rPr>
          <w:rFonts w:ascii="Arial" w:hAnsi="Arial" w:cs="Arial"/>
        </w:rPr>
        <w:t>matched treatment-outcome association</w:t>
      </w:r>
      <w:r w:rsidR="00A56B0F" w:rsidRPr="00831172">
        <w:rPr>
          <w:rFonts w:ascii="Arial" w:hAnsi="Arial" w:cs="Arial"/>
        </w:rPr>
        <w:t xml:space="preserve">. </w:t>
      </w:r>
      <w:r w:rsidR="00150CCC" w:rsidRPr="00831172">
        <w:rPr>
          <w:rFonts w:ascii="Arial" w:hAnsi="Arial" w:cs="Arial"/>
        </w:rPr>
        <w:t>We followed a similar approach for count outcomes</w:t>
      </w:r>
      <w:r w:rsidR="00955F08" w:rsidRPr="00831172">
        <w:rPr>
          <w:rFonts w:ascii="Arial" w:hAnsi="Arial" w:cs="Arial"/>
        </w:rPr>
        <w:t xml:space="preserve">, </w:t>
      </w:r>
      <w:r w:rsidR="00150CCC" w:rsidRPr="00831172">
        <w:rPr>
          <w:rFonts w:ascii="Arial" w:hAnsi="Arial" w:cs="Arial"/>
        </w:rPr>
        <w:t>first estimating associations using standard negative binomial regression and then using</w:t>
      </w:r>
      <w:r w:rsidR="00955F08" w:rsidRPr="00831172">
        <w:rPr>
          <w:rFonts w:ascii="Arial" w:hAnsi="Arial" w:cs="Arial"/>
        </w:rPr>
        <w:t xml:space="preserve"> a</w:t>
      </w:r>
      <w:r w:rsidR="00150CCC" w:rsidRPr="00831172">
        <w:rPr>
          <w:rFonts w:ascii="Arial" w:hAnsi="Arial" w:cs="Arial"/>
        </w:rPr>
        <w:t xml:space="preserve"> fixed</w:t>
      </w:r>
      <w:r w:rsidR="00955F08" w:rsidRPr="00831172">
        <w:rPr>
          <w:rFonts w:ascii="Arial" w:hAnsi="Arial" w:cs="Arial"/>
        </w:rPr>
        <w:t xml:space="preserve"> </w:t>
      </w:r>
      <w:r w:rsidR="00150CCC" w:rsidRPr="00831172">
        <w:rPr>
          <w:rFonts w:ascii="Arial" w:hAnsi="Arial" w:cs="Arial"/>
        </w:rPr>
        <w:t>effects negative binomial regression model</w:t>
      </w:r>
      <w:r w:rsidR="00955F08" w:rsidRPr="00831172">
        <w:rPr>
          <w:rFonts w:ascii="Arial" w:hAnsi="Arial" w:cs="Arial"/>
        </w:rPr>
        <w:t xml:space="preserve"> </w:t>
      </w:r>
      <w:r w:rsidR="00150CCC" w:rsidRPr="00831172">
        <w:rPr>
          <w:rFonts w:ascii="Arial" w:hAnsi="Arial" w:cs="Arial"/>
        </w:rPr>
        <w:t>to estimate</w:t>
      </w:r>
      <w:r w:rsidR="00955F08" w:rsidRPr="00831172">
        <w:rPr>
          <w:rFonts w:ascii="Arial" w:hAnsi="Arial" w:cs="Arial"/>
        </w:rPr>
        <w:t xml:space="preserve"> the</w:t>
      </w:r>
      <w:r w:rsidR="00150CCC" w:rsidRPr="00831172">
        <w:rPr>
          <w:rFonts w:ascii="Arial" w:hAnsi="Arial" w:cs="Arial"/>
        </w:rPr>
        <w:t xml:space="preserve"> matched treatment-outcome association</w:t>
      </w:r>
      <w:r w:rsidR="00955F08" w:rsidRPr="00831172">
        <w:rPr>
          <w:rFonts w:ascii="Arial" w:hAnsi="Arial" w:cs="Arial"/>
        </w:rPr>
        <w:t>.</w:t>
      </w:r>
      <w:r w:rsidR="00150CCC" w:rsidRPr="00831172">
        <w:rPr>
          <w:rFonts w:ascii="Arial" w:hAnsi="Arial" w:cs="Arial"/>
        </w:rPr>
        <w:t xml:space="preserve"> </w:t>
      </w:r>
      <w:r w:rsidR="00955F08" w:rsidRPr="00831172">
        <w:rPr>
          <w:rFonts w:ascii="Arial" w:hAnsi="Arial" w:cs="Arial"/>
        </w:rPr>
        <w:t>We statistically adjusted all associations for calendar year and maternal age at delivery.</w:t>
      </w:r>
    </w:p>
    <w:p w14:paraId="60372CD8" w14:textId="4765B6A1" w:rsidR="009A5C07" w:rsidRDefault="009F5C8A" w:rsidP="00B408BC">
      <w:pPr>
        <w:pStyle w:val="Heading2"/>
      </w:pPr>
      <w:bookmarkStart w:id="139" w:name="_Toc57322891"/>
      <w:bookmarkStart w:id="140" w:name="_Toc95871454"/>
      <w:r w:rsidRPr="00B408BC">
        <w:t>6.2</w:t>
      </w:r>
      <w:r w:rsidR="005F32A2" w:rsidRPr="00B408BC">
        <w:t xml:space="preserve"> </w:t>
      </w:r>
      <w:bookmarkEnd w:id="139"/>
      <w:r w:rsidR="004925E4" w:rsidRPr="00B408BC">
        <w:t>R</w:t>
      </w:r>
      <w:r w:rsidR="00D05D5D" w:rsidRPr="00B408BC">
        <w:t>esults</w:t>
      </w:r>
      <w:bookmarkEnd w:id="140"/>
    </w:p>
    <w:p w14:paraId="241C1243" w14:textId="77777777" w:rsidR="00B408BC" w:rsidRPr="00B408BC" w:rsidRDefault="00B408BC" w:rsidP="00B408BC"/>
    <w:p w14:paraId="6451CFBA" w14:textId="7107DB65" w:rsidR="0053558A" w:rsidRPr="00831172" w:rsidRDefault="00E0795D" w:rsidP="00BA4C23">
      <w:pPr>
        <w:spacing w:line="360" w:lineRule="auto"/>
        <w:rPr>
          <w:rFonts w:ascii="Arial" w:hAnsi="Arial" w:cs="Arial"/>
        </w:rPr>
      </w:pPr>
      <w:r w:rsidRPr="001C01BA">
        <w:rPr>
          <w:rFonts w:ascii="Arial" w:hAnsi="Arial" w:cs="Arial"/>
          <w:b/>
          <w:bCs/>
        </w:rPr>
        <w:t>Table 1</w:t>
      </w:r>
      <w:r w:rsidR="001C01BA" w:rsidRPr="001C01BA">
        <w:rPr>
          <w:rFonts w:ascii="Arial" w:hAnsi="Arial" w:cs="Arial"/>
          <w:b/>
          <w:bCs/>
        </w:rPr>
        <w:t>4</w:t>
      </w:r>
      <w:r>
        <w:rPr>
          <w:rFonts w:ascii="Arial" w:hAnsi="Arial" w:cs="Arial"/>
        </w:rPr>
        <w:t xml:space="preserve"> shows the results of </w:t>
      </w:r>
      <w:r w:rsidR="00011F16">
        <w:rPr>
          <w:rFonts w:ascii="Arial" w:hAnsi="Arial" w:cs="Arial"/>
        </w:rPr>
        <w:t xml:space="preserve">the treatment discordant design as applied to </w:t>
      </w:r>
      <w:r w:rsidR="009D6EB7">
        <w:rPr>
          <w:rFonts w:ascii="Arial" w:hAnsi="Arial" w:cs="Arial"/>
        </w:rPr>
        <w:t xml:space="preserve">women’s primary care outcomes. </w:t>
      </w:r>
      <w:r w:rsidR="000C7223">
        <w:rPr>
          <w:rFonts w:ascii="Arial" w:hAnsi="Arial" w:cs="Arial"/>
        </w:rPr>
        <w:t xml:space="preserve">It is evident that the due to the smaller </w:t>
      </w:r>
      <w:r w:rsidR="002A5EBE">
        <w:rPr>
          <w:rFonts w:ascii="Arial" w:hAnsi="Arial" w:cs="Arial"/>
        </w:rPr>
        <w:t>cell counts the</w:t>
      </w:r>
      <w:r w:rsidR="00357544">
        <w:rPr>
          <w:rFonts w:ascii="Arial" w:hAnsi="Arial" w:cs="Arial"/>
        </w:rPr>
        <w:t>se estimates</w:t>
      </w:r>
      <w:r w:rsidR="002A5EBE">
        <w:rPr>
          <w:rFonts w:ascii="Arial" w:hAnsi="Arial" w:cs="Arial"/>
        </w:rPr>
        <w:t xml:space="preserve"> were </w:t>
      </w:r>
      <w:r w:rsidR="00357544">
        <w:rPr>
          <w:rFonts w:ascii="Arial" w:hAnsi="Arial" w:cs="Arial"/>
        </w:rPr>
        <w:t xml:space="preserve">less precise </w:t>
      </w:r>
      <w:r w:rsidR="002A5EBE">
        <w:rPr>
          <w:rFonts w:ascii="Arial" w:hAnsi="Arial" w:cs="Arial"/>
        </w:rPr>
        <w:t xml:space="preserve">in both the standard </w:t>
      </w:r>
      <w:r w:rsidR="00E80EEF">
        <w:rPr>
          <w:rFonts w:ascii="Arial" w:hAnsi="Arial" w:cs="Arial"/>
        </w:rPr>
        <w:t xml:space="preserve">regression analyses on this subset of data as well as the fixed effects analyses reflecting the matched design. </w:t>
      </w:r>
      <w:r w:rsidR="00842EB4">
        <w:rPr>
          <w:rFonts w:ascii="Arial" w:hAnsi="Arial" w:cs="Arial"/>
        </w:rPr>
        <w:t xml:space="preserve">In the </w:t>
      </w:r>
      <w:r w:rsidR="00414F99">
        <w:rPr>
          <w:rFonts w:ascii="Arial" w:hAnsi="Arial" w:cs="Arial"/>
        </w:rPr>
        <w:t>service use outcomes related to antidepressant initiation</w:t>
      </w:r>
      <w:r w:rsidR="00E3179E">
        <w:rPr>
          <w:rFonts w:ascii="Arial" w:hAnsi="Arial" w:cs="Arial"/>
        </w:rPr>
        <w:t>, w</w:t>
      </w:r>
      <w:r w:rsidR="0053558A" w:rsidRPr="00831172">
        <w:rPr>
          <w:rFonts w:ascii="Arial" w:hAnsi="Arial" w:cs="Arial"/>
        </w:rPr>
        <w:t xml:space="preserve">omen who initiated an antidepressant consulted </w:t>
      </w:r>
      <w:r w:rsidR="00414F99">
        <w:rPr>
          <w:rFonts w:ascii="Arial" w:hAnsi="Arial" w:cs="Arial"/>
        </w:rPr>
        <w:t xml:space="preserve">their GP </w:t>
      </w:r>
      <w:r w:rsidR="0053558A" w:rsidRPr="00831172">
        <w:rPr>
          <w:rFonts w:ascii="Arial" w:hAnsi="Arial" w:cs="Arial"/>
        </w:rPr>
        <w:t xml:space="preserve">more frequently for depressive symptoms than when they received no treatment in another pregnancy. </w:t>
      </w:r>
      <w:r w:rsidR="00414F99">
        <w:rPr>
          <w:rFonts w:ascii="Arial" w:hAnsi="Arial" w:cs="Arial"/>
        </w:rPr>
        <w:t>In the service use outcomes related to antidepressant continuation, w</w:t>
      </w:r>
      <w:r w:rsidR="0053558A" w:rsidRPr="00831172">
        <w:rPr>
          <w:rFonts w:ascii="Arial" w:hAnsi="Arial" w:cs="Arial"/>
        </w:rPr>
        <w:t>omen who continued antidepressants in one pregnancy compared with discontinuing in another</w:t>
      </w:r>
      <w:r w:rsidR="00BA4C23">
        <w:rPr>
          <w:rFonts w:ascii="Arial" w:hAnsi="Arial" w:cs="Arial"/>
        </w:rPr>
        <w:t xml:space="preserve"> c</w:t>
      </w:r>
      <w:r w:rsidR="0053558A" w:rsidRPr="00831172">
        <w:rPr>
          <w:rFonts w:ascii="Arial" w:hAnsi="Arial" w:cs="Arial"/>
        </w:rPr>
        <w:t>onsulted with their GPs more frequently</w:t>
      </w:r>
      <w:r w:rsidR="006C6421">
        <w:rPr>
          <w:rFonts w:ascii="Arial" w:hAnsi="Arial" w:cs="Arial"/>
        </w:rPr>
        <w:t xml:space="preserve"> for any reason as well as for depression </w:t>
      </w:r>
      <w:r w:rsidR="00357544">
        <w:rPr>
          <w:rFonts w:ascii="Arial" w:hAnsi="Arial" w:cs="Arial"/>
        </w:rPr>
        <w:t>specifically and</w:t>
      </w:r>
      <w:r w:rsidR="006C6421">
        <w:rPr>
          <w:rFonts w:ascii="Arial" w:hAnsi="Arial" w:cs="Arial"/>
        </w:rPr>
        <w:t xml:space="preserve"> </w:t>
      </w:r>
      <w:r w:rsidR="00BA4C23">
        <w:rPr>
          <w:rFonts w:ascii="Arial" w:hAnsi="Arial" w:cs="Arial"/>
        </w:rPr>
        <w:t>w</w:t>
      </w:r>
      <w:r w:rsidR="0053558A" w:rsidRPr="00831172">
        <w:rPr>
          <w:rFonts w:ascii="Arial" w:hAnsi="Arial" w:cs="Arial"/>
        </w:rPr>
        <w:t>ere more likely to be prescribed antidepressants at two years of follow-up</w:t>
      </w:r>
      <w:r w:rsidR="00250BF6">
        <w:rPr>
          <w:rFonts w:ascii="Arial" w:hAnsi="Arial" w:cs="Arial"/>
        </w:rPr>
        <w:t xml:space="preserve">. </w:t>
      </w:r>
    </w:p>
    <w:p w14:paraId="072C1A48" w14:textId="7B84AB5F" w:rsidR="009D23C1" w:rsidRPr="009550E4" w:rsidRDefault="009D23C1" w:rsidP="009550E4">
      <w:pPr>
        <w:rPr>
          <w:b/>
          <w:bCs/>
        </w:rPr>
      </w:pPr>
      <w:r w:rsidRPr="009550E4">
        <w:rPr>
          <w:b/>
          <w:bCs/>
        </w:rPr>
        <w:t xml:space="preserve">Table </w:t>
      </w:r>
      <w:r w:rsidR="009550E4" w:rsidRPr="009550E4">
        <w:rPr>
          <w:b/>
          <w:bCs/>
        </w:rPr>
        <w:t>1</w:t>
      </w:r>
      <w:r w:rsidR="00980BC6">
        <w:rPr>
          <w:b/>
          <w:bCs/>
        </w:rPr>
        <w:t>4</w:t>
      </w:r>
      <w:r w:rsidRPr="009550E4">
        <w:rPr>
          <w:b/>
          <w:bCs/>
        </w:rPr>
        <w:t>: Relative incidence or odds of primary care outcomes among matched treatment-discordant pregnancies to the same women</w:t>
      </w:r>
    </w:p>
    <w:tbl>
      <w:tblPr>
        <w:tblStyle w:val="TableGrid"/>
        <w:tblW w:w="1022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289"/>
        <w:gridCol w:w="993"/>
        <w:gridCol w:w="262"/>
        <w:gridCol w:w="2289"/>
        <w:gridCol w:w="992"/>
      </w:tblGrid>
      <w:tr w:rsidR="009D23C1" w:rsidRPr="002A48D7" w14:paraId="1EB04859" w14:textId="77777777" w:rsidTr="002C443D">
        <w:trPr>
          <w:trHeight w:val="226"/>
          <w:jc w:val="center"/>
        </w:trPr>
        <w:tc>
          <w:tcPr>
            <w:tcW w:w="3402" w:type="dxa"/>
            <w:shd w:val="clear" w:color="auto" w:fill="auto"/>
          </w:tcPr>
          <w:p w14:paraId="41F8EF1C"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b/>
                <w:bCs/>
              </w:rPr>
              <w:t xml:space="preserve">Matched pregnancies discordant for initiation </w:t>
            </w:r>
          </w:p>
        </w:tc>
        <w:tc>
          <w:tcPr>
            <w:tcW w:w="3544" w:type="dxa"/>
            <w:gridSpan w:val="3"/>
            <w:shd w:val="clear" w:color="auto" w:fill="auto"/>
          </w:tcPr>
          <w:p w14:paraId="05F9CC6F" w14:textId="463D99E1" w:rsidR="009D23C1" w:rsidRPr="00B771B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Standard negative binomial regression </w:t>
            </w:r>
          </w:p>
        </w:tc>
        <w:tc>
          <w:tcPr>
            <w:tcW w:w="3281" w:type="dxa"/>
            <w:gridSpan w:val="2"/>
            <w:shd w:val="clear" w:color="auto" w:fill="auto"/>
          </w:tcPr>
          <w:p w14:paraId="5B2467D5" w14:textId="4445265B" w:rsidR="009D23C1" w:rsidRPr="00B771B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Fixed effects negative binomial regression </w:t>
            </w:r>
          </w:p>
        </w:tc>
      </w:tr>
      <w:tr w:rsidR="009D23C1" w:rsidRPr="002A48D7" w14:paraId="419DC29C" w14:textId="77777777" w:rsidTr="002C443D">
        <w:trPr>
          <w:trHeight w:val="152"/>
          <w:jc w:val="center"/>
        </w:trPr>
        <w:tc>
          <w:tcPr>
            <w:tcW w:w="3402" w:type="dxa"/>
            <w:shd w:val="clear" w:color="auto" w:fill="F2F2F2" w:themeFill="background1" w:themeFillShade="F2"/>
          </w:tcPr>
          <w:p w14:paraId="6BD43C5F" w14:textId="77777777" w:rsidR="009D23C1" w:rsidRPr="004A198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GP consultations </w:t>
            </w:r>
          </w:p>
        </w:tc>
        <w:tc>
          <w:tcPr>
            <w:tcW w:w="2289" w:type="dxa"/>
            <w:shd w:val="clear" w:color="auto" w:fill="F2F2F2" w:themeFill="background1" w:themeFillShade="F2"/>
          </w:tcPr>
          <w:p w14:paraId="481CF1A3" w14:textId="60EBA99E"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3" w:type="dxa"/>
            <w:shd w:val="clear" w:color="auto" w:fill="F2F2F2" w:themeFill="background1" w:themeFillShade="F2"/>
          </w:tcPr>
          <w:p w14:paraId="196ECE10"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4AE3F91A"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26D84A9D" w14:textId="1087C272"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2" w:type="dxa"/>
            <w:shd w:val="clear" w:color="auto" w:fill="F2F2F2" w:themeFill="background1" w:themeFillShade="F2"/>
          </w:tcPr>
          <w:p w14:paraId="52B33FA7"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2A48D7" w14:paraId="67C0A408" w14:textId="77777777" w:rsidTr="002C443D">
        <w:trPr>
          <w:trHeight w:val="68"/>
          <w:jc w:val="center"/>
        </w:trPr>
        <w:tc>
          <w:tcPr>
            <w:tcW w:w="3402" w:type="dxa"/>
            <w:shd w:val="clear" w:color="auto" w:fill="FFFFFF" w:themeFill="background1"/>
          </w:tcPr>
          <w:p w14:paraId="5C3FA573" w14:textId="77777777" w:rsidR="009D23C1" w:rsidRPr="009B665C" w:rsidRDefault="009D23C1" w:rsidP="002C443D">
            <w:pPr>
              <w:ind w:left="177"/>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10BB1142" w14:textId="77777777" w:rsidR="009D23C1" w:rsidRPr="00B05364" w:rsidRDefault="009D23C1" w:rsidP="002C443D">
            <w:pPr>
              <w:rPr>
                <w:rFonts w:asciiTheme="majorHAnsi" w:hAnsiTheme="majorHAnsi" w:cstheme="majorHAnsi"/>
              </w:rPr>
            </w:pPr>
            <w:r>
              <w:rPr>
                <w:rFonts w:asciiTheme="majorHAnsi" w:hAnsiTheme="majorHAnsi" w:cstheme="majorHAnsi"/>
              </w:rPr>
              <w:t>1.03 (0.86, 1.23)</w:t>
            </w:r>
          </w:p>
        </w:tc>
        <w:tc>
          <w:tcPr>
            <w:tcW w:w="993" w:type="dxa"/>
            <w:shd w:val="clear" w:color="auto" w:fill="FFFFFF" w:themeFill="background1"/>
          </w:tcPr>
          <w:p w14:paraId="7391DAB4" w14:textId="77777777" w:rsidR="009D23C1" w:rsidRPr="00B05364" w:rsidRDefault="009D23C1" w:rsidP="002C443D">
            <w:pPr>
              <w:rPr>
                <w:rFonts w:asciiTheme="majorHAnsi" w:hAnsiTheme="majorHAnsi" w:cstheme="majorHAnsi"/>
              </w:rPr>
            </w:pPr>
            <w:r>
              <w:rPr>
                <w:rFonts w:asciiTheme="majorHAnsi" w:hAnsiTheme="majorHAnsi" w:cstheme="majorHAnsi"/>
              </w:rPr>
              <w:t>0.768</w:t>
            </w:r>
          </w:p>
        </w:tc>
        <w:tc>
          <w:tcPr>
            <w:tcW w:w="262" w:type="dxa"/>
            <w:shd w:val="clear" w:color="auto" w:fill="FFFFFF" w:themeFill="background1"/>
          </w:tcPr>
          <w:p w14:paraId="3D802167"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778E498D" w14:textId="77777777" w:rsidR="009D23C1" w:rsidRPr="00B05364" w:rsidRDefault="009D23C1" w:rsidP="002C443D">
            <w:pPr>
              <w:rPr>
                <w:rFonts w:asciiTheme="majorHAnsi" w:hAnsiTheme="majorHAnsi" w:cstheme="majorHAnsi"/>
              </w:rPr>
            </w:pPr>
            <w:r>
              <w:rPr>
                <w:rFonts w:asciiTheme="majorHAnsi" w:hAnsiTheme="majorHAnsi" w:cstheme="majorHAnsi"/>
              </w:rPr>
              <w:t>1.14 (0.92, 1.41)</w:t>
            </w:r>
          </w:p>
        </w:tc>
        <w:tc>
          <w:tcPr>
            <w:tcW w:w="992" w:type="dxa"/>
            <w:shd w:val="clear" w:color="auto" w:fill="FFFFFF" w:themeFill="background1"/>
          </w:tcPr>
          <w:p w14:paraId="28A89DF6" w14:textId="77777777" w:rsidR="009D23C1" w:rsidRPr="00B05364" w:rsidRDefault="009D23C1" w:rsidP="002C443D">
            <w:pPr>
              <w:rPr>
                <w:rFonts w:asciiTheme="majorHAnsi" w:hAnsiTheme="majorHAnsi" w:cstheme="majorHAnsi"/>
              </w:rPr>
            </w:pPr>
            <w:r>
              <w:rPr>
                <w:rFonts w:asciiTheme="majorHAnsi" w:hAnsiTheme="majorHAnsi" w:cstheme="majorHAnsi"/>
              </w:rPr>
              <w:t>0.225</w:t>
            </w:r>
          </w:p>
        </w:tc>
      </w:tr>
      <w:tr w:rsidR="009D23C1" w:rsidRPr="002A48D7" w14:paraId="33FCC9F7" w14:textId="77777777" w:rsidTr="002C443D">
        <w:trPr>
          <w:trHeight w:val="68"/>
          <w:jc w:val="center"/>
        </w:trPr>
        <w:tc>
          <w:tcPr>
            <w:tcW w:w="3402" w:type="dxa"/>
            <w:shd w:val="clear" w:color="auto" w:fill="FFFFFF" w:themeFill="background1"/>
          </w:tcPr>
          <w:p w14:paraId="6461B38D" w14:textId="77777777" w:rsidR="009D23C1" w:rsidRDefault="009D23C1" w:rsidP="002C443D">
            <w:pPr>
              <w:spacing w:after="120"/>
              <w:ind w:left="177"/>
              <w:rPr>
                <w:rFonts w:asciiTheme="majorHAnsi" w:hAnsiTheme="majorHAnsi" w:cstheme="majorHAnsi"/>
              </w:rPr>
            </w:pPr>
            <w:r>
              <w:rPr>
                <w:rFonts w:asciiTheme="majorHAnsi" w:hAnsiTheme="majorHAnsi" w:cstheme="majorHAnsi"/>
              </w:rPr>
              <w:t>In 2 years following pregnancy</w:t>
            </w:r>
          </w:p>
        </w:tc>
        <w:tc>
          <w:tcPr>
            <w:tcW w:w="2289" w:type="dxa"/>
            <w:shd w:val="clear" w:color="auto" w:fill="FFFFFF" w:themeFill="background1"/>
          </w:tcPr>
          <w:p w14:paraId="1332109A"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1.11 (0.88, 1.39)</w:t>
            </w:r>
          </w:p>
        </w:tc>
        <w:tc>
          <w:tcPr>
            <w:tcW w:w="993" w:type="dxa"/>
            <w:shd w:val="clear" w:color="auto" w:fill="FFFFFF" w:themeFill="background1"/>
          </w:tcPr>
          <w:p w14:paraId="02B39866"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0.386</w:t>
            </w:r>
          </w:p>
        </w:tc>
        <w:tc>
          <w:tcPr>
            <w:tcW w:w="262" w:type="dxa"/>
            <w:shd w:val="clear" w:color="auto" w:fill="FFFFFF" w:themeFill="background1"/>
          </w:tcPr>
          <w:p w14:paraId="3EEA3A3A" w14:textId="77777777" w:rsidR="009D23C1" w:rsidRPr="00B05364" w:rsidRDefault="009D23C1" w:rsidP="002C443D">
            <w:pPr>
              <w:spacing w:after="120"/>
              <w:rPr>
                <w:rFonts w:asciiTheme="majorHAnsi" w:hAnsiTheme="majorHAnsi" w:cstheme="majorHAnsi"/>
              </w:rPr>
            </w:pPr>
          </w:p>
        </w:tc>
        <w:tc>
          <w:tcPr>
            <w:tcW w:w="2289" w:type="dxa"/>
            <w:shd w:val="clear" w:color="auto" w:fill="FFFFFF" w:themeFill="background1"/>
          </w:tcPr>
          <w:p w14:paraId="3AC88D41"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0.97 (0.79, 1.19)</w:t>
            </w:r>
          </w:p>
        </w:tc>
        <w:tc>
          <w:tcPr>
            <w:tcW w:w="992" w:type="dxa"/>
            <w:shd w:val="clear" w:color="auto" w:fill="FFFFFF" w:themeFill="background1"/>
          </w:tcPr>
          <w:p w14:paraId="3ADFBA59"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0.758</w:t>
            </w:r>
          </w:p>
        </w:tc>
      </w:tr>
      <w:tr w:rsidR="009D23C1" w:rsidRPr="002A48D7" w14:paraId="3DFBAEC2" w14:textId="77777777" w:rsidTr="002C443D">
        <w:trPr>
          <w:trHeight w:val="152"/>
          <w:jc w:val="center"/>
        </w:trPr>
        <w:tc>
          <w:tcPr>
            <w:tcW w:w="3402" w:type="dxa"/>
            <w:shd w:val="clear" w:color="auto" w:fill="F2F2F2" w:themeFill="background1" w:themeFillShade="F2"/>
          </w:tcPr>
          <w:p w14:paraId="03DCD636"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GP consultations for depression </w:t>
            </w:r>
          </w:p>
        </w:tc>
        <w:tc>
          <w:tcPr>
            <w:tcW w:w="2289" w:type="dxa"/>
            <w:shd w:val="clear" w:color="auto" w:fill="F2F2F2" w:themeFill="background1" w:themeFillShade="F2"/>
          </w:tcPr>
          <w:p w14:paraId="4A12820D" w14:textId="54AFC8EB"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3" w:type="dxa"/>
            <w:shd w:val="clear" w:color="auto" w:fill="F2F2F2" w:themeFill="background1" w:themeFillShade="F2"/>
          </w:tcPr>
          <w:p w14:paraId="4313FB8C"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70A606FE"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2C673603" w14:textId="1ED08F59"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740D5B">
              <w:rPr>
                <w:rFonts w:asciiTheme="majorHAnsi" w:hAnsiTheme="majorHAnsi" w:cstheme="majorHAnsi"/>
                <w:vertAlign w:val="superscript"/>
              </w:rPr>
              <w:t>1</w:t>
            </w:r>
          </w:p>
        </w:tc>
        <w:tc>
          <w:tcPr>
            <w:tcW w:w="992" w:type="dxa"/>
            <w:shd w:val="clear" w:color="auto" w:fill="F2F2F2" w:themeFill="background1" w:themeFillShade="F2"/>
          </w:tcPr>
          <w:p w14:paraId="0E8FCEC2"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2A48D7" w14:paraId="23281978" w14:textId="77777777" w:rsidTr="002C443D">
        <w:trPr>
          <w:trHeight w:val="58"/>
          <w:jc w:val="center"/>
        </w:trPr>
        <w:tc>
          <w:tcPr>
            <w:tcW w:w="3402" w:type="dxa"/>
            <w:shd w:val="clear" w:color="auto" w:fill="FFFFFF" w:themeFill="background1"/>
          </w:tcPr>
          <w:p w14:paraId="7B6C30D9" w14:textId="77777777" w:rsidR="009D23C1"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009AF603" w14:textId="77777777" w:rsidR="009D23C1" w:rsidRDefault="009D23C1" w:rsidP="002C443D">
            <w:pPr>
              <w:rPr>
                <w:rFonts w:asciiTheme="majorHAnsi" w:hAnsiTheme="majorHAnsi" w:cstheme="majorHAnsi"/>
              </w:rPr>
            </w:pPr>
            <w:r>
              <w:rPr>
                <w:rFonts w:asciiTheme="majorHAnsi" w:hAnsiTheme="majorHAnsi" w:cstheme="majorHAnsi"/>
              </w:rPr>
              <w:t>1.24 (0.77, 1.98)</w:t>
            </w:r>
          </w:p>
        </w:tc>
        <w:tc>
          <w:tcPr>
            <w:tcW w:w="993" w:type="dxa"/>
            <w:shd w:val="clear" w:color="auto" w:fill="FFFFFF" w:themeFill="background1"/>
          </w:tcPr>
          <w:p w14:paraId="53DC8A42" w14:textId="77777777" w:rsidR="009D23C1" w:rsidRDefault="009D23C1" w:rsidP="002C443D">
            <w:pPr>
              <w:rPr>
                <w:rFonts w:asciiTheme="majorHAnsi" w:hAnsiTheme="majorHAnsi" w:cstheme="majorHAnsi"/>
              </w:rPr>
            </w:pPr>
            <w:r>
              <w:rPr>
                <w:rFonts w:asciiTheme="majorHAnsi" w:hAnsiTheme="majorHAnsi" w:cstheme="majorHAnsi"/>
              </w:rPr>
              <w:t>0.374</w:t>
            </w:r>
          </w:p>
        </w:tc>
        <w:tc>
          <w:tcPr>
            <w:tcW w:w="262" w:type="dxa"/>
            <w:shd w:val="clear" w:color="auto" w:fill="FFFFFF" w:themeFill="background1"/>
          </w:tcPr>
          <w:p w14:paraId="4EB0F685"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75EE2ADF" w14:textId="77777777" w:rsidR="009D23C1" w:rsidRDefault="009D23C1" w:rsidP="002C443D">
            <w:pPr>
              <w:rPr>
                <w:rFonts w:asciiTheme="majorHAnsi" w:hAnsiTheme="majorHAnsi" w:cstheme="majorHAnsi"/>
              </w:rPr>
            </w:pPr>
            <w:r>
              <w:rPr>
                <w:rFonts w:asciiTheme="majorHAnsi" w:hAnsiTheme="majorHAnsi" w:cstheme="majorHAnsi"/>
              </w:rPr>
              <w:t>1.17 (0.52, 2.65)</w:t>
            </w:r>
          </w:p>
        </w:tc>
        <w:tc>
          <w:tcPr>
            <w:tcW w:w="992" w:type="dxa"/>
            <w:shd w:val="clear" w:color="auto" w:fill="FFFFFF" w:themeFill="background1"/>
          </w:tcPr>
          <w:p w14:paraId="4CEFB60E" w14:textId="77777777" w:rsidR="009D23C1" w:rsidRDefault="009D23C1" w:rsidP="002C443D">
            <w:pPr>
              <w:rPr>
                <w:rFonts w:asciiTheme="majorHAnsi" w:hAnsiTheme="majorHAnsi" w:cstheme="majorHAnsi"/>
              </w:rPr>
            </w:pPr>
            <w:r>
              <w:rPr>
                <w:rFonts w:asciiTheme="majorHAnsi" w:hAnsiTheme="majorHAnsi" w:cstheme="majorHAnsi"/>
              </w:rPr>
              <w:t>0.702</w:t>
            </w:r>
          </w:p>
        </w:tc>
      </w:tr>
      <w:tr w:rsidR="009D23C1" w:rsidRPr="002A48D7" w14:paraId="71EDB514" w14:textId="77777777" w:rsidTr="002C443D">
        <w:trPr>
          <w:trHeight w:val="169"/>
          <w:jc w:val="center"/>
        </w:trPr>
        <w:tc>
          <w:tcPr>
            <w:tcW w:w="3402" w:type="dxa"/>
            <w:shd w:val="clear" w:color="auto" w:fill="FFFFFF" w:themeFill="background1"/>
          </w:tcPr>
          <w:p w14:paraId="5465D707"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tcBorders>
              <w:bottom w:val="nil"/>
            </w:tcBorders>
            <w:shd w:val="clear" w:color="auto" w:fill="FFFFFF" w:themeFill="background1"/>
          </w:tcPr>
          <w:p w14:paraId="61F6F77D" w14:textId="77777777" w:rsidR="009D23C1" w:rsidRDefault="009D23C1" w:rsidP="002C443D">
            <w:pPr>
              <w:spacing w:after="120"/>
              <w:rPr>
                <w:rFonts w:asciiTheme="majorHAnsi" w:hAnsiTheme="majorHAnsi" w:cstheme="majorHAnsi"/>
              </w:rPr>
            </w:pPr>
            <w:r>
              <w:rPr>
                <w:rFonts w:asciiTheme="majorHAnsi" w:hAnsiTheme="majorHAnsi" w:cstheme="majorHAnsi"/>
              </w:rPr>
              <w:t>1.77 (1.02, 3.07)</w:t>
            </w:r>
          </w:p>
        </w:tc>
        <w:tc>
          <w:tcPr>
            <w:tcW w:w="993" w:type="dxa"/>
            <w:tcBorders>
              <w:bottom w:val="nil"/>
            </w:tcBorders>
            <w:shd w:val="clear" w:color="auto" w:fill="FFFFFF" w:themeFill="background1"/>
          </w:tcPr>
          <w:p w14:paraId="5A816F58" w14:textId="77777777" w:rsidR="009D23C1" w:rsidRDefault="009D23C1" w:rsidP="002C443D">
            <w:pPr>
              <w:spacing w:after="120"/>
              <w:rPr>
                <w:rFonts w:asciiTheme="majorHAnsi" w:hAnsiTheme="majorHAnsi" w:cstheme="majorHAnsi"/>
              </w:rPr>
            </w:pPr>
            <w:r>
              <w:rPr>
                <w:rFonts w:asciiTheme="majorHAnsi" w:hAnsiTheme="majorHAnsi" w:cstheme="majorHAnsi"/>
              </w:rPr>
              <w:t>0.042</w:t>
            </w:r>
          </w:p>
        </w:tc>
        <w:tc>
          <w:tcPr>
            <w:tcW w:w="262" w:type="dxa"/>
            <w:tcBorders>
              <w:bottom w:val="nil"/>
            </w:tcBorders>
            <w:shd w:val="clear" w:color="auto" w:fill="FFFFFF" w:themeFill="background1"/>
          </w:tcPr>
          <w:p w14:paraId="32996341" w14:textId="77777777" w:rsidR="009D23C1" w:rsidRPr="00B05364" w:rsidRDefault="009D23C1" w:rsidP="002C443D">
            <w:pPr>
              <w:spacing w:after="120"/>
              <w:rPr>
                <w:rFonts w:asciiTheme="majorHAnsi" w:hAnsiTheme="majorHAnsi" w:cstheme="majorHAnsi"/>
              </w:rPr>
            </w:pPr>
          </w:p>
        </w:tc>
        <w:tc>
          <w:tcPr>
            <w:tcW w:w="2289" w:type="dxa"/>
            <w:tcBorders>
              <w:bottom w:val="nil"/>
            </w:tcBorders>
            <w:shd w:val="clear" w:color="auto" w:fill="FFFFFF" w:themeFill="background1"/>
          </w:tcPr>
          <w:p w14:paraId="418177C0" w14:textId="77777777" w:rsidR="009D23C1" w:rsidRDefault="009D23C1" w:rsidP="002C443D">
            <w:pPr>
              <w:spacing w:after="120"/>
              <w:rPr>
                <w:rFonts w:asciiTheme="majorHAnsi" w:hAnsiTheme="majorHAnsi" w:cstheme="majorHAnsi"/>
              </w:rPr>
            </w:pPr>
            <w:r>
              <w:rPr>
                <w:rFonts w:asciiTheme="majorHAnsi" w:hAnsiTheme="majorHAnsi" w:cstheme="majorHAnsi"/>
              </w:rPr>
              <w:t>2.05 (1.13, 3.72)</w:t>
            </w:r>
          </w:p>
        </w:tc>
        <w:tc>
          <w:tcPr>
            <w:tcW w:w="992" w:type="dxa"/>
            <w:tcBorders>
              <w:bottom w:val="nil"/>
            </w:tcBorders>
            <w:shd w:val="clear" w:color="auto" w:fill="FFFFFF" w:themeFill="background1"/>
          </w:tcPr>
          <w:p w14:paraId="1EDBD100" w14:textId="77777777" w:rsidR="009D23C1" w:rsidRDefault="009D23C1" w:rsidP="002C443D">
            <w:pPr>
              <w:spacing w:after="120"/>
              <w:rPr>
                <w:rFonts w:asciiTheme="majorHAnsi" w:hAnsiTheme="majorHAnsi" w:cstheme="majorHAnsi"/>
              </w:rPr>
            </w:pPr>
            <w:r>
              <w:rPr>
                <w:rFonts w:asciiTheme="majorHAnsi" w:hAnsiTheme="majorHAnsi" w:cstheme="majorHAnsi"/>
              </w:rPr>
              <w:t>0.018</w:t>
            </w:r>
          </w:p>
        </w:tc>
      </w:tr>
      <w:tr w:rsidR="003D4C1E" w:rsidRPr="00B05364" w14:paraId="173DFFB8" w14:textId="77777777" w:rsidTr="002C443D">
        <w:tblPrEx>
          <w:jc w:val="left"/>
        </w:tblPrEx>
        <w:trPr>
          <w:trHeight w:val="152"/>
        </w:trPr>
        <w:tc>
          <w:tcPr>
            <w:tcW w:w="3402" w:type="dxa"/>
            <w:shd w:val="clear" w:color="auto" w:fill="F2F2F2" w:themeFill="background1" w:themeFillShade="F2"/>
          </w:tcPr>
          <w:p w14:paraId="70CC8A67" w14:textId="77777777" w:rsidR="003D4C1E" w:rsidRDefault="003D4C1E" w:rsidP="002C443D">
            <w:pPr>
              <w:spacing w:before="60" w:after="60"/>
              <w:rPr>
                <w:rFonts w:asciiTheme="majorHAnsi" w:hAnsiTheme="majorHAnsi" w:cstheme="majorHAnsi"/>
              </w:rPr>
            </w:pPr>
          </w:p>
        </w:tc>
        <w:tc>
          <w:tcPr>
            <w:tcW w:w="3282" w:type="dxa"/>
            <w:gridSpan w:val="2"/>
            <w:shd w:val="clear" w:color="auto" w:fill="F2F2F2" w:themeFill="background1" w:themeFillShade="F2"/>
          </w:tcPr>
          <w:p w14:paraId="34288133" w14:textId="3C8B30E2" w:rsidR="003D4C1E" w:rsidRDefault="003D4C1E" w:rsidP="002C443D">
            <w:pPr>
              <w:spacing w:before="60" w:after="60"/>
              <w:rPr>
                <w:rFonts w:asciiTheme="majorHAnsi" w:hAnsiTheme="majorHAnsi" w:cstheme="majorHAnsi"/>
              </w:rPr>
            </w:pPr>
            <w:r>
              <w:rPr>
                <w:rFonts w:asciiTheme="majorHAnsi" w:hAnsiTheme="majorHAnsi" w:cstheme="majorHAnsi"/>
              </w:rPr>
              <w:t xml:space="preserve">Standard logistic regression </w:t>
            </w:r>
          </w:p>
        </w:tc>
        <w:tc>
          <w:tcPr>
            <w:tcW w:w="262" w:type="dxa"/>
            <w:shd w:val="clear" w:color="auto" w:fill="F2F2F2" w:themeFill="background1" w:themeFillShade="F2"/>
          </w:tcPr>
          <w:p w14:paraId="10F147E3" w14:textId="77777777" w:rsidR="003D4C1E" w:rsidRPr="00B05364" w:rsidRDefault="003D4C1E" w:rsidP="002C443D">
            <w:pPr>
              <w:spacing w:before="60" w:after="60"/>
              <w:rPr>
                <w:rFonts w:asciiTheme="majorHAnsi" w:hAnsiTheme="majorHAnsi" w:cstheme="majorHAnsi"/>
              </w:rPr>
            </w:pPr>
          </w:p>
        </w:tc>
        <w:tc>
          <w:tcPr>
            <w:tcW w:w="3281" w:type="dxa"/>
            <w:gridSpan w:val="2"/>
            <w:shd w:val="clear" w:color="auto" w:fill="F2F2F2" w:themeFill="background1" w:themeFillShade="F2"/>
          </w:tcPr>
          <w:p w14:paraId="5568241B" w14:textId="42DF1881" w:rsidR="003D4C1E" w:rsidRDefault="003D4C1E" w:rsidP="002C443D">
            <w:pPr>
              <w:spacing w:before="60" w:after="60"/>
              <w:rPr>
                <w:rFonts w:asciiTheme="majorHAnsi" w:hAnsiTheme="majorHAnsi" w:cstheme="majorHAnsi"/>
              </w:rPr>
            </w:pPr>
            <w:r>
              <w:rPr>
                <w:rFonts w:asciiTheme="majorHAnsi" w:hAnsiTheme="majorHAnsi" w:cstheme="majorHAnsi"/>
              </w:rPr>
              <w:t xml:space="preserve">Fixed effects logistic regression </w:t>
            </w:r>
          </w:p>
        </w:tc>
      </w:tr>
      <w:tr w:rsidR="009D23C1" w:rsidRPr="00B05364" w14:paraId="50B1A36C" w14:textId="77777777" w:rsidTr="002C443D">
        <w:tblPrEx>
          <w:jc w:val="left"/>
        </w:tblPrEx>
        <w:trPr>
          <w:trHeight w:val="152"/>
        </w:trPr>
        <w:tc>
          <w:tcPr>
            <w:tcW w:w="3402" w:type="dxa"/>
            <w:shd w:val="clear" w:color="auto" w:fill="F2F2F2" w:themeFill="background1" w:themeFillShade="F2"/>
          </w:tcPr>
          <w:p w14:paraId="2460FE77"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Prescribed at end of follow-up </w:t>
            </w:r>
          </w:p>
        </w:tc>
        <w:tc>
          <w:tcPr>
            <w:tcW w:w="2289" w:type="dxa"/>
            <w:shd w:val="clear" w:color="auto" w:fill="F2F2F2" w:themeFill="background1" w:themeFillShade="F2"/>
          </w:tcPr>
          <w:p w14:paraId="380EEA0E" w14:textId="05EBF95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2F35F839"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44807414"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0EF20726" w14:textId="7D289C0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7608F526"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2019BADF" w14:textId="77777777" w:rsidTr="002C443D">
        <w:tblPrEx>
          <w:jc w:val="left"/>
        </w:tblPrEx>
        <w:trPr>
          <w:trHeight w:val="58"/>
        </w:trPr>
        <w:tc>
          <w:tcPr>
            <w:tcW w:w="3402" w:type="dxa"/>
            <w:tcBorders>
              <w:bottom w:val="single" w:sz="4" w:space="0" w:color="auto"/>
            </w:tcBorders>
          </w:tcPr>
          <w:p w14:paraId="49D7405F" w14:textId="77777777" w:rsidR="009D23C1" w:rsidRDefault="009D23C1" w:rsidP="002C443D">
            <w:pPr>
              <w:spacing w:after="120"/>
              <w:rPr>
                <w:rFonts w:asciiTheme="majorHAnsi" w:hAnsiTheme="majorHAnsi" w:cstheme="majorHAnsi"/>
              </w:rPr>
            </w:pPr>
          </w:p>
        </w:tc>
        <w:tc>
          <w:tcPr>
            <w:tcW w:w="2289" w:type="dxa"/>
            <w:tcBorders>
              <w:bottom w:val="single" w:sz="4" w:space="0" w:color="auto"/>
            </w:tcBorders>
          </w:tcPr>
          <w:p w14:paraId="61CD6A0E" w14:textId="77777777" w:rsidR="009D23C1" w:rsidRDefault="009D23C1" w:rsidP="002C443D">
            <w:pPr>
              <w:spacing w:after="120"/>
              <w:rPr>
                <w:rFonts w:asciiTheme="majorHAnsi" w:hAnsiTheme="majorHAnsi" w:cstheme="majorHAnsi"/>
              </w:rPr>
            </w:pPr>
            <w:r>
              <w:rPr>
                <w:rFonts w:asciiTheme="majorHAnsi" w:hAnsiTheme="majorHAnsi" w:cstheme="majorHAnsi"/>
              </w:rPr>
              <w:t>1.31 (0.38, 4.58)</w:t>
            </w:r>
          </w:p>
        </w:tc>
        <w:tc>
          <w:tcPr>
            <w:tcW w:w="993" w:type="dxa"/>
            <w:tcBorders>
              <w:bottom w:val="single" w:sz="4" w:space="0" w:color="auto"/>
            </w:tcBorders>
          </w:tcPr>
          <w:p w14:paraId="206A8A5B" w14:textId="77777777" w:rsidR="009D23C1" w:rsidRDefault="009D23C1" w:rsidP="002C443D">
            <w:pPr>
              <w:spacing w:after="120"/>
              <w:rPr>
                <w:rFonts w:asciiTheme="majorHAnsi" w:hAnsiTheme="majorHAnsi" w:cstheme="majorHAnsi"/>
              </w:rPr>
            </w:pPr>
            <w:r>
              <w:rPr>
                <w:rFonts w:asciiTheme="majorHAnsi" w:hAnsiTheme="majorHAnsi" w:cstheme="majorHAnsi"/>
              </w:rPr>
              <w:t>0.670</w:t>
            </w:r>
          </w:p>
        </w:tc>
        <w:tc>
          <w:tcPr>
            <w:tcW w:w="262" w:type="dxa"/>
            <w:tcBorders>
              <w:bottom w:val="single" w:sz="4" w:space="0" w:color="auto"/>
            </w:tcBorders>
          </w:tcPr>
          <w:p w14:paraId="324A94C9" w14:textId="77777777" w:rsidR="009D23C1" w:rsidRPr="00B05364" w:rsidRDefault="009D23C1" w:rsidP="002C443D">
            <w:pPr>
              <w:spacing w:after="120"/>
              <w:rPr>
                <w:rFonts w:asciiTheme="majorHAnsi" w:hAnsiTheme="majorHAnsi" w:cstheme="majorHAnsi"/>
              </w:rPr>
            </w:pPr>
          </w:p>
        </w:tc>
        <w:tc>
          <w:tcPr>
            <w:tcW w:w="2289" w:type="dxa"/>
            <w:tcBorders>
              <w:bottom w:val="single" w:sz="4" w:space="0" w:color="auto"/>
            </w:tcBorders>
          </w:tcPr>
          <w:p w14:paraId="723AA0AF" w14:textId="77777777" w:rsidR="009D23C1" w:rsidRDefault="009D23C1" w:rsidP="002C443D">
            <w:pPr>
              <w:spacing w:after="120"/>
              <w:rPr>
                <w:rFonts w:asciiTheme="majorHAnsi" w:hAnsiTheme="majorHAnsi" w:cstheme="majorHAnsi"/>
              </w:rPr>
            </w:pPr>
            <w:r>
              <w:rPr>
                <w:rFonts w:asciiTheme="majorHAnsi" w:hAnsiTheme="majorHAnsi" w:cstheme="majorHAnsi"/>
              </w:rPr>
              <w:t>1.13 (0.31, 4.07)</w:t>
            </w:r>
          </w:p>
        </w:tc>
        <w:tc>
          <w:tcPr>
            <w:tcW w:w="992" w:type="dxa"/>
            <w:tcBorders>
              <w:bottom w:val="single" w:sz="4" w:space="0" w:color="auto"/>
            </w:tcBorders>
          </w:tcPr>
          <w:p w14:paraId="4E334638" w14:textId="77777777" w:rsidR="009D23C1" w:rsidRDefault="009D23C1" w:rsidP="002C443D">
            <w:pPr>
              <w:spacing w:after="120"/>
              <w:rPr>
                <w:rFonts w:asciiTheme="majorHAnsi" w:hAnsiTheme="majorHAnsi" w:cstheme="majorHAnsi"/>
              </w:rPr>
            </w:pPr>
            <w:r>
              <w:rPr>
                <w:rFonts w:asciiTheme="majorHAnsi" w:hAnsiTheme="majorHAnsi" w:cstheme="majorHAnsi"/>
              </w:rPr>
              <w:t>0.858</w:t>
            </w:r>
          </w:p>
        </w:tc>
      </w:tr>
      <w:tr w:rsidR="009D23C1" w:rsidRPr="00CB556C" w14:paraId="4215AE64" w14:textId="77777777" w:rsidTr="002C443D">
        <w:trPr>
          <w:trHeight w:val="226"/>
          <w:jc w:val="center"/>
        </w:trPr>
        <w:tc>
          <w:tcPr>
            <w:tcW w:w="3402" w:type="dxa"/>
            <w:tcBorders>
              <w:top w:val="single" w:sz="4" w:space="0" w:color="auto"/>
              <w:bottom w:val="nil"/>
            </w:tcBorders>
            <w:shd w:val="clear" w:color="auto" w:fill="auto"/>
          </w:tcPr>
          <w:p w14:paraId="1622BF67"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b/>
                <w:bCs/>
              </w:rPr>
              <w:t>Matched pregnancies discordant for continuation</w:t>
            </w:r>
          </w:p>
        </w:tc>
        <w:tc>
          <w:tcPr>
            <w:tcW w:w="3544" w:type="dxa"/>
            <w:gridSpan w:val="3"/>
            <w:tcBorders>
              <w:top w:val="single" w:sz="4" w:space="0" w:color="auto"/>
              <w:bottom w:val="nil"/>
            </w:tcBorders>
            <w:shd w:val="clear" w:color="auto" w:fill="auto"/>
          </w:tcPr>
          <w:p w14:paraId="4E158358" w14:textId="4E7CC337" w:rsidR="009D23C1" w:rsidRPr="00CB556C" w:rsidRDefault="009D23C1" w:rsidP="002C443D">
            <w:pPr>
              <w:spacing w:before="60" w:after="60"/>
              <w:rPr>
                <w:rFonts w:asciiTheme="majorHAnsi" w:hAnsiTheme="majorHAnsi" w:cstheme="majorHAnsi"/>
              </w:rPr>
            </w:pPr>
            <w:r>
              <w:rPr>
                <w:rFonts w:asciiTheme="majorHAnsi" w:hAnsiTheme="majorHAnsi" w:cstheme="majorHAnsi"/>
              </w:rPr>
              <w:t xml:space="preserve">Standard negative binomial regression </w:t>
            </w:r>
          </w:p>
        </w:tc>
        <w:tc>
          <w:tcPr>
            <w:tcW w:w="3281" w:type="dxa"/>
            <w:gridSpan w:val="2"/>
            <w:tcBorders>
              <w:top w:val="single" w:sz="4" w:space="0" w:color="auto"/>
              <w:bottom w:val="nil"/>
            </w:tcBorders>
            <w:shd w:val="clear" w:color="auto" w:fill="auto"/>
          </w:tcPr>
          <w:p w14:paraId="2A5CB843" w14:textId="77777777" w:rsidR="009D23C1" w:rsidRPr="00CB556C" w:rsidRDefault="009D23C1" w:rsidP="002C443D">
            <w:pPr>
              <w:spacing w:before="60" w:after="60"/>
              <w:rPr>
                <w:rFonts w:asciiTheme="majorHAnsi" w:hAnsiTheme="majorHAnsi" w:cstheme="majorHAnsi"/>
              </w:rPr>
            </w:pPr>
            <w:r>
              <w:rPr>
                <w:rFonts w:asciiTheme="majorHAnsi" w:hAnsiTheme="majorHAnsi" w:cstheme="majorHAnsi"/>
              </w:rPr>
              <w:t xml:space="preserve">Fixed effects negative binomial regression </w:t>
            </w:r>
            <w:r>
              <w:rPr>
                <w:rFonts w:asciiTheme="majorHAnsi" w:hAnsiTheme="majorHAnsi" w:cstheme="majorHAnsi"/>
                <w:vertAlign w:val="superscript"/>
              </w:rPr>
              <w:t>2</w:t>
            </w:r>
          </w:p>
        </w:tc>
      </w:tr>
      <w:tr w:rsidR="009D23C1" w:rsidRPr="00B05364" w14:paraId="6ACFCF16" w14:textId="77777777" w:rsidTr="002C443D">
        <w:trPr>
          <w:trHeight w:val="152"/>
          <w:jc w:val="center"/>
        </w:trPr>
        <w:tc>
          <w:tcPr>
            <w:tcW w:w="3402" w:type="dxa"/>
            <w:tcBorders>
              <w:top w:val="nil"/>
            </w:tcBorders>
            <w:shd w:val="clear" w:color="auto" w:fill="F2F2F2" w:themeFill="background1" w:themeFillShade="F2"/>
          </w:tcPr>
          <w:p w14:paraId="54D01A2E" w14:textId="77777777" w:rsidR="009D23C1" w:rsidRPr="004A1988" w:rsidRDefault="009D23C1" w:rsidP="002C443D">
            <w:pPr>
              <w:spacing w:before="60" w:after="60"/>
              <w:rPr>
                <w:rFonts w:asciiTheme="majorHAnsi" w:hAnsiTheme="majorHAnsi" w:cstheme="majorHAnsi"/>
                <w:vertAlign w:val="superscript"/>
              </w:rPr>
            </w:pPr>
            <w:r>
              <w:rPr>
                <w:rFonts w:asciiTheme="majorHAnsi" w:hAnsiTheme="majorHAnsi" w:cstheme="majorHAnsi"/>
              </w:rPr>
              <w:t xml:space="preserve">GP consultations </w:t>
            </w:r>
          </w:p>
        </w:tc>
        <w:tc>
          <w:tcPr>
            <w:tcW w:w="2289" w:type="dxa"/>
            <w:tcBorders>
              <w:top w:val="nil"/>
            </w:tcBorders>
            <w:shd w:val="clear" w:color="auto" w:fill="F2F2F2" w:themeFill="background1" w:themeFillShade="F2"/>
          </w:tcPr>
          <w:p w14:paraId="4E89271C" w14:textId="418E1229"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tcBorders>
              <w:top w:val="nil"/>
            </w:tcBorders>
            <w:shd w:val="clear" w:color="auto" w:fill="F2F2F2" w:themeFill="background1" w:themeFillShade="F2"/>
          </w:tcPr>
          <w:p w14:paraId="7EAE3330"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tcBorders>
              <w:top w:val="nil"/>
            </w:tcBorders>
            <w:shd w:val="clear" w:color="auto" w:fill="F2F2F2" w:themeFill="background1" w:themeFillShade="F2"/>
          </w:tcPr>
          <w:p w14:paraId="7BEEA65B" w14:textId="77777777" w:rsidR="009D23C1" w:rsidRPr="00B05364" w:rsidRDefault="009D23C1" w:rsidP="002C443D">
            <w:pPr>
              <w:spacing w:before="60" w:after="60"/>
              <w:rPr>
                <w:rFonts w:asciiTheme="majorHAnsi" w:hAnsiTheme="majorHAnsi" w:cstheme="majorHAnsi"/>
              </w:rPr>
            </w:pPr>
          </w:p>
        </w:tc>
        <w:tc>
          <w:tcPr>
            <w:tcW w:w="2289" w:type="dxa"/>
            <w:tcBorders>
              <w:top w:val="nil"/>
            </w:tcBorders>
            <w:shd w:val="clear" w:color="auto" w:fill="F2F2F2" w:themeFill="background1" w:themeFillShade="F2"/>
          </w:tcPr>
          <w:p w14:paraId="0D70DCE2" w14:textId="025B95A0"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tcBorders>
              <w:top w:val="nil"/>
            </w:tcBorders>
            <w:shd w:val="clear" w:color="auto" w:fill="F2F2F2" w:themeFill="background1" w:themeFillShade="F2"/>
          </w:tcPr>
          <w:p w14:paraId="3DD68C44"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rsidRPr="00B05364" w14:paraId="4FE49186" w14:textId="77777777" w:rsidTr="002C443D">
        <w:trPr>
          <w:trHeight w:val="68"/>
          <w:jc w:val="center"/>
        </w:trPr>
        <w:tc>
          <w:tcPr>
            <w:tcW w:w="3402" w:type="dxa"/>
            <w:shd w:val="clear" w:color="auto" w:fill="FFFFFF" w:themeFill="background1"/>
          </w:tcPr>
          <w:p w14:paraId="41487CA6" w14:textId="77777777" w:rsidR="009D23C1" w:rsidRPr="009B665C"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14E2B750" w14:textId="77777777" w:rsidR="009D23C1" w:rsidRPr="00B05364" w:rsidRDefault="009D23C1" w:rsidP="002C443D">
            <w:pPr>
              <w:rPr>
                <w:rFonts w:asciiTheme="majorHAnsi" w:hAnsiTheme="majorHAnsi" w:cstheme="majorHAnsi"/>
              </w:rPr>
            </w:pPr>
            <w:r>
              <w:rPr>
                <w:rFonts w:asciiTheme="majorHAnsi" w:hAnsiTheme="majorHAnsi" w:cstheme="majorHAnsi"/>
              </w:rPr>
              <w:t>1.12 (1.06, 1.18)</w:t>
            </w:r>
          </w:p>
        </w:tc>
        <w:tc>
          <w:tcPr>
            <w:tcW w:w="993" w:type="dxa"/>
            <w:shd w:val="clear" w:color="auto" w:fill="FFFFFF" w:themeFill="background1"/>
          </w:tcPr>
          <w:p w14:paraId="589F24B8" w14:textId="77777777" w:rsidR="009D23C1" w:rsidRPr="00B05364" w:rsidRDefault="009D23C1" w:rsidP="002C443D">
            <w:pPr>
              <w:rPr>
                <w:rFonts w:asciiTheme="majorHAnsi" w:hAnsiTheme="majorHAnsi" w:cstheme="majorHAnsi"/>
              </w:rPr>
            </w:pPr>
            <w:r>
              <w:rPr>
                <w:rFonts w:asciiTheme="majorHAnsi" w:hAnsiTheme="majorHAnsi" w:cstheme="majorHAnsi"/>
              </w:rPr>
              <w:t>&lt;0.001</w:t>
            </w:r>
          </w:p>
        </w:tc>
        <w:tc>
          <w:tcPr>
            <w:tcW w:w="262" w:type="dxa"/>
            <w:shd w:val="clear" w:color="auto" w:fill="FFFFFF" w:themeFill="background1"/>
          </w:tcPr>
          <w:p w14:paraId="6C508A92"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68E0FA2C" w14:textId="77777777" w:rsidR="009D23C1" w:rsidRPr="00B05364" w:rsidRDefault="009D23C1" w:rsidP="002C443D">
            <w:pPr>
              <w:rPr>
                <w:rFonts w:asciiTheme="majorHAnsi" w:hAnsiTheme="majorHAnsi" w:cstheme="majorHAnsi"/>
              </w:rPr>
            </w:pPr>
            <w:r>
              <w:rPr>
                <w:rFonts w:asciiTheme="majorHAnsi" w:hAnsiTheme="majorHAnsi" w:cstheme="majorHAnsi"/>
              </w:rPr>
              <w:t>1.06 (1.00, 1.12)</w:t>
            </w:r>
          </w:p>
        </w:tc>
        <w:tc>
          <w:tcPr>
            <w:tcW w:w="992" w:type="dxa"/>
            <w:shd w:val="clear" w:color="auto" w:fill="FFFFFF" w:themeFill="background1"/>
          </w:tcPr>
          <w:p w14:paraId="19EA62FF" w14:textId="77777777" w:rsidR="009D23C1" w:rsidRPr="00B05364" w:rsidRDefault="009D23C1" w:rsidP="002C443D">
            <w:pPr>
              <w:rPr>
                <w:rFonts w:asciiTheme="majorHAnsi" w:hAnsiTheme="majorHAnsi" w:cstheme="majorHAnsi"/>
              </w:rPr>
            </w:pPr>
            <w:r>
              <w:rPr>
                <w:rFonts w:asciiTheme="majorHAnsi" w:hAnsiTheme="majorHAnsi" w:cstheme="majorHAnsi"/>
              </w:rPr>
              <w:t>0.046</w:t>
            </w:r>
          </w:p>
        </w:tc>
      </w:tr>
      <w:tr w:rsidR="009D23C1" w:rsidRPr="00B05364" w14:paraId="7876B3F3" w14:textId="77777777" w:rsidTr="002C443D">
        <w:trPr>
          <w:trHeight w:val="68"/>
          <w:jc w:val="center"/>
        </w:trPr>
        <w:tc>
          <w:tcPr>
            <w:tcW w:w="3402" w:type="dxa"/>
            <w:shd w:val="clear" w:color="auto" w:fill="FFFFFF" w:themeFill="background1"/>
          </w:tcPr>
          <w:p w14:paraId="0EAFA710"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shd w:val="clear" w:color="auto" w:fill="FFFFFF" w:themeFill="background1"/>
          </w:tcPr>
          <w:p w14:paraId="03A8BB13"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1.09 (1.03, 1.15)</w:t>
            </w:r>
          </w:p>
        </w:tc>
        <w:tc>
          <w:tcPr>
            <w:tcW w:w="993" w:type="dxa"/>
            <w:shd w:val="clear" w:color="auto" w:fill="FFFFFF" w:themeFill="background1"/>
          </w:tcPr>
          <w:p w14:paraId="7B1D8C75"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0.004</w:t>
            </w:r>
          </w:p>
        </w:tc>
        <w:tc>
          <w:tcPr>
            <w:tcW w:w="262" w:type="dxa"/>
            <w:shd w:val="clear" w:color="auto" w:fill="FFFFFF" w:themeFill="background1"/>
          </w:tcPr>
          <w:p w14:paraId="37A26C6D" w14:textId="77777777" w:rsidR="009D23C1" w:rsidRPr="00B05364" w:rsidRDefault="009D23C1" w:rsidP="002C443D">
            <w:pPr>
              <w:spacing w:after="120"/>
              <w:rPr>
                <w:rFonts w:asciiTheme="majorHAnsi" w:hAnsiTheme="majorHAnsi" w:cstheme="majorHAnsi"/>
              </w:rPr>
            </w:pPr>
          </w:p>
        </w:tc>
        <w:tc>
          <w:tcPr>
            <w:tcW w:w="2289" w:type="dxa"/>
            <w:shd w:val="clear" w:color="auto" w:fill="FFFFFF" w:themeFill="background1"/>
          </w:tcPr>
          <w:p w14:paraId="6D265841"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1.07 (1.01, 1.13)</w:t>
            </w:r>
          </w:p>
        </w:tc>
        <w:tc>
          <w:tcPr>
            <w:tcW w:w="992" w:type="dxa"/>
            <w:shd w:val="clear" w:color="auto" w:fill="FFFFFF" w:themeFill="background1"/>
          </w:tcPr>
          <w:p w14:paraId="73149A77" w14:textId="77777777" w:rsidR="009D23C1" w:rsidRPr="00B05364" w:rsidRDefault="009D23C1" w:rsidP="002C443D">
            <w:pPr>
              <w:spacing w:after="120"/>
              <w:rPr>
                <w:rFonts w:asciiTheme="majorHAnsi" w:hAnsiTheme="majorHAnsi" w:cstheme="majorHAnsi"/>
              </w:rPr>
            </w:pPr>
            <w:r>
              <w:rPr>
                <w:rFonts w:asciiTheme="majorHAnsi" w:hAnsiTheme="majorHAnsi" w:cstheme="majorHAnsi"/>
              </w:rPr>
              <w:t>0.023</w:t>
            </w:r>
          </w:p>
        </w:tc>
      </w:tr>
      <w:tr w:rsidR="009D23C1" w:rsidRPr="00B05364" w14:paraId="6FEA04EF" w14:textId="77777777" w:rsidTr="002C443D">
        <w:trPr>
          <w:trHeight w:val="152"/>
          <w:jc w:val="center"/>
        </w:trPr>
        <w:tc>
          <w:tcPr>
            <w:tcW w:w="3402" w:type="dxa"/>
            <w:shd w:val="clear" w:color="auto" w:fill="F2F2F2" w:themeFill="background1" w:themeFillShade="F2"/>
          </w:tcPr>
          <w:p w14:paraId="7CE260B1"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GP consultations for depression </w:t>
            </w:r>
          </w:p>
        </w:tc>
        <w:tc>
          <w:tcPr>
            <w:tcW w:w="2289" w:type="dxa"/>
            <w:shd w:val="clear" w:color="auto" w:fill="F2F2F2" w:themeFill="background1" w:themeFillShade="F2"/>
          </w:tcPr>
          <w:p w14:paraId="13A46A67" w14:textId="0E87CFBA"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2592ADE3"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0725A759"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4A91B88E" w14:textId="0B38D9AF" w:rsidR="009D23C1" w:rsidRPr="00B05364" w:rsidRDefault="009D23C1" w:rsidP="002C443D">
            <w:pPr>
              <w:spacing w:before="60" w:after="60"/>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5361F467"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06ABA67D" w14:textId="77777777" w:rsidTr="002C443D">
        <w:trPr>
          <w:trHeight w:val="58"/>
          <w:jc w:val="center"/>
        </w:trPr>
        <w:tc>
          <w:tcPr>
            <w:tcW w:w="3402" w:type="dxa"/>
            <w:shd w:val="clear" w:color="auto" w:fill="FFFFFF" w:themeFill="background1"/>
          </w:tcPr>
          <w:p w14:paraId="7FCC25C7" w14:textId="77777777" w:rsidR="009D23C1" w:rsidRDefault="009D23C1" w:rsidP="002C443D">
            <w:pPr>
              <w:ind w:left="164"/>
              <w:rPr>
                <w:rFonts w:asciiTheme="majorHAnsi" w:hAnsiTheme="majorHAnsi" w:cstheme="majorHAnsi"/>
              </w:rPr>
            </w:pPr>
            <w:r>
              <w:rPr>
                <w:rFonts w:asciiTheme="majorHAnsi" w:hAnsiTheme="majorHAnsi" w:cstheme="majorHAnsi"/>
              </w:rPr>
              <w:t>During pregnancy</w:t>
            </w:r>
          </w:p>
        </w:tc>
        <w:tc>
          <w:tcPr>
            <w:tcW w:w="2289" w:type="dxa"/>
            <w:shd w:val="clear" w:color="auto" w:fill="FFFFFF" w:themeFill="background1"/>
          </w:tcPr>
          <w:p w14:paraId="55D2454B" w14:textId="77777777" w:rsidR="009D23C1" w:rsidRDefault="009D23C1" w:rsidP="002C443D">
            <w:pPr>
              <w:rPr>
                <w:rFonts w:asciiTheme="majorHAnsi" w:hAnsiTheme="majorHAnsi" w:cstheme="majorHAnsi"/>
              </w:rPr>
            </w:pPr>
            <w:r>
              <w:rPr>
                <w:rFonts w:asciiTheme="majorHAnsi" w:hAnsiTheme="majorHAnsi" w:cstheme="majorHAnsi"/>
              </w:rPr>
              <w:t>3.20 (2.32, 4.41)</w:t>
            </w:r>
          </w:p>
        </w:tc>
        <w:tc>
          <w:tcPr>
            <w:tcW w:w="993" w:type="dxa"/>
            <w:shd w:val="clear" w:color="auto" w:fill="FFFFFF" w:themeFill="background1"/>
          </w:tcPr>
          <w:p w14:paraId="7EB92DC7" w14:textId="77777777" w:rsidR="009D23C1" w:rsidRDefault="009D23C1" w:rsidP="002C443D">
            <w:pPr>
              <w:rPr>
                <w:rFonts w:asciiTheme="majorHAnsi" w:hAnsiTheme="majorHAnsi" w:cstheme="majorHAnsi"/>
              </w:rPr>
            </w:pPr>
            <w:r>
              <w:rPr>
                <w:rFonts w:asciiTheme="majorHAnsi" w:hAnsiTheme="majorHAnsi" w:cstheme="majorHAnsi"/>
              </w:rPr>
              <w:t>&lt;0.001</w:t>
            </w:r>
          </w:p>
        </w:tc>
        <w:tc>
          <w:tcPr>
            <w:tcW w:w="262" w:type="dxa"/>
            <w:shd w:val="clear" w:color="auto" w:fill="FFFFFF" w:themeFill="background1"/>
          </w:tcPr>
          <w:p w14:paraId="211E1BD6" w14:textId="77777777" w:rsidR="009D23C1" w:rsidRPr="00B05364" w:rsidRDefault="009D23C1" w:rsidP="002C443D">
            <w:pPr>
              <w:rPr>
                <w:rFonts w:asciiTheme="majorHAnsi" w:hAnsiTheme="majorHAnsi" w:cstheme="majorHAnsi"/>
              </w:rPr>
            </w:pPr>
          </w:p>
        </w:tc>
        <w:tc>
          <w:tcPr>
            <w:tcW w:w="2289" w:type="dxa"/>
            <w:shd w:val="clear" w:color="auto" w:fill="FFFFFF" w:themeFill="background1"/>
          </w:tcPr>
          <w:p w14:paraId="1B1EB3FD" w14:textId="77777777" w:rsidR="009D23C1" w:rsidRDefault="009D23C1" w:rsidP="002C443D">
            <w:pPr>
              <w:rPr>
                <w:rFonts w:asciiTheme="majorHAnsi" w:hAnsiTheme="majorHAnsi" w:cstheme="majorHAnsi"/>
              </w:rPr>
            </w:pPr>
            <w:r>
              <w:rPr>
                <w:rFonts w:asciiTheme="majorHAnsi" w:hAnsiTheme="majorHAnsi" w:cstheme="majorHAnsi"/>
              </w:rPr>
              <w:t>6.23 (4.01, 9.66)</w:t>
            </w:r>
          </w:p>
        </w:tc>
        <w:tc>
          <w:tcPr>
            <w:tcW w:w="992" w:type="dxa"/>
            <w:shd w:val="clear" w:color="auto" w:fill="FFFFFF" w:themeFill="background1"/>
          </w:tcPr>
          <w:p w14:paraId="03EBC32F" w14:textId="77777777" w:rsidR="009D23C1" w:rsidRDefault="009D23C1" w:rsidP="002C443D">
            <w:pPr>
              <w:rPr>
                <w:rFonts w:asciiTheme="majorHAnsi" w:hAnsiTheme="majorHAnsi" w:cstheme="majorHAnsi"/>
              </w:rPr>
            </w:pPr>
            <w:r>
              <w:rPr>
                <w:rFonts w:asciiTheme="majorHAnsi" w:hAnsiTheme="majorHAnsi" w:cstheme="majorHAnsi"/>
              </w:rPr>
              <w:t>&lt;0.001</w:t>
            </w:r>
          </w:p>
        </w:tc>
      </w:tr>
      <w:tr w:rsidR="009D23C1" w14:paraId="70511C1E" w14:textId="77777777" w:rsidTr="002C443D">
        <w:trPr>
          <w:trHeight w:val="184"/>
          <w:jc w:val="center"/>
        </w:trPr>
        <w:tc>
          <w:tcPr>
            <w:tcW w:w="3402" w:type="dxa"/>
            <w:shd w:val="clear" w:color="auto" w:fill="FFFFFF" w:themeFill="background1"/>
          </w:tcPr>
          <w:p w14:paraId="021EB6AC" w14:textId="77777777" w:rsidR="009D23C1" w:rsidRDefault="009D23C1" w:rsidP="002C443D">
            <w:pPr>
              <w:spacing w:after="120"/>
              <w:ind w:left="164"/>
              <w:rPr>
                <w:rFonts w:asciiTheme="majorHAnsi" w:hAnsiTheme="majorHAnsi" w:cstheme="majorHAnsi"/>
              </w:rPr>
            </w:pPr>
            <w:r>
              <w:rPr>
                <w:rFonts w:asciiTheme="majorHAnsi" w:hAnsiTheme="majorHAnsi" w:cstheme="majorHAnsi"/>
              </w:rPr>
              <w:t>In 2 years following pregnancy</w:t>
            </w:r>
          </w:p>
        </w:tc>
        <w:tc>
          <w:tcPr>
            <w:tcW w:w="2289" w:type="dxa"/>
            <w:tcBorders>
              <w:bottom w:val="nil"/>
            </w:tcBorders>
            <w:shd w:val="clear" w:color="auto" w:fill="FFFFFF" w:themeFill="background1"/>
          </w:tcPr>
          <w:p w14:paraId="6F528CDE" w14:textId="77777777" w:rsidR="009D23C1" w:rsidRDefault="009D23C1" w:rsidP="002C443D">
            <w:pPr>
              <w:spacing w:after="120"/>
              <w:rPr>
                <w:rFonts w:asciiTheme="majorHAnsi" w:hAnsiTheme="majorHAnsi" w:cstheme="majorHAnsi"/>
              </w:rPr>
            </w:pPr>
            <w:r>
              <w:rPr>
                <w:rFonts w:asciiTheme="majorHAnsi" w:hAnsiTheme="majorHAnsi" w:cstheme="majorHAnsi"/>
              </w:rPr>
              <w:t>1.27 (1.14, 1.43)</w:t>
            </w:r>
          </w:p>
        </w:tc>
        <w:tc>
          <w:tcPr>
            <w:tcW w:w="993" w:type="dxa"/>
            <w:tcBorders>
              <w:bottom w:val="nil"/>
            </w:tcBorders>
            <w:shd w:val="clear" w:color="auto" w:fill="FFFFFF" w:themeFill="background1"/>
          </w:tcPr>
          <w:p w14:paraId="4CF31D2E"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c>
          <w:tcPr>
            <w:tcW w:w="262" w:type="dxa"/>
            <w:tcBorders>
              <w:bottom w:val="nil"/>
            </w:tcBorders>
            <w:shd w:val="clear" w:color="auto" w:fill="FFFFFF" w:themeFill="background1"/>
          </w:tcPr>
          <w:p w14:paraId="25B35A49" w14:textId="77777777" w:rsidR="009D23C1" w:rsidRPr="00B05364" w:rsidRDefault="009D23C1" w:rsidP="002C443D">
            <w:pPr>
              <w:spacing w:after="120"/>
              <w:rPr>
                <w:rFonts w:asciiTheme="majorHAnsi" w:hAnsiTheme="majorHAnsi" w:cstheme="majorHAnsi"/>
              </w:rPr>
            </w:pPr>
          </w:p>
        </w:tc>
        <w:tc>
          <w:tcPr>
            <w:tcW w:w="2289" w:type="dxa"/>
            <w:tcBorders>
              <w:bottom w:val="nil"/>
            </w:tcBorders>
            <w:shd w:val="clear" w:color="auto" w:fill="FFFFFF" w:themeFill="background1"/>
          </w:tcPr>
          <w:p w14:paraId="6C9B5D90" w14:textId="77777777" w:rsidR="009D23C1" w:rsidRDefault="009D23C1" w:rsidP="002C443D">
            <w:pPr>
              <w:spacing w:after="120"/>
              <w:rPr>
                <w:rFonts w:asciiTheme="majorHAnsi" w:hAnsiTheme="majorHAnsi" w:cstheme="majorHAnsi"/>
              </w:rPr>
            </w:pPr>
            <w:r>
              <w:rPr>
                <w:rFonts w:asciiTheme="majorHAnsi" w:hAnsiTheme="majorHAnsi" w:cstheme="majorHAnsi"/>
              </w:rPr>
              <w:t>1.24 (1.08, 1.43)</w:t>
            </w:r>
          </w:p>
        </w:tc>
        <w:tc>
          <w:tcPr>
            <w:tcW w:w="992" w:type="dxa"/>
            <w:tcBorders>
              <w:bottom w:val="nil"/>
            </w:tcBorders>
            <w:shd w:val="clear" w:color="auto" w:fill="FFFFFF" w:themeFill="background1"/>
          </w:tcPr>
          <w:p w14:paraId="1F613C40" w14:textId="77777777" w:rsidR="009D23C1" w:rsidRDefault="009D23C1" w:rsidP="002C443D">
            <w:pPr>
              <w:spacing w:after="120"/>
              <w:rPr>
                <w:rFonts w:asciiTheme="majorHAnsi" w:hAnsiTheme="majorHAnsi" w:cstheme="majorHAnsi"/>
              </w:rPr>
            </w:pPr>
            <w:r>
              <w:rPr>
                <w:rFonts w:asciiTheme="majorHAnsi" w:hAnsiTheme="majorHAnsi" w:cstheme="majorHAnsi"/>
              </w:rPr>
              <w:t>0.002</w:t>
            </w:r>
          </w:p>
        </w:tc>
      </w:tr>
      <w:tr w:rsidR="009D23C1" w14:paraId="632F52A1" w14:textId="77777777" w:rsidTr="002C443D">
        <w:trPr>
          <w:trHeight w:val="183"/>
          <w:jc w:val="center"/>
        </w:trPr>
        <w:tc>
          <w:tcPr>
            <w:tcW w:w="3402" w:type="dxa"/>
            <w:shd w:val="clear" w:color="auto" w:fill="FFFFFF" w:themeFill="background1"/>
          </w:tcPr>
          <w:p w14:paraId="72B0A5EE" w14:textId="77777777" w:rsidR="009D23C1" w:rsidRDefault="009D23C1" w:rsidP="002C443D">
            <w:pPr>
              <w:spacing w:after="120"/>
              <w:ind w:left="164"/>
              <w:rPr>
                <w:rFonts w:asciiTheme="majorHAnsi" w:hAnsiTheme="majorHAnsi" w:cstheme="majorHAnsi"/>
              </w:rPr>
            </w:pPr>
          </w:p>
        </w:tc>
        <w:tc>
          <w:tcPr>
            <w:tcW w:w="3282" w:type="dxa"/>
            <w:gridSpan w:val="2"/>
            <w:tcBorders>
              <w:top w:val="nil"/>
              <w:bottom w:val="nil"/>
            </w:tcBorders>
            <w:shd w:val="clear" w:color="auto" w:fill="FFFFFF" w:themeFill="background1"/>
          </w:tcPr>
          <w:p w14:paraId="7DDA7F30" w14:textId="18106A01" w:rsidR="009D23C1" w:rsidRDefault="009D23C1" w:rsidP="002C443D">
            <w:pPr>
              <w:spacing w:before="60" w:after="60"/>
              <w:rPr>
                <w:rFonts w:asciiTheme="majorHAnsi" w:hAnsiTheme="majorHAnsi" w:cstheme="majorHAnsi"/>
              </w:rPr>
            </w:pPr>
            <w:r>
              <w:rPr>
                <w:rFonts w:asciiTheme="majorHAnsi" w:hAnsiTheme="majorHAnsi" w:cstheme="majorHAnsi"/>
              </w:rPr>
              <w:t xml:space="preserve">Standard logistic regression </w:t>
            </w:r>
          </w:p>
        </w:tc>
        <w:tc>
          <w:tcPr>
            <w:tcW w:w="262" w:type="dxa"/>
            <w:tcBorders>
              <w:top w:val="nil"/>
              <w:bottom w:val="nil"/>
            </w:tcBorders>
            <w:shd w:val="clear" w:color="auto" w:fill="FFFFFF" w:themeFill="background1"/>
          </w:tcPr>
          <w:p w14:paraId="424E4BA6" w14:textId="77777777" w:rsidR="009D23C1" w:rsidRPr="00B05364" w:rsidRDefault="009D23C1" w:rsidP="002C443D">
            <w:pPr>
              <w:spacing w:before="60" w:after="60"/>
              <w:rPr>
                <w:rFonts w:asciiTheme="majorHAnsi" w:hAnsiTheme="majorHAnsi" w:cstheme="majorHAnsi"/>
              </w:rPr>
            </w:pPr>
          </w:p>
        </w:tc>
        <w:tc>
          <w:tcPr>
            <w:tcW w:w="3281" w:type="dxa"/>
            <w:gridSpan w:val="2"/>
            <w:tcBorders>
              <w:top w:val="nil"/>
              <w:bottom w:val="nil"/>
            </w:tcBorders>
            <w:shd w:val="clear" w:color="auto" w:fill="FFFFFF" w:themeFill="background1"/>
          </w:tcPr>
          <w:p w14:paraId="50B8F8D8" w14:textId="48BF7012" w:rsidR="009D23C1" w:rsidRDefault="009D23C1" w:rsidP="002C443D">
            <w:pPr>
              <w:spacing w:before="60" w:after="60"/>
              <w:rPr>
                <w:rFonts w:asciiTheme="majorHAnsi" w:hAnsiTheme="majorHAnsi" w:cstheme="majorHAnsi"/>
              </w:rPr>
            </w:pPr>
            <w:r>
              <w:rPr>
                <w:rFonts w:asciiTheme="majorHAnsi" w:hAnsiTheme="majorHAnsi" w:cstheme="majorHAnsi"/>
              </w:rPr>
              <w:t xml:space="preserve">Fixed effects logistic regression </w:t>
            </w:r>
          </w:p>
        </w:tc>
      </w:tr>
      <w:tr w:rsidR="009D23C1" w:rsidRPr="00B05364" w14:paraId="4C6A28BF" w14:textId="77777777" w:rsidTr="002C443D">
        <w:tblPrEx>
          <w:jc w:val="left"/>
        </w:tblPrEx>
        <w:trPr>
          <w:trHeight w:val="152"/>
        </w:trPr>
        <w:tc>
          <w:tcPr>
            <w:tcW w:w="3402" w:type="dxa"/>
            <w:shd w:val="clear" w:color="auto" w:fill="F2F2F2" w:themeFill="background1" w:themeFillShade="F2"/>
          </w:tcPr>
          <w:p w14:paraId="65954163" w14:textId="77777777" w:rsidR="009D23C1" w:rsidRDefault="009D23C1" w:rsidP="002C443D">
            <w:pPr>
              <w:spacing w:before="60" w:after="60"/>
              <w:rPr>
                <w:rFonts w:asciiTheme="majorHAnsi" w:hAnsiTheme="majorHAnsi" w:cstheme="majorHAnsi"/>
              </w:rPr>
            </w:pPr>
            <w:r>
              <w:rPr>
                <w:rFonts w:asciiTheme="majorHAnsi" w:hAnsiTheme="majorHAnsi" w:cstheme="majorHAnsi"/>
              </w:rPr>
              <w:t xml:space="preserve">Prescribed at end of   follow-up </w:t>
            </w:r>
          </w:p>
        </w:tc>
        <w:tc>
          <w:tcPr>
            <w:tcW w:w="2289" w:type="dxa"/>
            <w:shd w:val="clear" w:color="auto" w:fill="F2F2F2" w:themeFill="background1" w:themeFillShade="F2"/>
          </w:tcPr>
          <w:p w14:paraId="29FA58CB" w14:textId="1F03C127"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3" w:type="dxa"/>
            <w:shd w:val="clear" w:color="auto" w:fill="F2F2F2" w:themeFill="background1" w:themeFillShade="F2"/>
          </w:tcPr>
          <w:p w14:paraId="042D37D2"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c>
          <w:tcPr>
            <w:tcW w:w="262" w:type="dxa"/>
            <w:shd w:val="clear" w:color="auto" w:fill="F2F2F2" w:themeFill="background1" w:themeFillShade="F2"/>
          </w:tcPr>
          <w:p w14:paraId="55C31F1F" w14:textId="77777777" w:rsidR="009D23C1" w:rsidRPr="00B05364" w:rsidRDefault="009D23C1" w:rsidP="002C443D">
            <w:pPr>
              <w:spacing w:before="60" w:after="60"/>
              <w:rPr>
                <w:rFonts w:asciiTheme="majorHAnsi" w:hAnsiTheme="majorHAnsi" w:cstheme="majorHAnsi"/>
              </w:rPr>
            </w:pPr>
          </w:p>
        </w:tc>
        <w:tc>
          <w:tcPr>
            <w:tcW w:w="2289" w:type="dxa"/>
            <w:shd w:val="clear" w:color="auto" w:fill="F2F2F2" w:themeFill="background1" w:themeFillShade="F2"/>
          </w:tcPr>
          <w:p w14:paraId="398DCC11" w14:textId="6E15BFF2" w:rsidR="009D23C1" w:rsidRPr="00B05364" w:rsidRDefault="009D23C1"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sidR="003C7408" w:rsidRPr="003C7408">
              <w:rPr>
                <w:rFonts w:asciiTheme="majorHAnsi" w:hAnsiTheme="majorHAnsi" w:cstheme="majorHAnsi"/>
                <w:vertAlign w:val="superscript"/>
              </w:rPr>
              <w:t>1</w:t>
            </w:r>
          </w:p>
        </w:tc>
        <w:tc>
          <w:tcPr>
            <w:tcW w:w="992" w:type="dxa"/>
            <w:shd w:val="clear" w:color="auto" w:fill="F2F2F2" w:themeFill="background1" w:themeFillShade="F2"/>
          </w:tcPr>
          <w:p w14:paraId="0FDA7FEC" w14:textId="77777777" w:rsidR="009D23C1" w:rsidRPr="00B05364" w:rsidRDefault="009D23C1" w:rsidP="002C443D">
            <w:pPr>
              <w:spacing w:before="60" w:after="60"/>
              <w:rPr>
                <w:rFonts w:asciiTheme="majorHAnsi" w:hAnsiTheme="majorHAnsi" w:cstheme="majorHAnsi"/>
              </w:rPr>
            </w:pPr>
            <w:r>
              <w:rPr>
                <w:rFonts w:asciiTheme="majorHAnsi" w:hAnsiTheme="majorHAnsi" w:cstheme="majorHAnsi"/>
              </w:rPr>
              <w:t>p-value</w:t>
            </w:r>
          </w:p>
        </w:tc>
      </w:tr>
      <w:tr w:rsidR="009D23C1" w14:paraId="4967A679" w14:textId="77777777" w:rsidTr="002C443D">
        <w:tblPrEx>
          <w:jc w:val="left"/>
        </w:tblPrEx>
        <w:trPr>
          <w:trHeight w:val="58"/>
        </w:trPr>
        <w:tc>
          <w:tcPr>
            <w:tcW w:w="3402" w:type="dxa"/>
          </w:tcPr>
          <w:p w14:paraId="1FAA0114" w14:textId="77777777" w:rsidR="009D23C1" w:rsidRDefault="009D23C1" w:rsidP="002C443D">
            <w:pPr>
              <w:spacing w:after="120"/>
              <w:rPr>
                <w:rFonts w:asciiTheme="majorHAnsi" w:hAnsiTheme="majorHAnsi" w:cstheme="majorHAnsi"/>
              </w:rPr>
            </w:pPr>
          </w:p>
        </w:tc>
        <w:tc>
          <w:tcPr>
            <w:tcW w:w="2289" w:type="dxa"/>
          </w:tcPr>
          <w:p w14:paraId="57F82000" w14:textId="77777777" w:rsidR="009D23C1" w:rsidRDefault="009D23C1" w:rsidP="002C443D">
            <w:pPr>
              <w:spacing w:after="120"/>
              <w:rPr>
                <w:rFonts w:asciiTheme="majorHAnsi" w:hAnsiTheme="majorHAnsi" w:cstheme="majorHAnsi"/>
              </w:rPr>
            </w:pPr>
            <w:r>
              <w:rPr>
                <w:rFonts w:asciiTheme="majorHAnsi" w:hAnsiTheme="majorHAnsi" w:cstheme="majorHAnsi"/>
              </w:rPr>
              <w:t>1.81 (1.41, 2.32)</w:t>
            </w:r>
          </w:p>
        </w:tc>
        <w:tc>
          <w:tcPr>
            <w:tcW w:w="993" w:type="dxa"/>
          </w:tcPr>
          <w:p w14:paraId="64F081A1"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c>
          <w:tcPr>
            <w:tcW w:w="262" w:type="dxa"/>
          </w:tcPr>
          <w:p w14:paraId="79A9F153" w14:textId="77777777" w:rsidR="009D23C1" w:rsidRPr="00B05364" w:rsidRDefault="009D23C1" w:rsidP="002C443D">
            <w:pPr>
              <w:spacing w:after="120"/>
              <w:rPr>
                <w:rFonts w:asciiTheme="majorHAnsi" w:hAnsiTheme="majorHAnsi" w:cstheme="majorHAnsi"/>
              </w:rPr>
            </w:pPr>
          </w:p>
        </w:tc>
        <w:tc>
          <w:tcPr>
            <w:tcW w:w="2289" w:type="dxa"/>
          </w:tcPr>
          <w:p w14:paraId="079BF651" w14:textId="77777777" w:rsidR="009D23C1" w:rsidRDefault="009D23C1" w:rsidP="002C443D">
            <w:pPr>
              <w:spacing w:after="120"/>
              <w:rPr>
                <w:rFonts w:asciiTheme="majorHAnsi" w:hAnsiTheme="majorHAnsi" w:cstheme="majorHAnsi"/>
              </w:rPr>
            </w:pPr>
            <w:r>
              <w:rPr>
                <w:rFonts w:asciiTheme="majorHAnsi" w:hAnsiTheme="majorHAnsi" w:cstheme="majorHAnsi"/>
              </w:rPr>
              <w:t>1.82 (1.41, 2.36)</w:t>
            </w:r>
          </w:p>
        </w:tc>
        <w:tc>
          <w:tcPr>
            <w:tcW w:w="992" w:type="dxa"/>
          </w:tcPr>
          <w:p w14:paraId="054529F7" w14:textId="77777777" w:rsidR="009D23C1" w:rsidRDefault="009D23C1" w:rsidP="002C443D">
            <w:pPr>
              <w:spacing w:after="120"/>
              <w:rPr>
                <w:rFonts w:asciiTheme="majorHAnsi" w:hAnsiTheme="majorHAnsi" w:cstheme="majorHAnsi"/>
              </w:rPr>
            </w:pPr>
            <w:r>
              <w:rPr>
                <w:rFonts w:asciiTheme="majorHAnsi" w:hAnsiTheme="majorHAnsi" w:cstheme="majorHAnsi"/>
              </w:rPr>
              <w:t>&lt;0.001</w:t>
            </w:r>
          </w:p>
        </w:tc>
      </w:tr>
    </w:tbl>
    <w:p w14:paraId="4D7991C9" w14:textId="0963E588" w:rsidR="00740D5B" w:rsidRPr="00905B16" w:rsidRDefault="00740D5B" w:rsidP="00740D5B">
      <w:pPr>
        <w:rPr>
          <w:rFonts w:asciiTheme="majorHAnsi" w:hAnsiTheme="majorHAnsi" w:cstheme="majorHAnsi"/>
        </w:rPr>
      </w:pPr>
      <w:r w:rsidRPr="00905B16">
        <w:rPr>
          <w:rFonts w:asciiTheme="majorHAnsi" w:hAnsiTheme="majorHAnsi" w:cstheme="majorHAnsi"/>
        </w:rPr>
        <w:t>Notes:</w:t>
      </w:r>
      <w:r w:rsidR="009331F3" w:rsidRPr="00905B16">
        <w:rPr>
          <w:rFonts w:asciiTheme="majorHAnsi" w:hAnsiTheme="majorHAnsi" w:cstheme="majorHAnsi"/>
        </w:rPr>
        <w:t xml:space="preserve"> </w:t>
      </w:r>
      <w:r w:rsidRPr="00905B16">
        <w:rPr>
          <w:rFonts w:asciiTheme="majorHAnsi" w:hAnsiTheme="majorHAnsi" w:cstheme="majorHAnsi"/>
        </w:rPr>
        <w:t>(</w:t>
      </w:r>
      <w:r w:rsidR="00E14C3C" w:rsidRPr="00905B16">
        <w:rPr>
          <w:rFonts w:asciiTheme="majorHAnsi" w:hAnsiTheme="majorHAnsi" w:cstheme="majorHAnsi"/>
        </w:rPr>
        <w:t>1</w:t>
      </w:r>
      <w:r w:rsidRPr="00905B16">
        <w:rPr>
          <w:rFonts w:asciiTheme="majorHAnsi" w:hAnsiTheme="majorHAnsi" w:cstheme="majorHAnsi"/>
        </w:rPr>
        <w:t xml:space="preserve">) Incidence risk ratio </w:t>
      </w:r>
      <w:r w:rsidR="00E14C3C" w:rsidRPr="00905B16">
        <w:rPr>
          <w:rFonts w:asciiTheme="majorHAnsi" w:hAnsiTheme="majorHAnsi" w:cstheme="majorHAnsi"/>
        </w:rPr>
        <w:t xml:space="preserve">(IRR) </w:t>
      </w:r>
      <w:r w:rsidRPr="00905B16">
        <w:rPr>
          <w:rFonts w:asciiTheme="majorHAnsi" w:hAnsiTheme="majorHAnsi" w:cstheme="majorHAnsi"/>
        </w:rPr>
        <w:t xml:space="preserve">or odds ratio </w:t>
      </w:r>
      <w:r w:rsidR="00E14C3C" w:rsidRPr="00905B16">
        <w:rPr>
          <w:rFonts w:asciiTheme="majorHAnsi" w:hAnsiTheme="majorHAnsi" w:cstheme="majorHAnsi"/>
        </w:rPr>
        <w:t xml:space="preserve">(OR) </w:t>
      </w:r>
      <w:r w:rsidRPr="00905B16">
        <w:rPr>
          <w:rFonts w:asciiTheme="majorHAnsi" w:hAnsiTheme="majorHAnsi" w:cstheme="majorHAnsi"/>
        </w:rPr>
        <w:t>with 95% confidence interval</w:t>
      </w:r>
      <w:r w:rsidR="003C7408" w:rsidRPr="00905B16">
        <w:rPr>
          <w:rFonts w:asciiTheme="majorHAnsi" w:hAnsiTheme="majorHAnsi" w:cstheme="majorHAnsi"/>
        </w:rPr>
        <w:t xml:space="preserve"> (CI)</w:t>
      </w:r>
      <w:r w:rsidRPr="00905B16">
        <w:rPr>
          <w:rFonts w:asciiTheme="majorHAnsi" w:hAnsiTheme="majorHAnsi" w:cstheme="majorHAnsi"/>
        </w:rPr>
        <w:t>.</w:t>
      </w:r>
      <w:r w:rsidR="003C7408" w:rsidRPr="00905B16">
        <w:rPr>
          <w:rFonts w:asciiTheme="majorHAnsi" w:hAnsiTheme="majorHAnsi" w:cstheme="majorHAnsi"/>
        </w:rPr>
        <w:t xml:space="preserve"> </w:t>
      </w:r>
      <w:r w:rsidR="000D2225" w:rsidRPr="00905B16">
        <w:rPr>
          <w:rFonts w:asciiTheme="majorHAnsi" w:hAnsiTheme="majorHAnsi" w:cstheme="majorHAnsi"/>
        </w:rPr>
        <w:t>(2) A</w:t>
      </w:r>
      <w:r w:rsidRPr="00905B16">
        <w:rPr>
          <w:rFonts w:asciiTheme="majorHAnsi" w:hAnsiTheme="majorHAnsi" w:cstheme="majorHAnsi"/>
        </w:rPr>
        <w:t xml:space="preserve">nalyses of initiation based on n=89 pregnancies where an antidepressant was initiated and n=139 other pregnancies to the same women where no antidepressant treatment was taken. </w:t>
      </w:r>
      <w:r w:rsidR="000D2225" w:rsidRPr="00905B16">
        <w:rPr>
          <w:rFonts w:asciiTheme="majorHAnsi" w:hAnsiTheme="majorHAnsi" w:cstheme="majorHAnsi"/>
        </w:rPr>
        <w:t xml:space="preserve">(3) </w:t>
      </w:r>
      <w:r w:rsidRPr="00905B16">
        <w:rPr>
          <w:rFonts w:asciiTheme="majorHAnsi" w:hAnsiTheme="majorHAnsi" w:cstheme="majorHAnsi"/>
        </w:rPr>
        <w:t>Analyses of continuation based on n=2,305 pregnancies where an antidepressant was continued and n=1,162 other pregnancies to the same women where antidepressants were discontinued.</w:t>
      </w:r>
      <w:r w:rsidR="000D2225" w:rsidRPr="00905B16">
        <w:rPr>
          <w:rFonts w:asciiTheme="majorHAnsi" w:hAnsiTheme="majorHAnsi" w:cstheme="majorHAnsi"/>
        </w:rPr>
        <w:t xml:space="preserve"> (4) A</w:t>
      </w:r>
      <w:r w:rsidRPr="00905B16">
        <w:rPr>
          <w:rFonts w:asciiTheme="majorHAnsi" w:hAnsiTheme="majorHAnsi" w:cstheme="majorHAnsi"/>
        </w:rPr>
        <w:t xml:space="preserve">ssociations were statistically adjusted for maternal age and calendar year. </w:t>
      </w:r>
    </w:p>
    <w:p w14:paraId="1DDF049C" w14:textId="0FC0920B" w:rsidR="009D23C1" w:rsidRDefault="009D23C1" w:rsidP="00831172">
      <w:pPr>
        <w:spacing w:line="360" w:lineRule="auto"/>
        <w:rPr>
          <w:rFonts w:ascii="Arial" w:hAnsi="Arial" w:cs="Arial"/>
        </w:rPr>
      </w:pPr>
    </w:p>
    <w:p w14:paraId="1CD60CD9" w14:textId="0A3301AA" w:rsidR="004D17C9" w:rsidRPr="00831172" w:rsidRDefault="00F4396C" w:rsidP="004D17C9">
      <w:pPr>
        <w:spacing w:line="360" w:lineRule="auto"/>
        <w:rPr>
          <w:rFonts w:ascii="Arial" w:hAnsi="Arial" w:cs="Arial"/>
        </w:rPr>
      </w:pPr>
      <w:r w:rsidRPr="002523EF">
        <w:rPr>
          <w:rFonts w:ascii="Arial" w:hAnsi="Arial" w:cs="Arial"/>
          <w:b/>
          <w:bCs/>
        </w:rPr>
        <w:t>Table 1</w:t>
      </w:r>
      <w:r w:rsidR="002523EF" w:rsidRPr="002523EF">
        <w:rPr>
          <w:rFonts w:ascii="Arial" w:hAnsi="Arial" w:cs="Arial"/>
          <w:b/>
          <w:bCs/>
        </w:rPr>
        <w:t>5</w:t>
      </w:r>
      <w:r w:rsidRPr="002523EF">
        <w:rPr>
          <w:rFonts w:ascii="Arial" w:hAnsi="Arial" w:cs="Arial"/>
        </w:rPr>
        <w:t xml:space="preserve"> </w:t>
      </w:r>
      <w:r>
        <w:rPr>
          <w:rFonts w:ascii="Arial" w:hAnsi="Arial" w:cs="Arial"/>
        </w:rPr>
        <w:t>shows the results of the treatment discordant design as applied to the neurodevelopmental outcomes in offspring</w:t>
      </w:r>
      <w:r w:rsidR="00BB5509">
        <w:rPr>
          <w:rFonts w:ascii="Arial" w:hAnsi="Arial" w:cs="Arial"/>
        </w:rPr>
        <w:t xml:space="preserve"> of women who continued antidepressants in one pregnancy but not the other. Similar analyses were not possible for discordance in relation to initiation of antidepressants due to zero cell counts. </w:t>
      </w:r>
      <w:r w:rsidR="0041011E">
        <w:rPr>
          <w:rFonts w:ascii="Arial" w:hAnsi="Arial" w:cs="Arial"/>
        </w:rPr>
        <w:t xml:space="preserve">The results suggest </w:t>
      </w:r>
      <w:r w:rsidR="002C443D">
        <w:rPr>
          <w:rFonts w:ascii="Arial" w:hAnsi="Arial" w:cs="Arial"/>
        </w:rPr>
        <w:t>little evidence</w:t>
      </w:r>
      <w:r w:rsidR="0041011E">
        <w:rPr>
          <w:rFonts w:ascii="Arial" w:hAnsi="Arial" w:cs="Arial"/>
        </w:rPr>
        <w:t xml:space="preserve"> of an </w:t>
      </w:r>
      <w:r w:rsidR="00626319">
        <w:rPr>
          <w:rFonts w:ascii="Arial" w:hAnsi="Arial" w:cs="Arial"/>
        </w:rPr>
        <w:t xml:space="preserve">association between continuation </w:t>
      </w:r>
      <w:r w:rsidR="004D17C9" w:rsidRPr="00831172">
        <w:rPr>
          <w:rFonts w:ascii="Arial" w:hAnsi="Arial" w:cs="Arial"/>
        </w:rPr>
        <w:t xml:space="preserve">of </w:t>
      </w:r>
      <w:r w:rsidR="00626319">
        <w:rPr>
          <w:rFonts w:ascii="Arial" w:hAnsi="Arial" w:cs="Arial"/>
        </w:rPr>
        <w:t xml:space="preserve">antidepressants and any of the </w:t>
      </w:r>
      <w:r w:rsidR="004D17C9" w:rsidRPr="00831172">
        <w:rPr>
          <w:rFonts w:ascii="Arial" w:hAnsi="Arial" w:cs="Arial"/>
        </w:rPr>
        <w:t xml:space="preserve">neurodevelopmental outcomes </w:t>
      </w:r>
      <w:r w:rsidR="00626319">
        <w:rPr>
          <w:rFonts w:ascii="Arial" w:hAnsi="Arial" w:cs="Arial"/>
        </w:rPr>
        <w:t xml:space="preserve">although the </w:t>
      </w:r>
      <w:r w:rsidR="004D17C9">
        <w:rPr>
          <w:rFonts w:ascii="Arial" w:hAnsi="Arial" w:cs="Arial"/>
        </w:rPr>
        <w:t>confidence intervals</w:t>
      </w:r>
      <w:r w:rsidR="00626319">
        <w:rPr>
          <w:rFonts w:ascii="Arial" w:hAnsi="Arial" w:cs="Arial"/>
        </w:rPr>
        <w:t xml:space="preserve"> were wide</w:t>
      </w:r>
      <w:r w:rsidR="004D17C9" w:rsidRPr="00831172">
        <w:rPr>
          <w:rFonts w:ascii="Arial" w:hAnsi="Arial" w:cs="Arial"/>
        </w:rPr>
        <w:t xml:space="preserve">. </w:t>
      </w:r>
    </w:p>
    <w:p w14:paraId="69AF5A67" w14:textId="1545093A" w:rsidR="009D23C1" w:rsidRDefault="009D23C1" w:rsidP="00831172">
      <w:pPr>
        <w:spacing w:line="360" w:lineRule="auto"/>
        <w:rPr>
          <w:rFonts w:ascii="Arial" w:hAnsi="Arial" w:cs="Arial"/>
        </w:rPr>
      </w:pPr>
    </w:p>
    <w:tbl>
      <w:tblPr>
        <w:tblStyle w:val="TableGrid"/>
        <w:tblW w:w="9639"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268"/>
        <w:gridCol w:w="993"/>
        <w:gridCol w:w="283"/>
        <w:gridCol w:w="2268"/>
        <w:gridCol w:w="992"/>
      </w:tblGrid>
      <w:tr w:rsidR="00C1399D" w:rsidRPr="00E84005" w14:paraId="101189BB" w14:textId="77777777" w:rsidTr="002C443D">
        <w:trPr>
          <w:trHeight w:val="188"/>
          <w:jc w:val="center"/>
        </w:trPr>
        <w:tc>
          <w:tcPr>
            <w:tcW w:w="9639" w:type="dxa"/>
            <w:gridSpan w:val="6"/>
            <w:tcBorders>
              <w:top w:val="nil"/>
            </w:tcBorders>
            <w:shd w:val="clear" w:color="auto" w:fill="auto"/>
          </w:tcPr>
          <w:p w14:paraId="43DCFE38" w14:textId="70D3A04B" w:rsidR="00C1399D" w:rsidRPr="00E84005" w:rsidRDefault="00C1399D" w:rsidP="002C443D">
            <w:pPr>
              <w:spacing w:before="120" w:after="60"/>
              <w:rPr>
                <w:rFonts w:asciiTheme="majorHAnsi" w:hAnsiTheme="majorHAnsi" w:cstheme="majorHAnsi"/>
                <w:b/>
                <w:bCs/>
              </w:rPr>
            </w:pPr>
            <w:r w:rsidRPr="00C1399D">
              <w:rPr>
                <w:b/>
                <w:bCs/>
              </w:rPr>
              <w:t xml:space="preserve">Table </w:t>
            </w:r>
            <w:r>
              <w:rPr>
                <w:b/>
                <w:bCs/>
              </w:rPr>
              <w:t>1</w:t>
            </w:r>
            <w:r w:rsidR="002523EF">
              <w:rPr>
                <w:b/>
                <w:bCs/>
              </w:rPr>
              <w:t>5</w:t>
            </w:r>
            <w:r w:rsidRPr="00C1399D">
              <w:rPr>
                <w:b/>
                <w:bCs/>
              </w:rPr>
              <w:t>: Relative odds of offspring neurodevelopmental outcomes among matched treatment-discordant pregnancies to the same women</w:t>
            </w:r>
          </w:p>
        </w:tc>
      </w:tr>
      <w:tr w:rsidR="00C1399D" w:rsidRPr="00CB556C" w14:paraId="5278EC76" w14:textId="77777777" w:rsidTr="002C443D">
        <w:trPr>
          <w:trHeight w:val="188"/>
          <w:jc w:val="center"/>
        </w:trPr>
        <w:tc>
          <w:tcPr>
            <w:tcW w:w="2835" w:type="dxa"/>
            <w:shd w:val="clear" w:color="auto" w:fill="auto"/>
          </w:tcPr>
          <w:p w14:paraId="0BDD872E" w14:textId="77777777" w:rsidR="00C1399D" w:rsidRPr="00CB556C" w:rsidRDefault="00C1399D" w:rsidP="002C443D">
            <w:pPr>
              <w:spacing w:before="60" w:after="60"/>
              <w:rPr>
                <w:rFonts w:asciiTheme="majorHAnsi" w:hAnsiTheme="majorHAnsi" w:cstheme="majorHAnsi"/>
              </w:rPr>
            </w:pPr>
          </w:p>
        </w:tc>
        <w:tc>
          <w:tcPr>
            <w:tcW w:w="2268" w:type="dxa"/>
            <w:shd w:val="clear" w:color="auto" w:fill="auto"/>
          </w:tcPr>
          <w:p w14:paraId="4C97A4AF" w14:textId="77777777" w:rsidR="00C1399D" w:rsidRDefault="00C1399D" w:rsidP="002C443D">
            <w:pPr>
              <w:spacing w:before="60" w:after="60"/>
              <w:rPr>
                <w:rFonts w:asciiTheme="majorHAnsi" w:hAnsiTheme="majorHAnsi" w:cstheme="majorHAnsi"/>
              </w:rPr>
            </w:pPr>
            <w:r>
              <w:rPr>
                <w:rFonts w:asciiTheme="majorHAnsi" w:hAnsiTheme="majorHAnsi" w:cstheme="majorHAnsi"/>
              </w:rPr>
              <w:t xml:space="preserve">Standard logistic regression </w:t>
            </w:r>
            <w:r>
              <w:rPr>
                <w:rFonts w:asciiTheme="majorHAnsi" w:hAnsiTheme="majorHAnsi" w:cstheme="majorHAnsi"/>
                <w:vertAlign w:val="superscript"/>
              </w:rPr>
              <w:t>1</w:t>
            </w:r>
          </w:p>
        </w:tc>
        <w:tc>
          <w:tcPr>
            <w:tcW w:w="993" w:type="dxa"/>
            <w:shd w:val="clear" w:color="auto" w:fill="auto"/>
          </w:tcPr>
          <w:p w14:paraId="7095B785" w14:textId="77777777" w:rsidR="00C1399D" w:rsidRPr="00CB556C" w:rsidRDefault="00C1399D" w:rsidP="002C443D">
            <w:pPr>
              <w:spacing w:before="60" w:after="60"/>
              <w:rPr>
                <w:rFonts w:asciiTheme="majorHAnsi" w:hAnsiTheme="majorHAnsi" w:cstheme="majorHAnsi"/>
              </w:rPr>
            </w:pPr>
          </w:p>
        </w:tc>
        <w:tc>
          <w:tcPr>
            <w:tcW w:w="283" w:type="dxa"/>
            <w:shd w:val="clear" w:color="auto" w:fill="auto"/>
          </w:tcPr>
          <w:p w14:paraId="3AAE6360" w14:textId="77777777" w:rsidR="00C1399D" w:rsidRPr="00CB556C" w:rsidRDefault="00C1399D" w:rsidP="002C443D">
            <w:pPr>
              <w:spacing w:before="60" w:after="60"/>
              <w:rPr>
                <w:rFonts w:asciiTheme="majorHAnsi" w:hAnsiTheme="majorHAnsi" w:cstheme="majorHAnsi"/>
              </w:rPr>
            </w:pPr>
          </w:p>
        </w:tc>
        <w:tc>
          <w:tcPr>
            <w:tcW w:w="2268" w:type="dxa"/>
            <w:shd w:val="clear" w:color="auto" w:fill="auto"/>
          </w:tcPr>
          <w:p w14:paraId="4F272FAB" w14:textId="77777777" w:rsidR="00C1399D" w:rsidRDefault="00C1399D" w:rsidP="002C443D">
            <w:pPr>
              <w:spacing w:before="60" w:after="60"/>
              <w:rPr>
                <w:rFonts w:asciiTheme="majorHAnsi" w:hAnsiTheme="majorHAnsi" w:cstheme="majorHAnsi"/>
              </w:rPr>
            </w:pPr>
            <w:r>
              <w:rPr>
                <w:rFonts w:asciiTheme="majorHAnsi" w:hAnsiTheme="majorHAnsi" w:cstheme="majorHAnsi"/>
              </w:rPr>
              <w:t>Fixed effects logistic regression</w:t>
            </w:r>
            <w:r w:rsidRPr="00CB556C">
              <w:rPr>
                <w:rFonts w:asciiTheme="majorHAnsi" w:hAnsiTheme="majorHAnsi" w:cstheme="majorHAnsi"/>
              </w:rPr>
              <w:t xml:space="preserve"> </w:t>
            </w:r>
            <w:r w:rsidRPr="00CB556C">
              <w:rPr>
                <w:rFonts w:asciiTheme="majorHAnsi" w:hAnsiTheme="majorHAnsi" w:cstheme="majorHAnsi"/>
                <w:vertAlign w:val="superscript"/>
              </w:rPr>
              <w:t>2</w:t>
            </w:r>
          </w:p>
        </w:tc>
        <w:tc>
          <w:tcPr>
            <w:tcW w:w="992" w:type="dxa"/>
            <w:shd w:val="clear" w:color="auto" w:fill="auto"/>
          </w:tcPr>
          <w:p w14:paraId="2D5C8C23" w14:textId="77777777" w:rsidR="00C1399D" w:rsidRPr="00CB556C" w:rsidRDefault="00C1399D" w:rsidP="002C443D">
            <w:pPr>
              <w:spacing w:before="60" w:after="60"/>
              <w:rPr>
                <w:rFonts w:asciiTheme="majorHAnsi" w:hAnsiTheme="majorHAnsi" w:cstheme="majorHAnsi"/>
              </w:rPr>
            </w:pPr>
          </w:p>
        </w:tc>
      </w:tr>
      <w:tr w:rsidR="00C1399D" w:rsidRPr="00B05364" w14:paraId="4BBCDB1A" w14:textId="77777777" w:rsidTr="002C443D">
        <w:trPr>
          <w:trHeight w:val="152"/>
          <w:jc w:val="center"/>
        </w:trPr>
        <w:tc>
          <w:tcPr>
            <w:tcW w:w="2835" w:type="dxa"/>
            <w:shd w:val="clear" w:color="auto" w:fill="F2F2F2" w:themeFill="background1" w:themeFillShade="F2"/>
          </w:tcPr>
          <w:p w14:paraId="04144B3B" w14:textId="73C8DE47" w:rsidR="00C1399D" w:rsidRPr="004A1988" w:rsidRDefault="00C1399D" w:rsidP="002C443D">
            <w:pPr>
              <w:spacing w:before="60" w:after="60"/>
              <w:rPr>
                <w:rFonts w:asciiTheme="majorHAnsi" w:hAnsiTheme="majorHAnsi" w:cstheme="majorHAnsi"/>
                <w:vertAlign w:val="superscript"/>
              </w:rPr>
            </w:pPr>
          </w:p>
        </w:tc>
        <w:tc>
          <w:tcPr>
            <w:tcW w:w="2268" w:type="dxa"/>
            <w:shd w:val="clear" w:color="auto" w:fill="F2F2F2" w:themeFill="background1" w:themeFillShade="F2"/>
          </w:tcPr>
          <w:p w14:paraId="1996BA2D" w14:textId="6EB42F35" w:rsidR="00C1399D" w:rsidRPr="00B05364" w:rsidRDefault="006B04DE" w:rsidP="002C443D">
            <w:pPr>
              <w:spacing w:before="60" w:after="60"/>
              <w:rPr>
                <w:rFonts w:asciiTheme="majorHAnsi" w:hAnsiTheme="majorHAnsi" w:cstheme="majorHAnsi"/>
              </w:rPr>
            </w:pPr>
            <w:r>
              <w:rPr>
                <w:rFonts w:asciiTheme="majorHAnsi" w:hAnsiTheme="majorHAnsi" w:cstheme="majorHAnsi"/>
              </w:rPr>
              <w:t>OR</w:t>
            </w:r>
            <w:r w:rsidR="00C1399D" w:rsidRPr="00CB556C">
              <w:rPr>
                <w:rFonts w:asciiTheme="majorHAnsi" w:hAnsiTheme="majorHAnsi" w:cstheme="majorHAnsi"/>
              </w:rPr>
              <w:t xml:space="preserve"> (95% CI) </w:t>
            </w:r>
            <w:r w:rsidR="00C1399D">
              <w:rPr>
                <w:rFonts w:asciiTheme="majorHAnsi" w:hAnsiTheme="majorHAnsi" w:cstheme="majorHAnsi"/>
                <w:vertAlign w:val="superscript"/>
              </w:rPr>
              <w:t>3</w:t>
            </w:r>
          </w:p>
        </w:tc>
        <w:tc>
          <w:tcPr>
            <w:tcW w:w="993" w:type="dxa"/>
            <w:shd w:val="clear" w:color="auto" w:fill="F2F2F2" w:themeFill="background1" w:themeFillShade="F2"/>
          </w:tcPr>
          <w:p w14:paraId="46711C7A" w14:textId="77777777" w:rsidR="00C1399D" w:rsidRPr="00B05364" w:rsidRDefault="00C1399D" w:rsidP="002C443D">
            <w:pPr>
              <w:spacing w:before="60" w:after="60"/>
              <w:rPr>
                <w:rFonts w:asciiTheme="majorHAnsi" w:hAnsiTheme="majorHAnsi" w:cstheme="majorHAnsi"/>
              </w:rPr>
            </w:pPr>
            <w:r>
              <w:rPr>
                <w:rFonts w:asciiTheme="majorHAnsi" w:hAnsiTheme="majorHAnsi" w:cstheme="majorHAnsi"/>
              </w:rPr>
              <w:t>p-value</w:t>
            </w:r>
          </w:p>
        </w:tc>
        <w:tc>
          <w:tcPr>
            <w:tcW w:w="283" w:type="dxa"/>
            <w:shd w:val="clear" w:color="auto" w:fill="F2F2F2" w:themeFill="background1" w:themeFillShade="F2"/>
          </w:tcPr>
          <w:p w14:paraId="7C5E3CC6" w14:textId="77777777" w:rsidR="00C1399D" w:rsidRPr="00B05364" w:rsidRDefault="00C1399D" w:rsidP="002C443D">
            <w:pPr>
              <w:spacing w:before="60" w:after="60"/>
              <w:rPr>
                <w:rFonts w:asciiTheme="majorHAnsi" w:hAnsiTheme="majorHAnsi" w:cstheme="majorHAnsi"/>
              </w:rPr>
            </w:pPr>
          </w:p>
        </w:tc>
        <w:tc>
          <w:tcPr>
            <w:tcW w:w="2268" w:type="dxa"/>
            <w:shd w:val="clear" w:color="auto" w:fill="F2F2F2" w:themeFill="background1" w:themeFillShade="F2"/>
          </w:tcPr>
          <w:p w14:paraId="464E6A92" w14:textId="26E4F6E3" w:rsidR="00C1399D" w:rsidRPr="00B05364" w:rsidRDefault="006B04DE" w:rsidP="002C443D">
            <w:pPr>
              <w:spacing w:before="60" w:after="60"/>
              <w:rPr>
                <w:rFonts w:asciiTheme="majorHAnsi" w:hAnsiTheme="majorHAnsi" w:cstheme="majorHAnsi"/>
              </w:rPr>
            </w:pPr>
            <w:r>
              <w:rPr>
                <w:rFonts w:asciiTheme="majorHAnsi" w:hAnsiTheme="majorHAnsi" w:cstheme="majorHAnsi"/>
              </w:rPr>
              <w:t>OR</w:t>
            </w:r>
            <w:r w:rsidR="00C1399D" w:rsidRPr="00CB556C">
              <w:rPr>
                <w:rFonts w:asciiTheme="majorHAnsi" w:hAnsiTheme="majorHAnsi" w:cstheme="majorHAnsi"/>
              </w:rPr>
              <w:t xml:space="preserve">  (95% CI) </w:t>
            </w:r>
            <w:r w:rsidR="00C1399D">
              <w:rPr>
                <w:rFonts w:asciiTheme="majorHAnsi" w:hAnsiTheme="majorHAnsi" w:cstheme="majorHAnsi"/>
                <w:vertAlign w:val="superscript"/>
              </w:rPr>
              <w:t>3</w:t>
            </w:r>
          </w:p>
        </w:tc>
        <w:tc>
          <w:tcPr>
            <w:tcW w:w="992" w:type="dxa"/>
            <w:shd w:val="clear" w:color="auto" w:fill="F2F2F2" w:themeFill="background1" w:themeFillShade="F2"/>
          </w:tcPr>
          <w:p w14:paraId="495B3995" w14:textId="77777777" w:rsidR="00C1399D" w:rsidRPr="00B05364" w:rsidRDefault="00C1399D" w:rsidP="002C443D">
            <w:pPr>
              <w:spacing w:before="60" w:after="60"/>
              <w:rPr>
                <w:rFonts w:asciiTheme="majorHAnsi" w:hAnsiTheme="majorHAnsi" w:cstheme="majorHAnsi"/>
              </w:rPr>
            </w:pPr>
            <w:r>
              <w:rPr>
                <w:rFonts w:asciiTheme="majorHAnsi" w:hAnsiTheme="majorHAnsi" w:cstheme="majorHAnsi"/>
              </w:rPr>
              <w:t>p-value</w:t>
            </w:r>
          </w:p>
        </w:tc>
      </w:tr>
      <w:tr w:rsidR="00C1399D" w:rsidRPr="00B05364" w14:paraId="450B66D3" w14:textId="77777777" w:rsidTr="002C443D">
        <w:trPr>
          <w:trHeight w:val="68"/>
          <w:jc w:val="center"/>
        </w:trPr>
        <w:tc>
          <w:tcPr>
            <w:tcW w:w="2835" w:type="dxa"/>
            <w:shd w:val="clear" w:color="auto" w:fill="FFFFFF" w:themeFill="background1"/>
          </w:tcPr>
          <w:p w14:paraId="272E4359" w14:textId="7C04493E" w:rsidR="00C1399D" w:rsidRPr="009B665C" w:rsidRDefault="006B04DE" w:rsidP="002C443D">
            <w:pPr>
              <w:rPr>
                <w:rFonts w:asciiTheme="majorHAnsi" w:hAnsiTheme="majorHAnsi" w:cstheme="majorHAnsi"/>
              </w:rPr>
            </w:pPr>
            <w:r>
              <w:rPr>
                <w:rFonts w:asciiTheme="majorHAnsi" w:hAnsiTheme="majorHAnsi" w:cstheme="majorHAnsi"/>
              </w:rPr>
              <w:t>Offspring autism</w:t>
            </w:r>
          </w:p>
        </w:tc>
        <w:tc>
          <w:tcPr>
            <w:tcW w:w="2268" w:type="dxa"/>
            <w:shd w:val="clear" w:color="auto" w:fill="FFFFFF" w:themeFill="background1"/>
          </w:tcPr>
          <w:p w14:paraId="34DA6B13" w14:textId="77777777" w:rsidR="00C1399D" w:rsidRPr="00B05364" w:rsidRDefault="00C1399D" w:rsidP="002C443D">
            <w:pPr>
              <w:rPr>
                <w:rFonts w:asciiTheme="majorHAnsi" w:hAnsiTheme="majorHAnsi" w:cstheme="majorHAnsi"/>
              </w:rPr>
            </w:pPr>
            <w:r>
              <w:rPr>
                <w:rFonts w:asciiTheme="majorHAnsi" w:hAnsiTheme="majorHAnsi" w:cstheme="majorHAnsi"/>
              </w:rPr>
              <w:t>1.13 (0.57, 2.23)</w:t>
            </w:r>
          </w:p>
        </w:tc>
        <w:tc>
          <w:tcPr>
            <w:tcW w:w="993" w:type="dxa"/>
            <w:shd w:val="clear" w:color="auto" w:fill="FFFFFF" w:themeFill="background1"/>
          </w:tcPr>
          <w:p w14:paraId="3A4A8527" w14:textId="77777777" w:rsidR="00C1399D" w:rsidRPr="00B05364" w:rsidRDefault="00C1399D" w:rsidP="002C443D">
            <w:pPr>
              <w:rPr>
                <w:rFonts w:asciiTheme="majorHAnsi" w:hAnsiTheme="majorHAnsi" w:cstheme="majorHAnsi"/>
              </w:rPr>
            </w:pPr>
            <w:r>
              <w:rPr>
                <w:rFonts w:asciiTheme="majorHAnsi" w:hAnsiTheme="majorHAnsi" w:cstheme="majorHAnsi"/>
              </w:rPr>
              <w:t>0.721</w:t>
            </w:r>
          </w:p>
        </w:tc>
        <w:tc>
          <w:tcPr>
            <w:tcW w:w="283" w:type="dxa"/>
            <w:shd w:val="clear" w:color="auto" w:fill="FFFFFF" w:themeFill="background1"/>
          </w:tcPr>
          <w:p w14:paraId="57E30D6C" w14:textId="77777777" w:rsidR="00C1399D" w:rsidRPr="00B05364" w:rsidRDefault="00C1399D" w:rsidP="002C443D">
            <w:pPr>
              <w:rPr>
                <w:rFonts w:asciiTheme="majorHAnsi" w:hAnsiTheme="majorHAnsi" w:cstheme="majorHAnsi"/>
              </w:rPr>
            </w:pPr>
          </w:p>
        </w:tc>
        <w:tc>
          <w:tcPr>
            <w:tcW w:w="2268" w:type="dxa"/>
            <w:shd w:val="clear" w:color="auto" w:fill="FFFFFF" w:themeFill="background1"/>
          </w:tcPr>
          <w:p w14:paraId="3C86C36C" w14:textId="77777777" w:rsidR="00C1399D" w:rsidRPr="00B05364" w:rsidRDefault="00C1399D" w:rsidP="002C443D">
            <w:pPr>
              <w:rPr>
                <w:rFonts w:asciiTheme="majorHAnsi" w:hAnsiTheme="majorHAnsi" w:cstheme="majorHAnsi"/>
              </w:rPr>
            </w:pPr>
            <w:r>
              <w:rPr>
                <w:rFonts w:asciiTheme="majorHAnsi" w:hAnsiTheme="majorHAnsi" w:cstheme="majorHAnsi"/>
              </w:rPr>
              <w:t>1.65 (0.66, 4.12)</w:t>
            </w:r>
          </w:p>
        </w:tc>
        <w:tc>
          <w:tcPr>
            <w:tcW w:w="992" w:type="dxa"/>
            <w:shd w:val="clear" w:color="auto" w:fill="FFFFFF" w:themeFill="background1"/>
          </w:tcPr>
          <w:p w14:paraId="1903E240" w14:textId="77777777" w:rsidR="00C1399D" w:rsidRPr="00B05364" w:rsidRDefault="00C1399D" w:rsidP="002C443D">
            <w:pPr>
              <w:rPr>
                <w:rFonts w:asciiTheme="majorHAnsi" w:hAnsiTheme="majorHAnsi" w:cstheme="majorHAnsi"/>
              </w:rPr>
            </w:pPr>
            <w:r>
              <w:rPr>
                <w:rFonts w:asciiTheme="majorHAnsi" w:hAnsiTheme="majorHAnsi" w:cstheme="majorHAnsi"/>
              </w:rPr>
              <w:t>0.288</w:t>
            </w:r>
          </w:p>
        </w:tc>
      </w:tr>
      <w:tr w:rsidR="00C1399D" w14:paraId="40201DE5" w14:textId="77777777" w:rsidTr="002C443D">
        <w:trPr>
          <w:trHeight w:val="58"/>
          <w:jc w:val="center"/>
        </w:trPr>
        <w:tc>
          <w:tcPr>
            <w:tcW w:w="2835" w:type="dxa"/>
            <w:tcBorders>
              <w:top w:val="nil"/>
              <w:bottom w:val="nil"/>
              <w:right w:val="nil"/>
            </w:tcBorders>
            <w:shd w:val="clear" w:color="auto" w:fill="FFFFFF" w:themeFill="background1"/>
          </w:tcPr>
          <w:p w14:paraId="2C052FBE" w14:textId="6D3CEE1B" w:rsidR="00C1399D" w:rsidRDefault="006B04DE" w:rsidP="002C443D">
            <w:pPr>
              <w:rPr>
                <w:rFonts w:asciiTheme="majorHAnsi" w:hAnsiTheme="majorHAnsi" w:cstheme="majorHAnsi"/>
              </w:rPr>
            </w:pPr>
            <w:r>
              <w:rPr>
                <w:rFonts w:asciiTheme="majorHAnsi" w:hAnsiTheme="majorHAnsi" w:cstheme="majorHAnsi"/>
              </w:rPr>
              <w:t>Offspring ADHD</w:t>
            </w:r>
          </w:p>
        </w:tc>
        <w:tc>
          <w:tcPr>
            <w:tcW w:w="2268" w:type="dxa"/>
            <w:tcBorders>
              <w:top w:val="nil"/>
              <w:left w:val="nil"/>
              <w:bottom w:val="nil"/>
              <w:right w:val="nil"/>
            </w:tcBorders>
            <w:shd w:val="clear" w:color="auto" w:fill="FFFFFF" w:themeFill="background1"/>
          </w:tcPr>
          <w:p w14:paraId="5E0550CE" w14:textId="77777777" w:rsidR="00C1399D" w:rsidRDefault="00C1399D" w:rsidP="002C443D">
            <w:pPr>
              <w:rPr>
                <w:rFonts w:asciiTheme="majorHAnsi" w:hAnsiTheme="majorHAnsi" w:cstheme="majorHAnsi"/>
              </w:rPr>
            </w:pPr>
            <w:r>
              <w:rPr>
                <w:rFonts w:asciiTheme="majorHAnsi" w:hAnsiTheme="majorHAnsi" w:cstheme="majorHAnsi"/>
              </w:rPr>
              <w:t>0.93 (0.49, 1.76)</w:t>
            </w:r>
          </w:p>
        </w:tc>
        <w:tc>
          <w:tcPr>
            <w:tcW w:w="993" w:type="dxa"/>
            <w:tcBorders>
              <w:top w:val="nil"/>
              <w:left w:val="nil"/>
              <w:bottom w:val="nil"/>
              <w:right w:val="nil"/>
            </w:tcBorders>
            <w:shd w:val="clear" w:color="auto" w:fill="FFFFFF" w:themeFill="background1"/>
          </w:tcPr>
          <w:p w14:paraId="0CF9E54D" w14:textId="77777777" w:rsidR="00C1399D" w:rsidRDefault="00C1399D" w:rsidP="002C443D">
            <w:pPr>
              <w:rPr>
                <w:rFonts w:asciiTheme="majorHAnsi" w:hAnsiTheme="majorHAnsi" w:cstheme="majorHAnsi"/>
              </w:rPr>
            </w:pPr>
            <w:r>
              <w:rPr>
                <w:rFonts w:asciiTheme="majorHAnsi" w:hAnsiTheme="majorHAnsi" w:cstheme="majorHAnsi"/>
              </w:rPr>
              <w:t>0.832</w:t>
            </w:r>
          </w:p>
        </w:tc>
        <w:tc>
          <w:tcPr>
            <w:tcW w:w="283" w:type="dxa"/>
            <w:tcBorders>
              <w:top w:val="nil"/>
              <w:left w:val="nil"/>
              <w:bottom w:val="nil"/>
              <w:right w:val="nil"/>
            </w:tcBorders>
            <w:shd w:val="clear" w:color="auto" w:fill="FFFFFF" w:themeFill="background1"/>
          </w:tcPr>
          <w:p w14:paraId="69DE751D" w14:textId="77777777" w:rsidR="00C1399D" w:rsidRPr="00B05364" w:rsidRDefault="00C1399D" w:rsidP="002C443D">
            <w:pPr>
              <w:rPr>
                <w:rFonts w:asciiTheme="majorHAnsi" w:hAnsiTheme="majorHAnsi" w:cstheme="majorHAnsi"/>
              </w:rPr>
            </w:pPr>
          </w:p>
        </w:tc>
        <w:tc>
          <w:tcPr>
            <w:tcW w:w="2268" w:type="dxa"/>
            <w:tcBorders>
              <w:top w:val="nil"/>
              <w:left w:val="nil"/>
              <w:bottom w:val="nil"/>
              <w:right w:val="nil"/>
            </w:tcBorders>
            <w:shd w:val="clear" w:color="auto" w:fill="FFFFFF" w:themeFill="background1"/>
          </w:tcPr>
          <w:p w14:paraId="163FD7F1" w14:textId="77777777" w:rsidR="00C1399D" w:rsidRDefault="00C1399D" w:rsidP="002C443D">
            <w:pPr>
              <w:rPr>
                <w:rFonts w:asciiTheme="majorHAnsi" w:hAnsiTheme="majorHAnsi" w:cstheme="majorHAnsi"/>
              </w:rPr>
            </w:pPr>
            <w:r>
              <w:rPr>
                <w:rFonts w:asciiTheme="majorHAnsi" w:hAnsiTheme="majorHAnsi" w:cstheme="majorHAnsi"/>
              </w:rPr>
              <w:t>0.89 (0.33, 2.40)</w:t>
            </w:r>
          </w:p>
        </w:tc>
        <w:tc>
          <w:tcPr>
            <w:tcW w:w="992" w:type="dxa"/>
            <w:tcBorders>
              <w:top w:val="nil"/>
              <w:left w:val="nil"/>
              <w:bottom w:val="nil"/>
            </w:tcBorders>
            <w:shd w:val="clear" w:color="auto" w:fill="FFFFFF" w:themeFill="background1"/>
          </w:tcPr>
          <w:p w14:paraId="2A4BFC70" w14:textId="77777777" w:rsidR="00C1399D" w:rsidRDefault="00C1399D" w:rsidP="002C443D">
            <w:pPr>
              <w:rPr>
                <w:rFonts w:asciiTheme="majorHAnsi" w:hAnsiTheme="majorHAnsi" w:cstheme="majorHAnsi"/>
              </w:rPr>
            </w:pPr>
            <w:r>
              <w:rPr>
                <w:rFonts w:asciiTheme="majorHAnsi" w:hAnsiTheme="majorHAnsi" w:cstheme="majorHAnsi"/>
              </w:rPr>
              <w:t>0.824</w:t>
            </w:r>
          </w:p>
        </w:tc>
      </w:tr>
      <w:tr w:rsidR="00C1399D" w14:paraId="34885A38" w14:textId="77777777" w:rsidTr="002C443D">
        <w:trPr>
          <w:trHeight w:val="54"/>
          <w:jc w:val="center"/>
        </w:trPr>
        <w:tc>
          <w:tcPr>
            <w:tcW w:w="2835" w:type="dxa"/>
            <w:tcBorders>
              <w:top w:val="nil"/>
              <w:bottom w:val="single" w:sz="4" w:space="0" w:color="auto"/>
              <w:right w:val="nil"/>
            </w:tcBorders>
            <w:shd w:val="clear" w:color="auto" w:fill="FFFFFF" w:themeFill="background1"/>
          </w:tcPr>
          <w:p w14:paraId="4EEC8814" w14:textId="1145383C" w:rsidR="00C1399D" w:rsidRDefault="006B04DE" w:rsidP="002C443D">
            <w:pPr>
              <w:rPr>
                <w:rFonts w:asciiTheme="majorHAnsi" w:hAnsiTheme="majorHAnsi" w:cstheme="majorHAnsi"/>
              </w:rPr>
            </w:pPr>
            <w:r>
              <w:rPr>
                <w:rFonts w:asciiTheme="majorHAnsi" w:hAnsiTheme="majorHAnsi" w:cstheme="majorHAnsi"/>
              </w:rPr>
              <w:t>Offspring ID</w:t>
            </w:r>
          </w:p>
        </w:tc>
        <w:tc>
          <w:tcPr>
            <w:tcW w:w="2268" w:type="dxa"/>
            <w:tcBorders>
              <w:top w:val="nil"/>
              <w:left w:val="nil"/>
              <w:bottom w:val="single" w:sz="4" w:space="0" w:color="auto"/>
              <w:right w:val="nil"/>
            </w:tcBorders>
            <w:shd w:val="clear" w:color="auto" w:fill="FFFFFF" w:themeFill="background1"/>
          </w:tcPr>
          <w:p w14:paraId="632D4CF1" w14:textId="77777777" w:rsidR="00C1399D" w:rsidRDefault="00C1399D" w:rsidP="002C443D">
            <w:pPr>
              <w:rPr>
                <w:rFonts w:asciiTheme="majorHAnsi" w:hAnsiTheme="majorHAnsi" w:cstheme="majorHAnsi"/>
              </w:rPr>
            </w:pPr>
            <w:r>
              <w:rPr>
                <w:rFonts w:asciiTheme="majorHAnsi" w:hAnsiTheme="majorHAnsi" w:cstheme="majorHAnsi"/>
              </w:rPr>
              <w:t>0.57 (0.15, 2.16)</w:t>
            </w:r>
          </w:p>
        </w:tc>
        <w:tc>
          <w:tcPr>
            <w:tcW w:w="993" w:type="dxa"/>
            <w:tcBorders>
              <w:top w:val="nil"/>
              <w:left w:val="nil"/>
              <w:bottom w:val="single" w:sz="4" w:space="0" w:color="auto"/>
              <w:right w:val="nil"/>
            </w:tcBorders>
            <w:shd w:val="clear" w:color="auto" w:fill="FFFFFF" w:themeFill="background1"/>
          </w:tcPr>
          <w:p w14:paraId="5BEDA60C" w14:textId="77777777" w:rsidR="00C1399D" w:rsidRDefault="00C1399D" w:rsidP="002C443D">
            <w:pPr>
              <w:rPr>
                <w:rFonts w:asciiTheme="majorHAnsi" w:hAnsiTheme="majorHAnsi" w:cstheme="majorHAnsi"/>
              </w:rPr>
            </w:pPr>
            <w:r>
              <w:rPr>
                <w:rFonts w:asciiTheme="majorHAnsi" w:hAnsiTheme="majorHAnsi" w:cstheme="majorHAnsi"/>
              </w:rPr>
              <w:t>0.409</w:t>
            </w:r>
          </w:p>
        </w:tc>
        <w:tc>
          <w:tcPr>
            <w:tcW w:w="283" w:type="dxa"/>
            <w:tcBorders>
              <w:top w:val="nil"/>
              <w:left w:val="nil"/>
              <w:bottom w:val="single" w:sz="4" w:space="0" w:color="auto"/>
              <w:right w:val="nil"/>
            </w:tcBorders>
            <w:shd w:val="clear" w:color="auto" w:fill="FFFFFF" w:themeFill="background1"/>
          </w:tcPr>
          <w:p w14:paraId="4707F4CC" w14:textId="77777777" w:rsidR="00C1399D" w:rsidRPr="00B05364" w:rsidRDefault="00C1399D" w:rsidP="002C443D">
            <w:pPr>
              <w:rPr>
                <w:rFonts w:asciiTheme="majorHAnsi" w:hAnsiTheme="majorHAnsi" w:cstheme="majorHAnsi"/>
              </w:rPr>
            </w:pPr>
          </w:p>
        </w:tc>
        <w:tc>
          <w:tcPr>
            <w:tcW w:w="2268" w:type="dxa"/>
            <w:tcBorders>
              <w:top w:val="nil"/>
              <w:left w:val="nil"/>
              <w:bottom w:val="single" w:sz="4" w:space="0" w:color="auto"/>
              <w:right w:val="nil"/>
            </w:tcBorders>
            <w:shd w:val="clear" w:color="auto" w:fill="FFFFFF" w:themeFill="background1"/>
          </w:tcPr>
          <w:p w14:paraId="1747192B" w14:textId="77777777" w:rsidR="00C1399D" w:rsidRDefault="00C1399D" w:rsidP="002C443D">
            <w:pPr>
              <w:rPr>
                <w:rFonts w:asciiTheme="majorHAnsi" w:hAnsiTheme="majorHAnsi" w:cstheme="majorHAnsi"/>
              </w:rPr>
            </w:pPr>
            <w:r>
              <w:rPr>
                <w:rFonts w:asciiTheme="majorHAnsi" w:hAnsiTheme="majorHAnsi" w:cstheme="majorHAnsi"/>
              </w:rPr>
              <w:t>0.64 (0.16, 2.50)</w:t>
            </w:r>
          </w:p>
        </w:tc>
        <w:tc>
          <w:tcPr>
            <w:tcW w:w="992" w:type="dxa"/>
            <w:tcBorders>
              <w:top w:val="nil"/>
              <w:left w:val="nil"/>
              <w:bottom w:val="single" w:sz="4" w:space="0" w:color="auto"/>
            </w:tcBorders>
            <w:shd w:val="clear" w:color="auto" w:fill="FFFFFF" w:themeFill="background1"/>
          </w:tcPr>
          <w:p w14:paraId="1D9D3F0B" w14:textId="77777777" w:rsidR="00C1399D" w:rsidRDefault="00C1399D" w:rsidP="002C443D">
            <w:pPr>
              <w:rPr>
                <w:rFonts w:asciiTheme="majorHAnsi" w:hAnsiTheme="majorHAnsi" w:cstheme="majorHAnsi"/>
              </w:rPr>
            </w:pPr>
            <w:r>
              <w:rPr>
                <w:rFonts w:asciiTheme="majorHAnsi" w:hAnsiTheme="majorHAnsi" w:cstheme="majorHAnsi"/>
              </w:rPr>
              <w:t>0.522</w:t>
            </w:r>
          </w:p>
        </w:tc>
      </w:tr>
    </w:tbl>
    <w:p w14:paraId="6EBB0351" w14:textId="29780B95" w:rsidR="00511126" w:rsidRDefault="00767BD9" w:rsidP="00511126">
      <w:r>
        <w:t>Notes: (1) In analyses employing standard logistic regression, repeated pregnancies to the same women were treated as statistically independent. (2) In analyses employing fixed effects logistic regression, repeated pregnancies to the same women were treated as matched observations. (3) and (4) Odds ratio with 95% confidence interval.</w:t>
      </w:r>
      <w:r w:rsidR="00511126" w:rsidRPr="00511126">
        <w:t xml:space="preserve"> </w:t>
      </w:r>
      <w:r w:rsidR="00511126">
        <w:t xml:space="preserve">(5) Analyses of continuation based on n=37 pregnancies where an antidepressant was continued and n=114 other pregnancies to the same women where antidepressants were discontinued. (6) Associations were statistically adjusted for maternal age and calendar year. </w:t>
      </w:r>
    </w:p>
    <w:p w14:paraId="267E12B8" w14:textId="177B389C" w:rsidR="00767BD9" w:rsidRDefault="00767BD9" w:rsidP="00767BD9"/>
    <w:p w14:paraId="4AD08FC3" w14:textId="3E27FDE3" w:rsidR="00C1399D" w:rsidRDefault="00C1399D" w:rsidP="00831172">
      <w:pPr>
        <w:spacing w:line="360" w:lineRule="auto"/>
        <w:rPr>
          <w:rFonts w:ascii="Arial" w:hAnsi="Arial" w:cs="Arial"/>
        </w:rPr>
      </w:pPr>
    </w:p>
    <w:p w14:paraId="1F43C356" w14:textId="77777777" w:rsidR="00C1399D" w:rsidRDefault="00C1399D" w:rsidP="00831172">
      <w:pPr>
        <w:spacing w:line="360" w:lineRule="auto"/>
        <w:rPr>
          <w:rFonts w:ascii="Arial" w:hAnsi="Arial" w:cs="Arial"/>
        </w:rPr>
      </w:pPr>
    </w:p>
    <w:p w14:paraId="1B751C72" w14:textId="03AACCCA" w:rsidR="009F5C8A" w:rsidRPr="00831172" w:rsidRDefault="009F5C8A" w:rsidP="00831172">
      <w:pPr>
        <w:spacing w:line="360" w:lineRule="auto"/>
        <w:rPr>
          <w:rFonts w:ascii="Arial" w:hAnsi="Arial" w:cs="Arial"/>
        </w:rPr>
        <w:sectPr w:rsidR="009F5C8A" w:rsidRPr="00831172" w:rsidSect="00A863B6">
          <w:pgSz w:w="11906" w:h="16838"/>
          <w:pgMar w:top="1440" w:right="1440" w:bottom="1440" w:left="1440" w:header="708" w:footer="708" w:gutter="0"/>
          <w:cols w:space="708"/>
          <w:docGrid w:linePitch="360"/>
        </w:sectPr>
      </w:pPr>
    </w:p>
    <w:p w14:paraId="54C71EE9" w14:textId="42017DDA" w:rsidR="009F5C8A" w:rsidRPr="00274EE1" w:rsidRDefault="00DC529F" w:rsidP="00274EE1">
      <w:pPr>
        <w:pStyle w:val="Heading1"/>
      </w:pPr>
      <w:bookmarkStart w:id="141" w:name="_CHAPTER_7:_Negative"/>
      <w:bookmarkStart w:id="142" w:name="_Toc57322892"/>
      <w:bookmarkStart w:id="143" w:name="_Toc95871455"/>
      <w:bookmarkEnd w:id="141"/>
      <w:r w:rsidRPr="00274EE1">
        <w:t xml:space="preserve">CHAPTER 7: </w:t>
      </w:r>
      <w:bookmarkEnd w:id="142"/>
      <w:r w:rsidR="00CF7C52" w:rsidRPr="00274EE1">
        <w:t>Negative control analyses</w:t>
      </w:r>
      <w:bookmarkEnd w:id="143"/>
    </w:p>
    <w:p w14:paraId="6D68D0BD" w14:textId="77777777" w:rsidR="00B43EE8" w:rsidRDefault="00B43EE8" w:rsidP="00831172">
      <w:pPr>
        <w:spacing w:line="360" w:lineRule="auto"/>
        <w:rPr>
          <w:rFonts w:ascii="Arial" w:hAnsi="Arial" w:cs="Arial"/>
        </w:rPr>
      </w:pPr>
    </w:p>
    <w:p w14:paraId="7C32A5E9" w14:textId="07E12BA4" w:rsidR="00CA6B43" w:rsidRPr="00831172" w:rsidRDefault="004D17F7" w:rsidP="00831172">
      <w:pPr>
        <w:spacing w:line="360" w:lineRule="auto"/>
        <w:rPr>
          <w:rFonts w:ascii="Arial" w:hAnsi="Arial" w:cs="Arial"/>
        </w:rPr>
      </w:pPr>
      <w:r w:rsidRPr="00831172">
        <w:rPr>
          <w:rFonts w:ascii="Arial" w:hAnsi="Arial" w:cs="Arial"/>
        </w:rPr>
        <w:t xml:space="preserve">When a </w:t>
      </w:r>
      <w:r w:rsidR="00CA6B43" w:rsidRPr="00831172">
        <w:rPr>
          <w:rFonts w:ascii="Arial" w:hAnsi="Arial" w:cs="Arial"/>
        </w:rPr>
        <w:t>particular exposure</w:t>
      </w:r>
      <w:r w:rsidRPr="00831172">
        <w:rPr>
          <w:rFonts w:ascii="Arial" w:hAnsi="Arial" w:cs="Arial"/>
        </w:rPr>
        <w:t xml:space="preserve"> and outcome are being investigated, a negative control approach is one that utilises an additional exposure or outcome that would be liable to the same sources of confounding or bias as the ones under investigation, but for which causal associations cannot be plausibly ascribed</w:t>
      </w:r>
      <w:r w:rsidR="00390C5E">
        <w:rPr>
          <w:rFonts w:ascii="Arial" w:hAnsi="Arial" w:cs="Arial"/>
        </w:rPr>
        <w:t>.</w:t>
      </w:r>
      <w:r w:rsidR="000918F9" w:rsidRPr="000918F9">
        <w:rPr>
          <w:rFonts w:ascii="Arial" w:hAnsi="Arial" w:cs="Arial"/>
          <w:noProof/>
          <w:vertAlign w:val="superscript"/>
        </w:rPr>
        <w:t>72 74</w:t>
      </w:r>
      <w:r w:rsidRPr="00831172">
        <w:rPr>
          <w:rFonts w:ascii="Arial" w:hAnsi="Arial" w:cs="Arial"/>
        </w:rPr>
        <w:t xml:space="preserve"> </w:t>
      </w:r>
      <w:r w:rsidR="00CA6B43" w:rsidRPr="00831172">
        <w:rPr>
          <w:rFonts w:ascii="Arial" w:hAnsi="Arial" w:cs="Arial"/>
        </w:rPr>
        <w:t xml:space="preserve">For this study, we chose as a negative control the prescription of antidepressants before but not during pregnancy, </w:t>
      </w:r>
      <w:r w:rsidR="00591C2A" w:rsidRPr="00831172">
        <w:rPr>
          <w:rFonts w:ascii="Arial" w:hAnsi="Arial" w:cs="Arial"/>
        </w:rPr>
        <w:t>i.e.,</w:t>
      </w:r>
      <w:r w:rsidR="00242A21" w:rsidRPr="00831172">
        <w:rPr>
          <w:rFonts w:ascii="Arial" w:hAnsi="Arial" w:cs="Arial"/>
        </w:rPr>
        <w:t xml:space="preserve"> </w:t>
      </w:r>
      <w:r w:rsidR="00CA6B43" w:rsidRPr="00831172">
        <w:rPr>
          <w:rFonts w:ascii="Arial" w:hAnsi="Arial" w:cs="Arial"/>
        </w:rPr>
        <w:t xml:space="preserve">where it is likely that no gestational exposure </w:t>
      </w:r>
      <w:r w:rsidR="008D0961">
        <w:rPr>
          <w:rFonts w:ascii="Arial" w:hAnsi="Arial" w:cs="Arial"/>
        </w:rPr>
        <w:t xml:space="preserve">to antidepressants </w:t>
      </w:r>
      <w:r w:rsidR="00CA6B43" w:rsidRPr="00831172">
        <w:rPr>
          <w:rFonts w:ascii="Arial" w:hAnsi="Arial" w:cs="Arial"/>
        </w:rPr>
        <w:t xml:space="preserve">had occurred. </w:t>
      </w:r>
      <w:r w:rsidR="00E30D04">
        <w:rPr>
          <w:rFonts w:ascii="Arial" w:hAnsi="Arial" w:cs="Arial"/>
        </w:rPr>
        <w:t xml:space="preserve">These analyses were </w:t>
      </w:r>
      <w:r w:rsidR="00E22919">
        <w:rPr>
          <w:rFonts w:ascii="Arial" w:hAnsi="Arial" w:cs="Arial"/>
        </w:rPr>
        <w:t xml:space="preserve">therefore </w:t>
      </w:r>
      <w:r w:rsidR="00E30D04">
        <w:rPr>
          <w:rFonts w:ascii="Arial" w:hAnsi="Arial" w:cs="Arial"/>
        </w:rPr>
        <w:t xml:space="preserve">only relevant for </w:t>
      </w:r>
      <w:r w:rsidR="00E30D04" w:rsidRPr="00831172">
        <w:rPr>
          <w:rFonts w:ascii="Arial" w:hAnsi="Arial" w:cs="Arial"/>
        </w:rPr>
        <w:t xml:space="preserve">outcomes where the timing of prescription </w:t>
      </w:r>
      <w:r w:rsidR="00894DB0">
        <w:rPr>
          <w:rFonts w:ascii="Arial" w:hAnsi="Arial" w:cs="Arial"/>
        </w:rPr>
        <w:t>within pregnancy</w:t>
      </w:r>
      <w:r w:rsidR="00E30D04" w:rsidRPr="00831172">
        <w:rPr>
          <w:rFonts w:ascii="Arial" w:hAnsi="Arial" w:cs="Arial"/>
        </w:rPr>
        <w:t xml:space="preserve"> could have potentially influenced risk</w:t>
      </w:r>
      <w:r w:rsidR="00BB7C2E">
        <w:rPr>
          <w:rFonts w:ascii="Arial" w:hAnsi="Arial" w:cs="Arial"/>
        </w:rPr>
        <w:t xml:space="preserve">, i.e., </w:t>
      </w:r>
      <w:r w:rsidR="006D6470">
        <w:rPr>
          <w:rFonts w:ascii="Arial" w:hAnsi="Arial" w:cs="Arial"/>
        </w:rPr>
        <w:t xml:space="preserve">for </w:t>
      </w:r>
      <w:r w:rsidR="003963D1">
        <w:rPr>
          <w:rFonts w:ascii="Arial" w:hAnsi="Arial" w:cs="Arial"/>
        </w:rPr>
        <w:t xml:space="preserve">offspring </w:t>
      </w:r>
      <w:r w:rsidR="006D6470">
        <w:rPr>
          <w:rFonts w:ascii="Arial" w:hAnsi="Arial" w:cs="Arial"/>
        </w:rPr>
        <w:t xml:space="preserve">neurodevelopmental </w:t>
      </w:r>
      <w:r w:rsidR="003963D1">
        <w:rPr>
          <w:rFonts w:ascii="Arial" w:hAnsi="Arial" w:cs="Arial"/>
        </w:rPr>
        <w:t xml:space="preserve">outcomes. </w:t>
      </w:r>
      <w:r w:rsidR="00CA6B43" w:rsidRPr="00831172">
        <w:rPr>
          <w:rFonts w:ascii="Arial" w:hAnsi="Arial" w:cs="Arial"/>
        </w:rPr>
        <w:t xml:space="preserve">If antidepressants prescribed before but not during </w:t>
      </w:r>
      <w:r w:rsidR="00242A21" w:rsidRPr="00831172">
        <w:rPr>
          <w:rFonts w:ascii="Arial" w:hAnsi="Arial" w:cs="Arial"/>
        </w:rPr>
        <w:t xml:space="preserve">the </w:t>
      </w:r>
      <w:r w:rsidR="00CA6B43" w:rsidRPr="00831172">
        <w:rPr>
          <w:rFonts w:ascii="Arial" w:hAnsi="Arial" w:cs="Arial"/>
        </w:rPr>
        <w:t xml:space="preserve">pregnancy </w:t>
      </w:r>
      <w:r w:rsidR="00242A21" w:rsidRPr="00831172">
        <w:rPr>
          <w:rFonts w:ascii="Arial" w:hAnsi="Arial" w:cs="Arial"/>
        </w:rPr>
        <w:t xml:space="preserve">period </w:t>
      </w:r>
      <w:r w:rsidR="00CA6B43" w:rsidRPr="00831172">
        <w:rPr>
          <w:rFonts w:ascii="Arial" w:hAnsi="Arial" w:cs="Arial"/>
        </w:rPr>
        <w:t xml:space="preserve">are associated with later risk of neurodevelopmental problems in offspring, </w:t>
      </w:r>
      <w:r w:rsidR="001437B2" w:rsidRPr="00831172">
        <w:rPr>
          <w:rFonts w:ascii="Arial" w:hAnsi="Arial" w:cs="Arial"/>
        </w:rPr>
        <w:t>these associations are unlikely to be attributable to the effects of the medications</w:t>
      </w:r>
      <w:r w:rsidR="004566B3" w:rsidRPr="00831172">
        <w:rPr>
          <w:rFonts w:ascii="Arial" w:hAnsi="Arial" w:cs="Arial"/>
        </w:rPr>
        <w:t xml:space="preserve"> </w:t>
      </w:r>
      <w:r w:rsidR="00500333" w:rsidRPr="00831172">
        <w:rPr>
          <w:rFonts w:ascii="Arial" w:hAnsi="Arial" w:cs="Arial"/>
        </w:rPr>
        <w:t>but</w:t>
      </w:r>
      <w:r w:rsidR="004566B3" w:rsidRPr="00831172">
        <w:rPr>
          <w:rFonts w:ascii="Arial" w:hAnsi="Arial" w:cs="Arial"/>
        </w:rPr>
        <w:t xml:space="preserve"> would suggest confounding by </w:t>
      </w:r>
      <w:r w:rsidR="00C26EC0" w:rsidRPr="00831172">
        <w:rPr>
          <w:rFonts w:ascii="Arial" w:hAnsi="Arial" w:cs="Arial"/>
        </w:rPr>
        <w:t>other</w:t>
      </w:r>
      <w:r w:rsidR="004566B3" w:rsidRPr="00831172">
        <w:rPr>
          <w:rFonts w:ascii="Arial" w:hAnsi="Arial" w:cs="Arial"/>
        </w:rPr>
        <w:t xml:space="preserve"> characteristics</w:t>
      </w:r>
      <w:r w:rsidR="001437B2" w:rsidRPr="00831172">
        <w:rPr>
          <w:rFonts w:ascii="Arial" w:hAnsi="Arial" w:cs="Arial"/>
        </w:rPr>
        <w:t xml:space="preserve">. </w:t>
      </w:r>
    </w:p>
    <w:p w14:paraId="1E550368" w14:textId="4E043A50" w:rsidR="009F5C8A" w:rsidRPr="00591C2A" w:rsidRDefault="009F5C8A" w:rsidP="00591C2A">
      <w:pPr>
        <w:pStyle w:val="Heading2"/>
      </w:pPr>
      <w:bookmarkStart w:id="144" w:name="_Toc57322893"/>
      <w:bookmarkStart w:id="145" w:name="_Toc95871456"/>
      <w:r w:rsidRPr="00591C2A">
        <w:t xml:space="preserve">7.1 </w:t>
      </w:r>
      <w:r w:rsidR="003248DD" w:rsidRPr="00591C2A">
        <w:t>M</w:t>
      </w:r>
      <w:bookmarkEnd w:id="144"/>
      <w:r w:rsidR="0041678E" w:rsidRPr="00591C2A">
        <w:t>ethods</w:t>
      </w:r>
      <w:bookmarkEnd w:id="145"/>
    </w:p>
    <w:p w14:paraId="133DDF64" w14:textId="77777777" w:rsidR="0041678E" w:rsidRPr="0041678E" w:rsidRDefault="0041678E" w:rsidP="0041678E"/>
    <w:p w14:paraId="3E70716A" w14:textId="7785C1EF" w:rsidR="009F5C8A" w:rsidRPr="00591C2A" w:rsidRDefault="00A318D2" w:rsidP="00591C2A">
      <w:pPr>
        <w:pStyle w:val="Heading3"/>
      </w:pPr>
      <w:bookmarkStart w:id="146" w:name="_Toc95871457"/>
      <w:bookmarkStart w:id="147" w:name="_Toc57322894"/>
      <w:r w:rsidRPr="00591C2A">
        <w:t>7.1.1 Definition of the treatment variable and its negative control</w:t>
      </w:r>
      <w:bookmarkEnd w:id="146"/>
      <w:r w:rsidRPr="00591C2A">
        <w:t xml:space="preserve"> </w:t>
      </w:r>
      <w:bookmarkEnd w:id="147"/>
      <w:r w:rsidR="00500333" w:rsidRPr="00591C2A">
        <w:t xml:space="preserve"> </w:t>
      </w:r>
    </w:p>
    <w:p w14:paraId="616DD7FF" w14:textId="77777777" w:rsidR="0041678E" w:rsidRPr="0041678E" w:rsidRDefault="0041678E" w:rsidP="0041678E"/>
    <w:p w14:paraId="5463BD75" w14:textId="7C6DAC56" w:rsidR="003248DD" w:rsidRPr="00831172" w:rsidRDefault="00500333" w:rsidP="00831172">
      <w:pPr>
        <w:spacing w:line="360" w:lineRule="auto"/>
        <w:rPr>
          <w:rFonts w:ascii="Arial" w:hAnsi="Arial" w:cs="Arial"/>
        </w:rPr>
      </w:pPr>
      <w:r w:rsidRPr="00831172">
        <w:rPr>
          <w:rFonts w:ascii="Arial" w:hAnsi="Arial" w:cs="Arial"/>
        </w:rPr>
        <w:t>As a negative control, w</w:t>
      </w:r>
      <w:r w:rsidR="003248DD" w:rsidRPr="00831172">
        <w:rPr>
          <w:rFonts w:ascii="Arial" w:hAnsi="Arial" w:cs="Arial"/>
        </w:rPr>
        <w:t>e identified</w:t>
      </w:r>
      <w:r w:rsidR="00724179" w:rsidRPr="00831172">
        <w:rPr>
          <w:rFonts w:ascii="Arial" w:hAnsi="Arial" w:cs="Arial"/>
        </w:rPr>
        <w:t xml:space="preserve"> all</w:t>
      </w:r>
      <w:r w:rsidR="003248DD" w:rsidRPr="00831172">
        <w:rPr>
          <w:rFonts w:ascii="Arial" w:hAnsi="Arial" w:cs="Arial"/>
        </w:rPr>
        <w:t xml:space="preserve"> women who had discontinued an antidepressant at least three months </w:t>
      </w:r>
      <w:r w:rsidR="00242A21" w:rsidRPr="00831172">
        <w:rPr>
          <w:rFonts w:ascii="Arial" w:hAnsi="Arial" w:cs="Arial"/>
        </w:rPr>
        <w:t>prior to</w:t>
      </w:r>
      <w:r w:rsidR="003248DD" w:rsidRPr="00831172">
        <w:rPr>
          <w:rFonts w:ascii="Arial" w:hAnsi="Arial" w:cs="Arial"/>
        </w:rPr>
        <w:t xml:space="preserve"> becoming pregnant</w:t>
      </w:r>
      <w:r w:rsidR="003D6F69" w:rsidRPr="00831172">
        <w:rPr>
          <w:rFonts w:ascii="Arial" w:hAnsi="Arial" w:cs="Arial"/>
        </w:rPr>
        <w:t>,</w:t>
      </w:r>
      <w:r w:rsidR="00C26EC0" w:rsidRPr="00831172">
        <w:rPr>
          <w:rFonts w:ascii="Arial" w:hAnsi="Arial" w:cs="Arial"/>
        </w:rPr>
        <w:t xml:space="preserve"> comparing them with a reference group</w:t>
      </w:r>
      <w:r w:rsidR="003248DD" w:rsidRPr="00831172">
        <w:rPr>
          <w:rFonts w:ascii="Arial" w:hAnsi="Arial" w:cs="Arial"/>
        </w:rPr>
        <w:t xml:space="preserve"> who had not</w:t>
      </w:r>
      <w:r w:rsidR="00242A21" w:rsidRPr="00831172">
        <w:rPr>
          <w:rFonts w:ascii="Arial" w:hAnsi="Arial" w:cs="Arial"/>
        </w:rPr>
        <w:t xml:space="preserve"> at all</w:t>
      </w:r>
      <w:r w:rsidR="003248DD" w:rsidRPr="00831172">
        <w:rPr>
          <w:rFonts w:ascii="Arial" w:hAnsi="Arial" w:cs="Arial"/>
        </w:rPr>
        <w:t xml:space="preserve"> </w:t>
      </w:r>
      <w:r w:rsidR="00724179" w:rsidRPr="00831172">
        <w:rPr>
          <w:rFonts w:ascii="Arial" w:hAnsi="Arial" w:cs="Arial"/>
        </w:rPr>
        <w:t xml:space="preserve">been prescribed antidepressants. </w:t>
      </w:r>
      <w:r w:rsidRPr="00831172">
        <w:rPr>
          <w:rFonts w:ascii="Arial" w:hAnsi="Arial" w:cs="Arial"/>
        </w:rPr>
        <w:t>To contrast the effect of the negative control with that of the actual treatment, we combined women who had initiated or continued a</w:t>
      </w:r>
      <w:r w:rsidR="00242A21" w:rsidRPr="00831172">
        <w:rPr>
          <w:rFonts w:ascii="Arial" w:hAnsi="Arial" w:cs="Arial"/>
        </w:rPr>
        <w:t xml:space="preserve">n </w:t>
      </w:r>
      <w:r w:rsidRPr="00831172">
        <w:rPr>
          <w:rFonts w:ascii="Arial" w:hAnsi="Arial" w:cs="Arial"/>
        </w:rPr>
        <w:t>antidepressant in pregnanc</w:t>
      </w:r>
      <w:r w:rsidR="00C26EC0" w:rsidRPr="00831172">
        <w:rPr>
          <w:rFonts w:ascii="Arial" w:hAnsi="Arial" w:cs="Arial"/>
        </w:rPr>
        <w:t>y, comparing them with the same reference group</w:t>
      </w:r>
      <w:r w:rsidRPr="00831172">
        <w:rPr>
          <w:rFonts w:ascii="Arial" w:hAnsi="Arial" w:cs="Arial"/>
        </w:rPr>
        <w:t xml:space="preserve">. </w:t>
      </w:r>
      <w:r w:rsidRPr="003124DA">
        <w:rPr>
          <w:rFonts w:ascii="Arial" w:hAnsi="Arial" w:cs="Arial"/>
        </w:rPr>
        <w:t>Any woman who had been prescribed</w:t>
      </w:r>
      <w:r w:rsidR="00C26EC0" w:rsidRPr="003124DA">
        <w:rPr>
          <w:rFonts w:ascii="Arial" w:hAnsi="Arial" w:cs="Arial"/>
        </w:rPr>
        <w:t xml:space="preserve"> antidepressants</w:t>
      </w:r>
      <w:r w:rsidRPr="003124DA">
        <w:rPr>
          <w:rFonts w:ascii="Arial" w:hAnsi="Arial" w:cs="Arial"/>
        </w:rPr>
        <w:t xml:space="preserve"> solely during the </w:t>
      </w:r>
      <w:r w:rsidR="00894DB0">
        <w:rPr>
          <w:rFonts w:ascii="Arial" w:hAnsi="Arial" w:cs="Arial"/>
        </w:rPr>
        <w:t>grace</w:t>
      </w:r>
      <w:r w:rsidRPr="00CD1421">
        <w:rPr>
          <w:rFonts w:ascii="Arial" w:hAnsi="Arial" w:cs="Arial"/>
        </w:rPr>
        <w:t xml:space="preserve"> period </w:t>
      </w:r>
      <w:r w:rsidR="003124DA" w:rsidRPr="00CD1421">
        <w:rPr>
          <w:rFonts w:ascii="Arial" w:hAnsi="Arial" w:cs="Arial"/>
        </w:rPr>
        <w:t>as described in chapter 2</w:t>
      </w:r>
      <w:r w:rsidR="003124DA">
        <w:rPr>
          <w:rFonts w:ascii="Arial" w:hAnsi="Arial" w:cs="Arial"/>
        </w:rPr>
        <w:t xml:space="preserve"> </w:t>
      </w:r>
      <w:r w:rsidRPr="003124DA">
        <w:rPr>
          <w:rFonts w:ascii="Arial" w:hAnsi="Arial" w:cs="Arial"/>
        </w:rPr>
        <w:t xml:space="preserve">was </w:t>
      </w:r>
      <w:r w:rsidR="00C26EC0" w:rsidRPr="003124DA">
        <w:rPr>
          <w:rFonts w:ascii="Arial" w:hAnsi="Arial" w:cs="Arial"/>
        </w:rPr>
        <w:t>not considered for these analyses.</w:t>
      </w:r>
      <w:r w:rsidRPr="003124DA">
        <w:rPr>
          <w:rFonts w:ascii="Arial" w:hAnsi="Arial" w:cs="Arial"/>
        </w:rPr>
        <w:t xml:space="preserve"> </w:t>
      </w:r>
    </w:p>
    <w:p w14:paraId="67A83285" w14:textId="67F2D445" w:rsidR="00C26EC0" w:rsidRPr="00690DFA" w:rsidRDefault="003124DA" w:rsidP="00690DFA">
      <w:pPr>
        <w:pStyle w:val="Heading3"/>
      </w:pPr>
      <w:bookmarkStart w:id="148" w:name="_Toc57322895"/>
      <w:bookmarkStart w:id="149" w:name="_Toc95871458"/>
      <w:r w:rsidRPr="00690DFA">
        <w:t xml:space="preserve">7.1.2 </w:t>
      </w:r>
      <w:bookmarkEnd w:id="148"/>
      <w:r w:rsidRPr="00690DFA">
        <w:t>Outcome variables</w:t>
      </w:r>
      <w:bookmarkEnd w:id="149"/>
    </w:p>
    <w:p w14:paraId="0B85DBC3" w14:textId="796F3DAB" w:rsidR="00242A21" w:rsidRPr="00831172" w:rsidRDefault="000E7683" w:rsidP="00831172">
      <w:pPr>
        <w:spacing w:line="360" w:lineRule="auto"/>
        <w:rPr>
          <w:rFonts w:ascii="Arial" w:hAnsi="Arial" w:cs="Arial"/>
        </w:rPr>
      </w:pPr>
      <w:r>
        <w:rPr>
          <w:rFonts w:ascii="Arial" w:hAnsi="Arial" w:cs="Arial"/>
        </w:rPr>
        <w:t>T</w:t>
      </w:r>
      <w:r w:rsidR="00B2611D">
        <w:rPr>
          <w:rFonts w:ascii="Arial" w:hAnsi="Arial" w:cs="Arial"/>
        </w:rPr>
        <w:t xml:space="preserve">hese analyses were only relevant for </w:t>
      </w:r>
      <w:r w:rsidR="00242A21" w:rsidRPr="00831172">
        <w:rPr>
          <w:rFonts w:ascii="Arial" w:hAnsi="Arial" w:cs="Arial"/>
        </w:rPr>
        <w:t>outcomes where the timing of prescription in relation to the pregnancy period could have potentially influenced risk</w:t>
      </w:r>
      <w:r w:rsidR="001D7B5F">
        <w:rPr>
          <w:rFonts w:ascii="Arial" w:hAnsi="Arial" w:cs="Arial"/>
        </w:rPr>
        <w:t>.</w:t>
      </w:r>
      <w:r w:rsidR="00B2611D">
        <w:rPr>
          <w:rFonts w:ascii="Arial" w:hAnsi="Arial" w:cs="Arial"/>
        </w:rPr>
        <w:t xml:space="preserve"> </w:t>
      </w:r>
      <w:r w:rsidR="001D7B5F">
        <w:rPr>
          <w:rFonts w:ascii="Arial" w:hAnsi="Arial" w:cs="Arial"/>
        </w:rPr>
        <w:t>W</w:t>
      </w:r>
      <w:r w:rsidR="00B2611D">
        <w:rPr>
          <w:rFonts w:ascii="Arial" w:hAnsi="Arial" w:cs="Arial"/>
        </w:rPr>
        <w:t xml:space="preserve">e </w:t>
      </w:r>
      <w:r w:rsidR="001D7B5F">
        <w:rPr>
          <w:rFonts w:ascii="Arial" w:hAnsi="Arial" w:cs="Arial"/>
        </w:rPr>
        <w:t xml:space="preserve">therefore </w:t>
      </w:r>
      <w:r w:rsidR="00953C63">
        <w:rPr>
          <w:rFonts w:ascii="Arial" w:hAnsi="Arial" w:cs="Arial"/>
        </w:rPr>
        <w:t>only carried them out for</w:t>
      </w:r>
      <w:r w:rsidR="00DB2BC5">
        <w:rPr>
          <w:rFonts w:ascii="Arial" w:hAnsi="Arial" w:cs="Arial"/>
        </w:rPr>
        <w:t xml:space="preserve"> </w:t>
      </w:r>
      <w:r w:rsidR="00954E04" w:rsidRPr="00831172">
        <w:rPr>
          <w:rFonts w:ascii="Arial" w:hAnsi="Arial" w:cs="Arial"/>
        </w:rPr>
        <w:t xml:space="preserve">neurodevelopmental outcomes in offspring </w:t>
      </w:r>
      <w:r w:rsidR="001D7B5F">
        <w:rPr>
          <w:rFonts w:ascii="Arial" w:hAnsi="Arial" w:cs="Arial"/>
        </w:rPr>
        <w:t xml:space="preserve">where </w:t>
      </w:r>
      <w:r w:rsidR="00954E04" w:rsidRPr="00831172">
        <w:rPr>
          <w:rFonts w:ascii="Arial" w:hAnsi="Arial" w:cs="Arial"/>
        </w:rPr>
        <w:t xml:space="preserve">exposure to an antidepressant in utero </w:t>
      </w:r>
      <w:r w:rsidR="002248C2">
        <w:rPr>
          <w:rFonts w:ascii="Arial" w:hAnsi="Arial" w:cs="Arial"/>
        </w:rPr>
        <w:t>may be a potentially causal mechanism</w:t>
      </w:r>
      <w:r w:rsidR="00544151">
        <w:rPr>
          <w:rFonts w:ascii="Arial" w:hAnsi="Arial" w:cs="Arial"/>
        </w:rPr>
        <w:t xml:space="preserve"> of any observed association</w:t>
      </w:r>
      <w:r w:rsidR="002248C2">
        <w:rPr>
          <w:rFonts w:ascii="Arial" w:hAnsi="Arial" w:cs="Arial"/>
        </w:rPr>
        <w:t xml:space="preserve"> </w:t>
      </w:r>
      <w:r w:rsidR="00954E04" w:rsidRPr="00831172">
        <w:rPr>
          <w:rFonts w:ascii="Arial" w:hAnsi="Arial" w:cs="Arial"/>
        </w:rPr>
        <w:t xml:space="preserve">(i.e. autism, ADHD and intellectual disability). </w:t>
      </w:r>
    </w:p>
    <w:p w14:paraId="5E3A877C" w14:textId="3D67D4A0" w:rsidR="00F56893" w:rsidRPr="00690DFA" w:rsidRDefault="003C750F" w:rsidP="00690DFA">
      <w:pPr>
        <w:pStyle w:val="Heading3"/>
      </w:pPr>
      <w:bookmarkStart w:id="150" w:name="_Toc57322896"/>
      <w:bookmarkStart w:id="151" w:name="_Toc95871459"/>
      <w:r w:rsidRPr="00690DFA">
        <w:t>7.1.3 Statistical analysis</w:t>
      </w:r>
      <w:bookmarkEnd w:id="150"/>
      <w:bookmarkEnd w:id="151"/>
    </w:p>
    <w:p w14:paraId="471F7B95" w14:textId="0B30FE06" w:rsidR="00C26EC0" w:rsidRPr="00831172" w:rsidRDefault="00954E04" w:rsidP="00831172">
      <w:pPr>
        <w:spacing w:line="360" w:lineRule="auto"/>
        <w:rPr>
          <w:rFonts w:ascii="Arial" w:hAnsi="Arial" w:cs="Arial"/>
        </w:rPr>
      </w:pPr>
      <w:r w:rsidRPr="00831172">
        <w:rPr>
          <w:rFonts w:ascii="Arial" w:hAnsi="Arial" w:cs="Arial"/>
        </w:rPr>
        <w:t>We used logistic regression to compare associations with outcomes for the actual treatment variable (prescription during pregnancy) with its negative control (prescription before, but not during pregnancy).</w:t>
      </w:r>
      <w:r w:rsidR="00F56893" w:rsidRPr="00831172">
        <w:rPr>
          <w:rFonts w:ascii="Arial" w:hAnsi="Arial" w:cs="Arial"/>
        </w:rPr>
        <w:t xml:space="preserve"> </w:t>
      </w:r>
      <w:r w:rsidRPr="00831172">
        <w:rPr>
          <w:rFonts w:ascii="Arial" w:hAnsi="Arial" w:cs="Arial"/>
        </w:rPr>
        <w:t>A</w:t>
      </w:r>
      <w:r w:rsidR="00EC76C0" w:rsidRPr="00831172">
        <w:rPr>
          <w:rFonts w:ascii="Arial" w:hAnsi="Arial" w:cs="Arial"/>
        </w:rPr>
        <w:t>ssociations</w:t>
      </w:r>
      <w:r w:rsidR="00F56893" w:rsidRPr="00831172">
        <w:rPr>
          <w:rFonts w:ascii="Arial" w:hAnsi="Arial" w:cs="Arial"/>
        </w:rPr>
        <w:t xml:space="preserve"> were estimated using cluster robust variance estimators to recognise the presence of consecutive pregnancies to the same </w:t>
      </w:r>
      <w:r w:rsidRPr="00831172">
        <w:rPr>
          <w:rFonts w:ascii="Arial" w:hAnsi="Arial" w:cs="Arial"/>
        </w:rPr>
        <w:t xml:space="preserve">women. We </w:t>
      </w:r>
      <w:r w:rsidR="00EC76C0" w:rsidRPr="00831172">
        <w:rPr>
          <w:rFonts w:ascii="Arial" w:hAnsi="Arial" w:cs="Arial"/>
        </w:rPr>
        <w:t xml:space="preserve">adjusted </w:t>
      </w:r>
      <w:r w:rsidRPr="00831172">
        <w:rPr>
          <w:rFonts w:ascii="Arial" w:hAnsi="Arial" w:cs="Arial"/>
        </w:rPr>
        <w:t xml:space="preserve">all associations for the </w:t>
      </w:r>
      <w:r w:rsidR="00EC76C0" w:rsidRPr="00831172">
        <w:rPr>
          <w:rFonts w:ascii="Arial" w:hAnsi="Arial" w:cs="Arial"/>
        </w:rPr>
        <w:t xml:space="preserve">potential confounders described </w:t>
      </w:r>
      <w:r w:rsidR="00EC76C0" w:rsidRPr="00004819">
        <w:rPr>
          <w:rFonts w:ascii="Arial" w:hAnsi="Arial" w:cs="Arial"/>
        </w:rPr>
        <w:t xml:space="preserve">in section </w:t>
      </w:r>
      <w:r w:rsidR="002248C2" w:rsidRPr="00004819">
        <w:rPr>
          <w:rFonts w:ascii="Arial" w:hAnsi="Arial" w:cs="Arial"/>
        </w:rPr>
        <w:t>2.10</w:t>
      </w:r>
      <w:r w:rsidRPr="00004819">
        <w:rPr>
          <w:rFonts w:ascii="Arial" w:hAnsi="Arial" w:cs="Arial"/>
        </w:rPr>
        <w:t xml:space="preserve"> </w:t>
      </w:r>
      <w:r w:rsidRPr="00831172">
        <w:rPr>
          <w:rFonts w:ascii="Arial" w:hAnsi="Arial" w:cs="Arial"/>
        </w:rPr>
        <w:t>of this report</w:t>
      </w:r>
      <w:r w:rsidR="00F56893" w:rsidRPr="00831172">
        <w:rPr>
          <w:rFonts w:ascii="Arial" w:hAnsi="Arial" w:cs="Arial"/>
        </w:rPr>
        <w:t xml:space="preserve">. </w:t>
      </w:r>
    </w:p>
    <w:p w14:paraId="135B93A9" w14:textId="64920D45" w:rsidR="009F5C8A" w:rsidRPr="00831172" w:rsidRDefault="009F5C8A" w:rsidP="00831172">
      <w:pPr>
        <w:pStyle w:val="Heading2"/>
        <w:spacing w:line="360" w:lineRule="auto"/>
        <w:rPr>
          <w:rFonts w:cs="Arial"/>
          <w:sz w:val="22"/>
          <w:szCs w:val="22"/>
        </w:rPr>
      </w:pPr>
      <w:bookmarkStart w:id="152" w:name="_Toc57322897"/>
      <w:bookmarkStart w:id="153" w:name="_Toc95871460"/>
      <w:r w:rsidRPr="00831172">
        <w:rPr>
          <w:rFonts w:cs="Arial"/>
          <w:sz w:val="22"/>
          <w:szCs w:val="22"/>
        </w:rPr>
        <w:t xml:space="preserve">7.2 </w:t>
      </w:r>
      <w:bookmarkEnd w:id="152"/>
      <w:r w:rsidR="003C750F">
        <w:rPr>
          <w:rFonts w:cs="Arial"/>
          <w:sz w:val="22"/>
          <w:szCs w:val="22"/>
        </w:rPr>
        <w:t>Results</w:t>
      </w:r>
      <w:bookmarkEnd w:id="153"/>
    </w:p>
    <w:p w14:paraId="17F3D9D3" w14:textId="0B487306" w:rsidR="009F5C8A" w:rsidRPr="00831172" w:rsidRDefault="004A597A" w:rsidP="00831172">
      <w:pPr>
        <w:spacing w:line="360" w:lineRule="auto"/>
        <w:rPr>
          <w:rFonts w:ascii="Arial" w:hAnsi="Arial" w:cs="Arial"/>
        </w:rPr>
      </w:pPr>
      <w:r>
        <w:rPr>
          <w:rFonts w:ascii="Arial" w:hAnsi="Arial" w:cs="Arial"/>
        </w:rPr>
        <w:t>W</w:t>
      </w:r>
      <w:r w:rsidR="001C1C53">
        <w:rPr>
          <w:rFonts w:ascii="Arial" w:hAnsi="Arial" w:cs="Arial"/>
        </w:rPr>
        <w:t xml:space="preserve">e observed similar </w:t>
      </w:r>
      <w:r w:rsidR="001F4EF0">
        <w:rPr>
          <w:rFonts w:ascii="Arial" w:hAnsi="Arial" w:cs="Arial"/>
        </w:rPr>
        <w:t xml:space="preserve">odds ratios for neurodevelopmental outcomes in children of women who were treated with antidepressants during pregnancy </w:t>
      </w:r>
      <w:r w:rsidR="00DA6281">
        <w:rPr>
          <w:rFonts w:ascii="Arial" w:hAnsi="Arial" w:cs="Arial"/>
        </w:rPr>
        <w:t>and for the negative control (i.e. children of women who were treated with antidepressants before but not during pregnancy)</w:t>
      </w:r>
      <w:r w:rsidR="001C1C53">
        <w:rPr>
          <w:rFonts w:ascii="Arial" w:hAnsi="Arial" w:cs="Arial"/>
        </w:rPr>
        <w:t xml:space="preserve"> </w:t>
      </w:r>
      <w:r w:rsidR="009E17E8">
        <w:rPr>
          <w:rFonts w:ascii="Arial" w:hAnsi="Arial" w:cs="Arial"/>
        </w:rPr>
        <w:t>with overlapping confidence intervals</w:t>
      </w:r>
      <w:r w:rsidR="00954E04" w:rsidRPr="00831172">
        <w:rPr>
          <w:rFonts w:ascii="Arial" w:hAnsi="Arial" w:cs="Arial"/>
        </w:rPr>
        <w:t xml:space="preserve">, </w:t>
      </w:r>
      <w:r w:rsidR="007C181C">
        <w:rPr>
          <w:rFonts w:ascii="Arial" w:hAnsi="Arial" w:cs="Arial"/>
        </w:rPr>
        <w:t xml:space="preserve">which all included the </w:t>
      </w:r>
      <w:r w:rsidR="00954E04" w:rsidRPr="00831172">
        <w:rPr>
          <w:rFonts w:ascii="Arial" w:hAnsi="Arial" w:cs="Arial"/>
        </w:rPr>
        <w:t>null</w:t>
      </w:r>
      <w:r w:rsidR="00E85278">
        <w:rPr>
          <w:rFonts w:ascii="Arial" w:hAnsi="Arial" w:cs="Arial"/>
        </w:rPr>
        <w:t xml:space="preserve"> (</w:t>
      </w:r>
      <w:r w:rsidR="00E85278" w:rsidRPr="00447A81">
        <w:rPr>
          <w:rFonts w:ascii="Arial" w:hAnsi="Arial" w:cs="Arial"/>
          <w:b/>
          <w:bCs/>
        </w:rPr>
        <w:t>Table 1</w:t>
      </w:r>
      <w:r w:rsidR="00447A81" w:rsidRPr="00447A81">
        <w:rPr>
          <w:rFonts w:ascii="Arial" w:hAnsi="Arial" w:cs="Arial"/>
          <w:b/>
          <w:bCs/>
        </w:rPr>
        <w:t>6</w:t>
      </w:r>
      <w:r w:rsidR="00E85278">
        <w:rPr>
          <w:rFonts w:ascii="Arial" w:hAnsi="Arial" w:cs="Arial"/>
        </w:rPr>
        <w:t>).</w:t>
      </w:r>
      <w:r w:rsidR="00954E04" w:rsidRPr="00831172">
        <w:rPr>
          <w:rFonts w:ascii="Arial" w:hAnsi="Arial" w:cs="Arial"/>
        </w:rPr>
        <w:t xml:space="preserve"> </w:t>
      </w:r>
      <w:r w:rsidR="007C181C">
        <w:rPr>
          <w:rFonts w:ascii="Arial" w:hAnsi="Arial" w:cs="Arial"/>
        </w:rPr>
        <w:t xml:space="preserve">In these analyses, there was </w:t>
      </w:r>
      <w:r w:rsidR="002C443D">
        <w:rPr>
          <w:rFonts w:ascii="Arial" w:hAnsi="Arial" w:cs="Arial"/>
        </w:rPr>
        <w:t>little evidence</w:t>
      </w:r>
      <w:r w:rsidR="007C181C">
        <w:rPr>
          <w:rFonts w:ascii="Arial" w:hAnsi="Arial" w:cs="Arial"/>
        </w:rPr>
        <w:t xml:space="preserve"> of </w:t>
      </w:r>
      <w:r w:rsidR="00836CD8">
        <w:rPr>
          <w:rFonts w:ascii="Arial" w:hAnsi="Arial" w:cs="Arial"/>
        </w:rPr>
        <w:t>an association of a prescription of an antidepressant</w:t>
      </w:r>
      <w:r w:rsidR="00AF447D">
        <w:rPr>
          <w:rFonts w:ascii="Arial" w:hAnsi="Arial" w:cs="Arial"/>
        </w:rPr>
        <w:t xml:space="preserve"> for depression</w:t>
      </w:r>
      <w:r w:rsidR="00836CD8">
        <w:rPr>
          <w:rFonts w:ascii="Arial" w:hAnsi="Arial" w:cs="Arial"/>
        </w:rPr>
        <w:t xml:space="preserve"> before </w:t>
      </w:r>
      <w:r w:rsidR="00050ABA">
        <w:rPr>
          <w:rFonts w:ascii="Arial" w:hAnsi="Arial" w:cs="Arial"/>
        </w:rPr>
        <w:t>or during pregnancy vs no prescriptions</w:t>
      </w:r>
      <w:r w:rsidR="00AF447D">
        <w:rPr>
          <w:rFonts w:ascii="Arial" w:hAnsi="Arial" w:cs="Arial"/>
        </w:rPr>
        <w:t xml:space="preserve"> and any of the neurodevelopmental outcomes</w:t>
      </w:r>
      <w:r w:rsidR="00455D56">
        <w:rPr>
          <w:rFonts w:ascii="Arial" w:hAnsi="Arial" w:cs="Arial"/>
        </w:rPr>
        <w:t xml:space="preserve"> although confidence intervals were wide. </w:t>
      </w:r>
    </w:p>
    <w:p w14:paraId="40EC04D4" w14:textId="7F53F099" w:rsidR="00254936" w:rsidRPr="00254936" w:rsidRDefault="00254936" w:rsidP="00254936">
      <w:pPr>
        <w:rPr>
          <w:b/>
          <w:bCs/>
        </w:rPr>
      </w:pPr>
      <w:r w:rsidRPr="00254936">
        <w:rPr>
          <w:b/>
          <w:bCs/>
        </w:rPr>
        <w:t>Table 1</w:t>
      </w:r>
      <w:r w:rsidR="000374F2">
        <w:rPr>
          <w:b/>
          <w:bCs/>
        </w:rPr>
        <w:t>6</w:t>
      </w:r>
      <w:r w:rsidRPr="00254936">
        <w:rPr>
          <w:b/>
          <w:bCs/>
        </w:rPr>
        <w:t xml:space="preserve">: </w:t>
      </w:r>
      <w:r w:rsidR="00447A81">
        <w:rPr>
          <w:b/>
          <w:bCs/>
        </w:rPr>
        <w:t xml:space="preserve">Exposure to antidepressants and offspring neurodevelopmental outcomes: </w:t>
      </w:r>
      <w:r w:rsidRPr="00254936">
        <w:rPr>
          <w:b/>
          <w:bCs/>
        </w:rPr>
        <w:t>Negative control analysis results</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254936" w:rsidRPr="002A48D7" w14:paraId="0E16BC4D" w14:textId="77777777" w:rsidTr="002C443D">
        <w:trPr>
          <w:trHeight w:val="188"/>
          <w:jc w:val="center"/>
        </w:trPr>
        <w:tc>
          <w:tcPr>
            <w:tcW w:w="3398" w:type="dxa"/>
            <w:shd w:val="clear" w:color="auto" w:fill="auto"/>
          </w:tcPr>
          <w:p w14:paraId="39821541" w14:textId="77777777" w:rsidR="00254936" w:rsidRPr="00CB556C" w:rsidRDefault="00254936" w:rsidP="002C443D">
            <w:pPr>
              <w:spacing w:before="60" w:after="60"/>
              <w:rPr>
                <w:rFonts w:asciiTheme="majorHAnsi" w:hAnsiTheme="majorHAnsi" w:cstheme="majorHAnsi"/>
              </w:rPr>
            </w:pPr>
          </w:p>
        </w:tc>
        <w:tc>
          <w:tcPr>
            <w:tcW w:w="3260" w:type="dxa"/>
            <w:gridSpan w:val="2"/>
            <w:shd w:val="clear" w:color="auto" w:fill="auto"/>
          </w:tcPr>
          <w:p w14:paraId="4E762917" w14:textId="77777777" w:rsidR="00254936" w:rsidRPr="00CB556C" w:rsidRDefault="00254936" w:rsidP="002C443D">
            <w:pPr>
              <w:spacing w:before="60" w:after="60"/>
              <w:rPr>
                <w:rFonts w:asciiTheme="majorHAnsi" w:hAnsiTheme="majorHAnsi" w:cstheme="majorHAnsi"/>
              </w:rPr>
            </w:pPr>
            <w:r w:rsidRPr="000B4A0A">
              <w:rPr>
                <w:rFonts w:asciiTheme="majorHAnsi" w:hAnsiTheme="majorHAnsi" w:cstheme="majorHAnsi"/>
                <w:b/>
                <w:bCs/>
              </w:rPr>
              <w:t>Actual exposure:</w:t>
            </w:r>
            <w:r>
              <w:rPr>
                <w:rFonts w:asciiTheme="majorHAnsi" w:hAnsiTheme="majorHAnsi" w:cstheme="majorHAnsi"/>
              </w:rPr>
              <w:t xml:space="preserve">               prescribed during pregnancy versus not at all prescribed</w:t>
            </w:r>
          </w:p>
        </w:tc>
        <w:tc>
          <w:tcPr>
            <w:tcW w:w="283" w:type="dxa"/>
            <w:shd w:val="clear" w:color="auto" w:fill="auto"/>
          </w:tcPr>
          <w:p w14:paraId="26134654" w14:textId="77777777" w:rsidR="00254936" w:rsidRPr="00CB556C" w:rsidRDefault="00254936" w:rsidP="002C443D">
            <w:pPr>
              <w:spacing w:before="60" w:after="60"/>
              <w:rPr>
                <w:rFonts w:asciiTheme="majorHAnsi" w:hAnsiTheme="majorHAnsi" w:cstheme="majorHAnsi"/>
              </w:rPr>
            </w:pPr>
          </w:p>
        </w:tc>
        <w:tc>
          <w:tcPr>
            <w:tcW w:w="3402" w:type="dxa"/>
            <w:gridSpan w:val="2"/>
            <w:shd w:val="clear" w:color="auto" w:fill="auto"/>
          </w:tcPr>
          <w:p w14:paraId="4C7DB85E" w14:textId="77777777" w:rsidR="00254936" w:rsidRPr="00CB556C" w:rsidRDefault="00254936" w:rsidP="002C443D">
            <w:pPr>
              <w:spacing w:before="60" w:after="60"/>
              <w:rPr>
                <w:rFonts w:asciiTheme="majorHAnsi" w:hAnsiTheme="majorHAnsi" w:cstheme="majorHAnsi"/>
              </w:rPr>
            </w:pPr>
            <w:r w:rsidRPr="000B4A0A">
              <w:rPr>
                <w:rFonts w:asciiTheme="majorHAnsi" w:hAnsiTheme="majorHAnsi" w:cstheme="majorHAnsi"/>
                <w:b/>
                <w:bCs/>
              </w:rPr>
              <w:t>Negative control:</w:t>
            </w:r>
            <w:r>
              <w:rPr>
                <w:rFonts w:asciiTheme="majorHAnsi" w:hAnsiTheme="majorHAnsi" w:cstheme="majorHAnsi"/>
              </w:rPr>
              <w:t xml:space="preserve">                  prescribed before pregnancy      versus not at all prescribed</w:t>
            </w:r>
          </w:p>
        </w:tc>
      </w:tr>
      <w:tr w:rsidR="00254936" w:rsidRPr="00B05364" w14:paraId="4F7E07E5" w14:textId="77777777" w:rsidTr="002C443D">
        <w:tblPrEx>
          <w:jc w:val="left"/>
        </w:tblPrEx>
        <w:trPr>
          <w:trHeight w:val="60"/>
        </w:trPr>
        <w:tc>
          <w:tcPr>
            <w:tcW w:w="3398" w:type="dxa"/>
            <w:tcBorders>
              <w:top w:val="nil"/>
              <w:left w:val="nil"/>
              <w:bottom w:val="nil"/>
              <w:right w:val="nil"/>
            </w:tcBorders>
            <w:shd w:val="clear" w:color="auto" w:fill="F2F2F2" w:themeFill="background1" w:themeFillShade="F2"/>
          </w:tcPr>
          <w:p w14:paraId="19429AC2" w14:textId="77777777" w:rsidR="00254936" w:rsidRPr="004A1988" w:rsidRDefault="00254936" w:rsidP="002C443D">
            <w:pPr>
              <w:spacing w:before="60" w:after="60"/>
              <w:rPr>
                <w:rFonts w:asciiTheme="majorHAnsi" w:hAnsiTheme="majorHAnsi" w:cstheme="majorHAnsi"/>
                <w:vertAlign w:val="superscript"/>
              </w:rPr>
            </w:pPr>
            <w:r>
              <w:rPr>
                <w:rFonts w:asciiTheme="majorHAnsi" w:hAnsiTheme="majorHAnsi" w:cstheme="majorHAnsi"/>
              </w:rPr>
              <w:t>Offspring neurodevelopmental outcomes</w:t>
            </w:r>
          </w:p>
        </w:tc>
        <w:tc>
          <w:tcPr>
            <w:tcW w:w="2267" w:type="dxa"/>
            <w:tcBorders>
              <w:top w:val="nil"/>
              <w:left w:val="nil"/>
              <w:bottom w:val="nil"/>
              <w:right w:val="nil"/>
            </w:tcBorders>
            <w:shd w:val="clear" w:color="auto" w:fill="F2F2F2" w:themeFill="background1" w:themeFillShade="F2"/>
          </w:tcPr>
          <w:p w14:paraId="2B37D49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Borders>
              <w:top w:val="nil"/>
              <w:left w:val="nil"/>
              <w:bottom w:val="nil"/>
              <w:right w:val="nil"/>
            </w:tcBorders>
            <w:shd w:val="clear" w:color="auto" w:fill="F2F2F2" w:themeFill="background1" w:themeFillShade="F2"/>
          </w:tcPr>
          <w:p w14:paraId="17E2EBE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p-value</w:t>
            </w:r>
          </w:p>
        </w:tc>
        <w:tc>
          <w:tcPr>
            <w:tcW w:w="283" w:type="dxa"/>
            <w:tcBorders>
              <w:top w:val="nil"/>
              <w:left w:val="nil"/>
              <w:bottom w:val="nil"/>
              <w:right w:val="nil"/>
            </w:tcBorders>
            <w:shd w:val="clear" w:color="auto" w:fill="F2F2F2" w:themeFill="background1" w:themeFillShade="F2"/>
          </w:tcPr>
          <w:p w14:paraId="778121AF" w14:textId="77777777" w:rsidR="00254936" w:rsidRPr="00B05364" w:rsidRDefault="00254936" w:rsidP="002C443D">
            <w:pPr>
              <w:spacing w:before="60" w:after="60"/>
              <w:rPr>
                <w:rFonts w:asciiTheme="majorHAnsi" w:hAnsiTheme="majorHAnsi" w:cstheme="majorHAnsi"/>
              </w:rPr>
            </w:pPr>
          </w:p>
        </w:tc>
        <w:tc>
          <w:tcPr>
            <w:tcW w:w="2268" w:type="dxa"/>
            <w:tcBorders>
              <w:top w:val="nil"/>
              <w:left w:val="nil"/>
              <w:bottom w:val="nil"/>
              <w:right w:val="nil"/>
            </w:tcBorders>
            <w:shd w:val="clear" w:color="auto" w:fill="F2F2F2" w:themeFill="background1" w:themeFillShade="F2"/>
          </w:tcPr>
          <w:p w14:paraId="2FF620D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Borders>
              <w:top w:val="nil"/>
              <w:left w:val="nil"/>
              <w:bottom w:val="nil"/>
              <w:right w:val="nil"/>
            </w:tcBorders>
            <w:shd w:val="clear" w:color="auto" w:fill="F2F2F2" w:themeFill="background1" w:themeFillShade="F2"/>
          </w:tcPr>
          <w:p w14:paraId="1056080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p-value</w:t>
            </w:r>
          </w:p>
        </w:tc>
      </w:tr>
      <w:tr w:rsidR="00254936" w:rsidRPr="00B05364" w14:paraId="2ED30025" w14:textId="77777777" w:rsidTr="002C443D">
        <w:tblPrEx>
          <w:jc w:val="left"/>
        </w:tblPrEx>
        <w:trPr>
          <w:trHeight w:val="68"/>
        </w:trPr>
        <w:tc>
          <w:tcPr>
            <w:tcW w:w="3398" w:type="dxa"/>
            <w:tcBorders>
              <w:top w:val="nil"/>
              <w:left w:val="nil"/>
              <w:bottom w:val="nil"/>
              <w:right w:val="nil"/>
            </w:tcBorders>
          </w:tcPr>
          <w:p w14:paraId="3101CDDC" w14:textId="77777777" w:rsidR="00254936" w:rsidRPr="009B665C" w:rsidRDefault="00254936" w:rsidP="002C443D">
            <w:pPr>
              <w:spacing w:before="60" w:after="60"/>
              <w:ind w:left="171"/>
              <w:rPr>
                <w:rFonts w:asciiTheme="majorHAnsi" w:hAnsiTheme="majorHAnsi" w:cstheme="majorHAnsi"/>
              </w:rPr>
            </w:pPr>
            <w:r>
              <w:rPr>
                <w:rFonts w:asciiTheme="majorHAnsi" w:hAnsiTheme="majorHAnsi" w:cstheme="majorHAnsi"/>
              </w:rPr>
              <w:t>Autism</w:t>
            </w:r>
          </w:p>
        </w:tc>
        <w:tc>
          <w:tcPr>
            <w:tcW w:w="2267" w:type="dxa"/>
            <w:tcBorders>
              <w:top w:val="nil"/>
              <w:left w:val="nil"/>
              <w:bottom w:val="nil"/>
              <w:right w:val="nil"/>
            </w:tcBorders>
          </w:tcPr>
          <w:p w14:paraId="2D43397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1.15 (0.88, 1.51)</w:t>
            </w:r>
          </w:p>
        </w:tc>
        <w:tc>
          <w:tcPr>
            <w:tcW w:w="993" w:type="dxa"/>
            <w:tcBorders>
              <w:top w:val="nil"/>
              <w:left w:val="nil"/>
              <w:bottom w:val="nil"/>
              <w:right w:val="nil"/>
            </w:tcBorders>
          </w:tcPr>
          <w:p w14:paraId="06FFEA64"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0.318</w:t>
            </w:r>
          </w:p>
        </w:tc>
        <w:tc>
          <w:tcPr>
            <w:tcW w:w="283" w:type="dxa"/>
            <w:tcBorders>
              <w:top w:val="nil"/>
              <w:left w:val="nil"/>
              <w:bottom w:val="nil"/>
              <w:right w:val="nil"/>
            </w:tcBorders>
          </w:tcPr>
          <w:p w14:paraId="22CFAA3D" w14:textId="77777777" w:rsidR="00254936" w:rsidRPr="00B05364" w:rsidRDefault="00254936" w:rsidP="002C443D">
            <w:pPr>
              <w:spacing w:before="60" w:after="60"/>
              <w:rPr>
                <w:rFonts w:asciiTheme="majorHAnsi" w:hAnsiTheme="majorHAnsi" w:cstheme="majorHAnsi"/>
              </w:rPr>
            </w:pPr>
          </w:p>
        </w:tc>
        <w:tc>
          <w:tcPr>
            <w:tcW w:w="2268" w:type="dxa"/>
            <w:tcBorders>
              <w:top w:val="nil"/>
              <w:left w:val="nil"/>
              <w:bottom w:val="nil"/>
              <w:right w:val="nil"/>
            </w:tcBorders>
          </w:tcPr>
          <w:p w14:paraId="13C2AA9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1.06 (0.81, 1.39)</w:t>
            </w:r>
          </w:p>
        </w:tc>
        <w:tc>
          <w:tcPr>
            <w:tcW w:w="1134" w:type="dxa"/>
            <w:tcBorders>
              <w:top w:val="nil"/>
              <w:left w:val="nil"/>
              <w:bottom w:val="nil"/>
              <w:right w:val="nil"/>
            </w:tcBorders>
          </w:tcPr>
          <w:p w14:paraId="2E1676A9"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0.665</w:t>
            </w:r>
          </w:p>
        </w:tc>
      </w:tr>
      <w:tr w:rsidR="00254936" w:rsidRPr="00B05364" w14:paraId="2D487C14" w14:textId="77777777" w:rsidTr="002C443D">
        <w:tblPrEx>
          <w:jc w:val="left"/>
        </w:tblPrEx>
        <w:trPr>
          <w:trHeight w:val="152"/>
        </w:trPr>
        <w:tc>
          <w:tcPr>
            <w:tcW w:w="3398" w:type="dxa"/>
            <w:tcBorders>
              <w:top w:val="nil"/>
              <w:bottom w:val="nil"/>
            </w:tcBorders>
          </w:tcPr>
          <w:p w14:paraId="6FB9619B" w14:textId="77777777" w:rsidR="00254936" w:rsidRDefault="00254936" w:rsidP="002C443D">
            <w:pPr>
              <w:spacing w:before="60" w:after="60"/>
              <w:ind w:left="171"/>
              <w:rPr>
                <w:rFonts w:asciiTheme="majorHAnsi" w:hAnsiTheme="majorHAnsi" w:cstheme="majorHAnsi"/>
              </w:rPr>
            </w:pPr>
            <w:r>
              <w:rPr>
                <w:rFonts w:asciiTheme="majorHAnsi" w:hAnsiTheme="majorHAnsi" w:cstheme="majorHAnsi"/>
              </w:rPr>
              <w:t>ADHD</w:t>
            </w:r>
          </w:p>
        </w:tc>
        <w:tc>
          <w:tcPr>
            <w:tcW w:w="2267" w:type="dxa"/>
            <w:tcBorders>
              <w:top w:val="nil"/>
              <w:bottom w:val="nil"/>
            </w:tcBorders>
          </w:tcPr>
          <w:p w14:paraId="35E2732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1.27 (0.91, 1.78)</w:t>
            </w:r>
          </w:p>
        </w:tc>
        <w:tc>
          <w:tcPr>
            <w:tcW w:w="993" w:type="dxa"/>
            <w:tcBorders>
              <w:top w:val="nil"/>
              <w:bottom w:val="nil"/>
            </w:tcBorders>
          </w:tcPr>
          <w:p w14:paraId="4B68F5D6"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0.163</w:t>
            </w:r>
          </w:p>
        </w:tc>
        <w:tc>
          <w:tcPr>
            <w:tcW w:w="283" w:type="dxa"/>
            <w:tcBorders>
              <w:top w:val="nil"/>
              <w:bottom w:val="nil"/>
            </w:tcBorders>
          </w:tcPr>
          <w:p w14:paraId="14ABFBF2" w14:textId="77777777" w:rsidR="00254936" w:rsidRPr="00B05364" w:rsidRDefault="00254936" w:rsidP="002C443D">
            <w:pPr>
              <w:spacing w:before="60" w:after="60"/>
              <w:rPr>
                <w:rFonts w:asciiTheme="majorHAnsi" w:hAnsiTheme="majorHAnsi" w:cstheme="majorHAnsi"/>
              </w:rPr>
            </w:pPr>
          </w:p>
        </w:tc>
        <w:tc>
          <w:tcPr>
            <w:tcW w:w="2268" w:type="dxa"/>
            <w:tcBorders>
              <w:top w:val="nil"/>
              <w:bottom w:val="nil"/>
            </w:tcBorders>
          </w:tcPr>
          <w:p w14:paraId="24ED274A"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1.26 (0.91, 1.74)</w:t>
            </w:r>
          </w:p>
        </w:tc>
        <w:tc>
          <w:tcPr>
            <w:tcW w:w="1134" w:type="dxa"/>
            <w:tcBorders>
              <w:top w:val="nil"/>
              <w:bottom w:val="nil"/>
            </w:tcBorders>
          </w:tcPr>
          <w:p w14:paraId="39091A73" w14:textId="77777777" w:rsidR="00254936" w:rsidRPr="00B05364" w:rsidRDefault="00254936" w:rsidP="002C443D">
            <w:pPr>
              <w:spacing w:before="60" w:after="60"/>
              <w:rPr>
                <w:rFonts w:asciiTheme="majorHAnsi" w:hAnsiTheme="majorHAnsi" w:cstheme="majorHAnsi"/>
              </w:rPr>
            </w:pPr>
            <w:r>
              <w:rPr>
                <w:rFonts w:asciiTheme="majorHAnsi" w:hAnsiTheme="majorHAnsi" w:cstheme="majorHAnsi"/>
              </w:rPr>
              <w:t>0.166</w:t>
            </w:r>
          </w:p>
        </w:tc>
      </w:tr>
      <w:tr w:rsidR="00254936" w14:paraId="684F0935" w14:textId="77777777" w:rsidTr="002C443D">
        <w:tblPrEx>
          <w:jc w:val="left"/>
        </w:tblPrEx>
        <w:trPr>
          <w:trHeight w:val="58"/>
        </w:trPr>
        <w:tc>
          <w:tcPr>
            <w:tcW w:w="3398" w:type="dxa"/>
            <w:tcBorders>
              <w:top w:val="nil"/>
              <w:bottom w:val="single" w:sz="4" w:space="0" w:color="auto"/>
            </w:tcBorders>
          </w:tcPr>
          <w:p w14:paraId="50CCDDFC" w14:textId="77777777" w:rsidR="00254936" w:rsidRDefault="00254936" w:rsidP="002C443D">
            <w:pPr>
              <w:spacing w:before="60" w:after="60"/>
              <w:ind w:left="171"/>
              <w:rPr>
                <w:rFonts w:asciiTheme="majorHAnsi" w:hAnsiTheme="majorHAnsi" w:cstheme="majorHAnsi"/>
              </w:rPr>
            </w:pPr>
            <w:r>
              <w:rPr>
                <w:rFonts w:asciiTheme="majorHAnsi" w:hAnsiTheme="majorHAnsi" w:cstheme="majorHAnsi"/>
              </w:rPr>
              <w:t>Intellectual disability</w:t>
            </w:r>
          </w:p>
        </w:tc>
        <w:tc>
          <w:tcPr>
            <w:tcW w:w="2267" w:type="dxa"/>
            <w:tcBorders>
              <w:top w:val="nil"/>
              <w:bottom w:val="single" w:sz="4" w:space="0" w:color="auto"/>
            </w:tcBorders>
          </w:tcPr>
          <w:p w14:paraId="5E6CFAC4" w14:textId="77777777" w:rsidR="00254936" w:rsidRDefault="00254936" w:rsidP="002C443D">
            <w:pPr>
              <w:spacing w:before="60" w:after="60"/>
              <w:rPr>
                <w:rFonts w:asciiTheme="majorHAnsi" w:hAnsiTheme="majorHAnsi" w:cstheme="majorHAnsi"/>
              </w:rPr>
            </w:pPr>
            <w:r>
              <w:rPr>
                <w:rFonts w:asciiTheme="majorHAnsi" w:hAnsiTheme="majorHAnsi" w:cstheme="majorHAnsi"/>
              </w:rPr>
              <w:t>1.07 (0.65, 1.75)</w:t>
            </w:r>
          </w:p>
        </w:tc>
        <w:tc>
          <w:tcPr>
            <w:tcW w:w="993" w:type="dxa"/>
            <w:tcBorders>
              <w:top w:val="nil"/>
              <w:bottom w:val="single" w:sz="4" w:space="0" w:color="auto"/>
            </w:tcBorders>
          </w:tcPr>
          <w:p w14:paraId="15DD1277" w14:textId="77777777" w:rsidR="00254936" w:rsidRDefault="00254936" w:rsidP="002C443D">
            <w:pPr>
              <w:spacing w:before="60" w:after="60"/>
              <w:rPr>
                <w:rFonts w:asciiTheme="majorHAnsi" w:hAnsiTheme="majorHAnsi" w:cstheme="majorHAnsi"/>
              </w:rPr>
            </w:pPr>
            <w:r>
              <w:rPr>
                <w:rFonts w:asciiTheme="majorHAnsi" w:hAnsiTheme="majorHAnsi" w:cstheme="majorHAnsi"/>
              </w:rPr>
              <w:t>0.796</w:t>
            </w:r>
          </w:p>
        </w:tc>
        <w:tc>
          <w:tcPr>
            <w:tcW w:w="283" w:type="dxa"/>
            <w:tcBorders>
              <w:top w:val="nil"/>
              <w:bottom w:val="single" w:sz="4" w:space="0" w:color="auto"/>
            </w:tcBorders>
          </w:tcPr>
          <w:p w14:paraId="5D1A09DD" w14:textId="77777777" w:rsidR="00254936" w:rsidRPr="00B05364" w:rsidRDefault="00254936" w:rsidP="002C443D">
            <w:pPr>
              <w:spacing w:before="60" w:after="60"/>
              <w:rPr>
                <w:rFonts w:asciiTheme="majorHAnsi" w:hAnsiTheme="majorHAnsi" w:cstheme="majorHAnsi"/>
              </w:rPr>
            </w:pPr>
          </w:p>
        </w:tc>
        <w:tc>
          <w:tcPr>
            <w:tcW w:w="2268" w:type="dxa"/>
            <w:tcBorders>
              <w:top w:val="nil"/>
              <w:bottom w:val="single" w:sz="4" w:space="0" w:color="auto"/>
            </w:tcBorders>
          </w:tcPr>
          <w:p w14:paraId="4AF94AB0" w14:textId="77777777" w:rsidR="00254936" w:rsidRDefault="00254936" w:rsidP="002C443D">
            <w:pPr>
              <w:spacing w:before="60" w:after="60"/>
              <w:rPr>
                <w:rFonts w:asciiTheme="majorHAnsi" w:hAnsiTheme="majorHAnsi" w:cstheme="majorHAnsi"/>
              </w:rPr>
            </w:pPr>
            <w:r>
              <w:rPr>
                <w:rFonts w:asciiTheme="majorHAnsi" w:hAnsiTheme="majorHAnsi" w:cstheme="majorHAnsi"/>
              </w:rPr>
              <w:t>1.21 (0.75, 1.96)</w:t>
            </w:r>
          </w:p>
        </w:tc>
        <w:tc>
          <w:tcPr>
            <w:tcW w:w="1134" w:type="dxa"/>
            <w:tcBorders>
              <w:top w:val="nil"/>
              <w:bottom w:val="single" w:sz="4" w:space="0" w:color="auto"/>
            </w:tcBorders>
          </w:tcPr>
          <w:p w14:paraId="58B30EE3" w14:textId="77777777" w:rsidR="00254936" w:rsidRDefault="00254936" w:rsidP="002C443D">
            <w:pPr>
              <w:spacing w:before="60" w:after="60"/>
              <w:rPr>
                <w:rFonts w:asciiTheme="majorHAnsi" w:hAnsiTheme="majorHAnsi" w:cstheme="majorHAnsi"/>
              </w:rPr>
            </w:pPr>
            <w:r>
              <w:rPr>
                <w:rFonts w:asciiTheme="majorHAnsi" w:hAnsiTheme="majorHAnsi" w:cstheme="majorHAnsi"/>
              </w:rPr>
              <w:t>0.434</w:t>
            </w:r>
          </w:p>
        </w:tc>
      </w:tr>
    </w:tbl>
    <w:p w14:paraId="101E1919" w14:textId="484B3927" w:rsidR="00294009" w:rsidRPr="00455D56" w:rsidRDefault="00294009" w:rsidP="00294009">
      <w:pPr>
        <w:rPr>
          <w:rStyle w:val="fontstyle01"/>
          <w:rFonts w:asciiTheme="majorHAnsi" w:hAnsiTheme="majorHAnsi" w:cstheme="majorHAnsi"/>
          <w:sz w:val="22"/>
          <w:szCs w:val="22"/>
        </w:rPr>
      </w:pPr>
      <w:r w:rsidRPr="00455D56">
        <w:rPr>
          <w:rFonts w:asciiTheme="majorHAnsi" w:hAnsiTheme="majorHAnsi" w:cstheme="majorHAnsi"/>
        </w:rPr>
        <w:t xml:space="preserve">Notes: (1) Odds ratio with 95% confidence interval. (2) Analyses of the actual exposure variable were based on n=14,563 pregnancies where an antidepressant had been prescribed up to two months before or during pregnancy and n=5,829 pregnancies where no antidepressants had been prescribed. (3) Analyses of the negative control exposure variable was based on n=10,501 pregnancies where an antidepressant had been prescribed up to a year before pregnancy but had been discontinued at least two months prior to conception and n=5,829 pregnancies where no antidepressants had been prescribed. (4) Associations were adjusted for </w:t>
      </w:r>
      <w:r w:rsidRPr="00455D56">
        <w:rPr>
          <w:rStyle w:val="fontstyle01"/>
          <w:rFonts w:asciiTheme="majorHAnsi" w:hAnsiTheme="majorHAnsi" w:cstheme="majorHAnsi"/>
          <w:sz w:val="22"/>
          <w:szCs w:val="22"/>
        </w:rPr>
        <w:t>calendar year, maternal age, number of days consulted with GP in year prior to</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pregnancy, Charlson Comorbidity Index score at conception, past diagnosis of alcohol-related disorders, psychosis, anxiety disorders, self-harm, bipolar affective disorder,</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Pr="00455D56">
        <w:rPr>
          <w:rFonts w:asciiTheme="majorHAnsi" w:hAnsiTheme="majorHAnsi" w:cstheme="majorHAnsi"/>
          <w:color w:val="000000"/>
        </w:rPr>
        <w:t xml:space="preserve"> </w:t>
      </w:r>
      <w:r w:rsidRPr="00455D56">
        <w:rPr>
          <w:rStyle w:val="fontstyle01"/>
          <w:rFonts w:asciiTheme="majorHAnsi" w:hAnsiTheme="majorHAnsi" w:cstheme="majorHAnsi"/>
          <w:sz w:val="22"/>
          <w:szCs w:val="22"/>
        </w:rPr>
        <w:t>GP practice, concurrent use of multiple antidepressants, and switching from one antidepressant to another.</w:t>
      </w:r>
    </w:p>
    <w:p w14:paraId="42ECB223" w14:textId="77777777" w:rsidR="00254936" w:rsidRDefault="00254936" w:rsidP="00254936">
      <w:pPr>
        <w:jc w:val="center"/>
        <w:rPr>
          <w:rFonts w:ascii="Arial" w:hAnsi="Arial" w:cs="Arial"/>
        </w:rPr>
      </w:pPr>
    </w:p>
    <w:p w14:paraId="71E0C5D4" w14:textId="70FD4FD1" w:rsidR="00254936" w:rsidRPr="00254936" w:rsidRDefault="00254936" w:rsidP="00254936">
      <w:pPr>
        <w:tabs>
          <w:tab w:val="center" w:pos="4513"/>
        </w:tabs>
        <w:rPr>
          <w:rFonts w:ascii="Arial" w:hAnsi="Arial" w:cs="Arial"/>
        </w:rPr>
        <w:sectPr w:rsidR="00254936" w:rsidRPr="00254936" w:rsidSect="00A863B6">
          <w:pgSz w:w="11906" w:h="16838"/>
          <w:pgMar w:top="1440" w:right="1440" w:bottom="1440" w:left="1440" w:header="708" w:footer="708" w:gutter="0"/>
          <w:cols w:space="708"/>
          <w:docGrid w:linePitch="360"/>
        </w:sectPr>
      </w:pPr>
      <w:r>
        <w:rPr>
          <w:rFonts w:ascii="Arial" w:hAnsi="Arial" w:cs="Arial"/>
        </w:rPr>
        <w:tab/>
      </w:r>
    </w:p>
    <w:p w14:paraId="6BB3FBDB" w14:textId="765601E8" w:rsidR="00FF41E6" w:rsidRPr="008F074F" w:rsidRDefault="00DC529F" w:rsidP="008F074F">
      <w:pPr>
        <w:pStyle w:val="Heading1"/>
      </w:pPr>
      <w:bookmarkStart w:id="154" w:name="_CHAPTER_8:_VARIATION"/>
      <w:bookmarkStart w:id="155" w:name="_Toc57322898"/>
      <w:bookmarkStart w:id="156" w:name="_Toc95871461"/>
      <w:bookmarkEnd w:id="154"/>
      <w:r w:rsidRPr="008F074F">
        <w:t xml:space="preserve">CHAPTER 8: </w:t>
      </w:r>
      <w:r w:rsidR="00FF41E6" w:rsidRPr="008F074F">
        <w:t>V</w:t>
      </w:r>
      <w:r w:rsidR="00A30CD4">
        <w:t>ariation by indication</w:t>
      </w:r>
      <w:r w:rsidR="00FF41E6" w:rsidRPr="008F074F">
        <w:t xml:space="preserve"> </w:t>
      </w:r>
      <w:bookmarkEnd w:id="155"/>
      <w:r w:rsidR="00A30CD4">
        <w:t>for antidepressant prescription</w:t>
      </w:r>
      <w:bookmarkEnd w:id="156"/>
    </w:p>
    <w:p w14:paraId="62F085A0" w14:textId="77777777" w:rsidR="009F794A" w:rsidRPr="009F794A" w:rsidRDefault="009F794A" w:rsidP="009F794A"/>
    <w:p w14:paraId="4A433433" w14:textId="337F3EEF" w:rsidR="00DF7A1A" w:rsidRPr="00831172" w:rsidRDefault="001437B2" w:rsidP="00831172">
      <w:pPr>
        <w:spacing w:line="360" w:lineRule="auto"/>
        <w:rPr>
          <w:rFonts w:ascii="Arial" w:hAnsi="Arial" w:cs="Arial"/>
        </w:rPr>
      </w:pPr>
      <w:r w:rsidRPr="00831172">
        <w:rPr>
          <w:rFonts w:ascii="Arial" w:hAnsi="Arial" w:cs="Arial"/>
        </w:rPr>
        <w:t>To investigate potential confounding by the indication we compared associations where antidepressants had been prescribed for depression with associations where they had been prescribed for other indications</w:t>
      </w:r>
      <w:r w:rsidR="00BA764C" w:rsidRPr="00831172">
        <w:rPr>
          <w:rFonts w:ascii="Arial" w:hAnsi="Arial" w:cs="Arial"/>
        </w:rPr>
        <w:t xml:space="preserve">. </w:t>
      </w:r>
      <w:r w:rsidR="00360365" w:rsidRPr="00831172">
        <w:rPr>
          <w:rFonts w:ascii="Arial" w:hAnsi="Arial" w:cs="Arial"/>
        </w:rPr>
        <w:t xml:space="preserve">If there were causal associations between antidepressant use during pregnancy and </w:t>
      </w:r>
      <w:r w:rsidR="004566B3" w:rsidRPr="00831172">
        <w:rPr>
          <w:rFonts w:ascii="Arial" w:hAnsi="Arial" w:cs="Arial"/>
        </w:rPr>
        <w:t xml:space="preserve">risk of </w:t>
      </w:r>
      <w:r w:rsidR="00F83A33">
        <w:rPr>
          <w:rFonts w:ascii="Arial" w:hAnsi="Arial" w:cs="Arial"/>
        </w:rPr>
        <w:t xml:space="preserve">an </w:t>
      </w:r>
      <w:r w:rsidR="00360365" w:rsidRPr="00831172">
        <w:rPr>
          <w:rFonts w:ascii="Arial" w:hAnsi="Arial" w:cs="Arial"/>
        </w:rPr>
        <w:t xml:space="preserve">adverse </w:t>
      </w:r>
      <w:r w:rsidR="007E7871" w:rsidRPr="00831172">
        <w:rPr>
          <w:rFonts w:ascii="Arial" w:hAnsi="Arial" w:cs="Arial"/>
        </w:rPr>
        <w:t>outcome,</w:t>
      </w:r>
      <w:r w:rsidR="00360365" w:rsidRPr="00831172">
        <w:rPr>
          <w:rFonts w:ascii="Arial" w:hAnsi="Arial" w:cs="Arial"/>
        </w:rPr>
        <w:t xml:space="preserve"> we would expect</w:t>
      </w:r>
      <w:r w:rsidRPr="00831172">
        <w:rPr>
          <w:rFonts w:ascii="Arial" w:hAnsi="Arial" w:cs="Arial"/>
        </w:rPr>
        <w:t xml:space="preserve"> </w:t>
      </w:r>
      <w:r w:rsidR="004566B3" w:rsidRPr="00831172">
        <w:rPr>
          <w:rFonts w:ascii="Arial" w:hAnsi="Arial" w:cs="Arial"/>
        </w:rPr>
        <w:t xml:space="preserve">these associations to be similar </w:t>
      </w:r>
      <w:r w:rsidR="00220793" w:rsidRPr="00831172">
        <w:rPr>
          <w:rFonts w:ascii="Arial" w:hAnsi="Arial" w:cs="Arial"/>
        </w:rPr>
        <w:t>irrespective</w:t>
      </w:r>
      <w:r w:rsidR="004566B3" w:rsidRPr="00831172">
        <w:rPr>
          <w:rFonts w:ascii="Arial" w:hAnsi="Arial" w:cs="Arial"/>
        </w:rPr>
        <w:t xml:space="preserve"> of the indication the antidepressant was issued for.</w:t>
      </w:r>
      <w:r w:rsidR="00DF7A1A" w:rsidRPr="00831172">
        <w:rPr>
          <w:rFonts w:ascii="Arial" w:hAnsi="Arial" w:cs="Arial"/>
        </w:rPr>
        <w:t xml:space="preserve"> A</w:t>
      </w:r>
      <w:r w:rsidR="004566B3" w:rsidRPr="00831172">
        <w:rPr>
          <w:rFonts w:ascii="Arial" w:hAnsi="Arial" w:cs="Arial"/>
        </w:rPr>
        <w:t xml:space="preserve"> </w:t>
      </w:r>
      <w:r w:rsidR="00BA764C" w:rsidRPr="00831172">
        <w:rPr>
          <w:rFonts w:ascii="Arial" w:hAnsi="Arial" w:cs="Arial"/>
        </w:rPr>
        <w:t>different</w:t>
      </w:r>
      <w:r w:rsidR="00360365" w:rsidRPr="00831172">
        <w:rPr>
          <w:rFonts w:ascii="Arial" w:hAnsi="Arial" w:cs="Arial"/>
        </w:rPr>
        <w:t xml:space="preserve"> risk </w:t>
      </w:r>
      <w:r w:rsidR="00BA764C" w:rsidRPr="00831172">
        <w:rPr>
          <w:rFonts w:ascii="Arial" w:hAnsi="Arial" w:cs="Arial"/>
        </w:rPr>
        <w:t>associated with</w:t>
      </w:r>
      <w:r w:rsidR="00360365" w:rsidRPr="00831172">
        <w:rPr>
          <w:rFonts w:ascii="Arial" w:hAnsi="Arial" w:cs="Arial"/>
        </w:rPr>
        <w:t xml:space="preserve"> antidepressants prescribed for depression than for</w:t>
      </w:r>
      <w:r w:rsidR="00DF7A1A" w:rsidRPr="00831172">
        <w:rPr>
          <w:rFonts w:ascii="Arial" w:hAnsi="Arial" w:cs="Arial"/>
        </w:rPr>
        <w:t xml:space="preserve"> </w:t>
      </w:r>
      <w:r w:rsidR="00360365" w:rsidRPr="00831172">
        <w:rPr>
          <w:rFonts w:ascii="Arial" w:hAnsi="Arial" w:cs="Arial"/>
        </w:rPr>
        <w:t xml:space="preserve">other </w:t>
      </w:r>
      <w:r w:rsidR="00BA764C" w:rsidRPr="00831172">
        <w:rPr>
          <w:rFonts w:ascii="Arial" w:hAnsi="Arial" w:cs="Arial"/>
        </w:rPr>
        <w:t>conditions</w:t>
      </w:r>
      <w:r w:rsidR="00360365" w:rsidRPr="00831172">
        <w:rPr>
          <w:rFonts w:ascii="Arial" w:hAnsi="Arial" w:cs="Arial"/>
        </w:rPr>
        <w:t xml:space="preserve"> will be suggestive of confounding </w:t>
      </w:r>
      <w:r w:rsidR="00DF7A1A" w:rsidRPr="00831172">
        <w:rPr>
          <w:rFonts w:ascii="Arial" w:hAnsi="Arial" w:cs="Arial"/>
        </w:rPr>
        <w:t xml:space="preserve">by </w:t>
      </w:r>
      <w:r w:rsidR="00BA764C" w:rsidRPr="00831172">
        <w:rPr>
          <w:rFonts w:ascii="Arial" w:hAnsi="Arial" w:cs="Arial"/>
        </w:rPr>
        <w:t xml:space="preserve">indication. </w:t>
      </w:r>
    </w:p>
    <w:p w14:paraId="06B86BCD" w14:textId="6153CBF0" w:rsidR="009F5C8A" w:rsidRDefault="00916C81" w:rsidP="00A718DC">
      <w:pPr>
        <w:pStyle w:val="Heading2"/>
        <w:numPr>
          <w:ilvl w:val="1"/>
          <w:numId w:val="23"/>
        </w:numPr>
      </w:pPr>
      <w:bookmarkStart w:id="157" w:name="_Toc95871462"/>
      <w:r w:rsidRPr="007B4052">
        <w:t>Methods</w:t>
      </w:r>
      <w:bookmarkEnd w:id="157"/>
    </w:p>
    <w:p w14:paraId="0DB7DADB" w14:textId="77777777" w:rsidR="00A718DC" w:rsidRPr="00A718DC" w:rsidRDefault="00A718DC" w:rsidP="00A718DC">
      <w:pPr>
        <w:pStyle w:val="ListParagraph"/>
        <w:ind w:left="792"/>
      </w:pPr>
    </w:p>
    <w:p w14:paraId="7D92C99D" w14:textId="431A51F0" w:rsidR="002C0771" w:rsidRPr="007B4052" w:rsidRDefault="00916C81" w:rsidP="007B4052">
      <w:pPr>
        <w:pStyle w:val="Heading3"/>
      </w:pPr>
      <w:bookmarkStart w:id="158" w:name="_Toc57322900"/>
      <w:bookmarkStart w:id="159" w:name="_Toc95871463"/>
      <w:r w:rsidRPr="007B4052">
        <w:t>8.1.1 Pregnancies where antidepressants had not been issued for depression</w:t>
      </w:r>
      <w:bookmarkEnd w:id="158"/>
      <w:bookmarkEnd w:id="159"/>
    </w:p>
    <w:p w14:paraId="6AC127B0" w14:textId="77777777" w:rsidR="00A718DC" w:rsidRDefault="00A718DC" w:rsidP="00831172">
      <w:pPr>
        <w:spacing w:line="360" w:lineRule="auto"/>
        <w:rPr>
          <w:rFonts w:ascii="Arial" w:hAnsi="Arial" w:cs="Arial"/>
        </w:rPr>
      </w:pPr>
    </w:p>
    <w:p w14:paraId="2FA9B22F" w14:textId="1320C20D" w:rsidR="009F5C8A" w:rsidRPr="00831172" w:rsidRDefault="00565E31" w:rsidP="00831172">
      <w:pPr>
        <w:spacing w:line="360" w:lineRule="auto"/>
        <w:rPr>
          <w:rFonts w:ascii="Arial" w:hAnsi="Arial" w:cs="Arial"/>
        </w:rPr>
      </w:pPr>
      <w:r w:rsidRPr="00831172">
        <w:rPr>
          <w:rFonts w:ascii="Arial" w:hAnsi="Arial" w:cs="Arial"/>
        </w:rPr>
        <w:t xml:space="preserve">To identify pregnancies where antidepressants had been issued for other indications than </w:t>
      </w:r>
      <w:r w:rsidR="00B51C92" w:rsidRPr="00831172">
        <w:rPr>
          <w:rFonts w:ascii="Arial" w:hAnsi="Arial" w:cs="Arial"/>
        </w:rPr>
        <w:t>depression,</w:t>
      </w:r>
      <w:r w:rsidRPr="00831172">
        <w:rPr>
          <w:rFonts w:ascii="Arial" w:hAnsi="Arial" w:cs="Arial"/>
        </w:rPr>
        <w:t xml:space="preserve"> we selected those where</w:t>
      </w:r>
      <w:r w:rsidR="00220793" w:rsidRPr="00831172">
        <w:rPr>
          <w:rFonts w:ascii="Arial" w:hAnsi="Arial" w:cs="Arial"/>
        </w:rPr>
        <w:t xml:space="preserve"> prescription had occurred </w:t>
      </w:r>
      <w:r w:rsidR="007E7871" w:rsidRPr="00831172">
        <w:rPr>
          <w:rFonts w:ascii="Arial" w:hAnsi="Arial" w:cs="Arial"/>
        </w:rPr>
        <w:t xml:space="preserve">during the study </w:t>
      </w:r>
      <w:r w:rsidR="00B51C92" w:rsidRPr="00831172">
        <w:rPr>
          <w:rFonts w:ascii="Arial" w:hAnsi="Arial" w:cs="Arial"/>
        </w:rPr>
        <w:t>period,</w:t>
      </w:r>
      <w:r w:rsidRPr="00831172">
        <w:rPr>
          <w:rFonts w:ascii="Arial" w:hAnsi="Arial" w:cs="Arial"/>
        </w:rPr>
        <w:t xml:space="preserve"> but no current or past depressive symptoms were present in women’s medical records</w:t>
      </w:r>
      <w:r w:rsidR="00B51C92" w:rsidRPr="00831172">
        <w:rPr>
          <w:rFonts w:ascii="Arial" w:hAnsi="Arial" w:cs="Arial"/>
        </w:rPr>
        <w:t xml:space="preserve">. </w:t>
      </w:r>
      <w:r w:rsidR="00113DE2">
        <w:rPr>
          <w:rFonts w:ascii="Arial" w:hAnsi="Arial" w:cs="Arial"/>
        </w:rPr>
        <w:t xml:space="preserve">Readers should </w:t>
      </w:r>
      <w:r w:rsidR="00B51C92" w:rsidRPr="00831172">
        <w:rPr>
          <w:rFonts w:ascii="Arial" w:hAnsi="Arial" w:cs="Arial"/>
        </w:rPr>
        <w:t>note that the pregnancies identified here are</w:t>
      </w:r>
      <w:r w:rsidRPr="00831172">
        <w:rPr>
          <w:rFonts w:ascii="Arial" w:hAnsi="Arial" w:cs="Arial"/>
        </w:rPr>
        <w:t xml:space="preserve"> the same </w:t>
      </w:r>
      <w:r w:rsidR="00B51C92" w:rsidRPr="00831172">
        <w:rPr>
          <w:rFonts w:ascii="Arial" w:hAnsi="Arial" w:cs="Arial"/>
        </w:rPr>
        <w:t xml:space="preserve">as those </w:t>
      </w:r>
      <w:r w:rsidR="00D97AA4">
        <w:rPr>
          <w:rFonts w:ascii="Arial" w:hAnsi="Arial" w:cs="Arial"/>
        </w:rPr>
        <w:t>set aside</w:t>
      </w:r>
      <w:r w:rsidRPr="00831172">
        <w:rPr>
          <w:rFonts w:ascii="Arial" w:hAnsi="Arial" w:cs="Arial"/>
        </w:rPr>
        <w:t xml:space="preserve"> </w:t>
      </w:r>
      <w:r w:rsidR="00D97AA4">
        <w:rPr>
          <w:rFonts w:ascii="Arial" w:hAnsi="Arial" w:cs="Arial"/>
        </w:rPr>
        <w:t xml:space="preserve">as described </w:t>
      </w:r>
      <w:r w:rsidRPr="00831172">
        <w:rPr>
          <w:rFonts w:ascii="Arial" w:hAnsi="Arial" w:cs="Arial"/>
        </w:rPr>
        <w:t xml:space="preserve">in </w:t>
      </w:r>
      <w:r w:rsidRPr="00FF26D4">
        <w:rPr>
          <w:rFonts w:ascii="Arial" w:hAnsi="Arial" w:cs="Arial"/>
        </w:rPr>
        <w:t>section 2.3</w:t>
      </w:r>
      <w:r w:rsidRPr="00831172">
        <w:rPr>
          <w:rFonts w:ascii="Arial" w:hAnsi="Arial" w:cs="Arial"/>
          <w:color w:val="FF0000"/>
        </w:rPr>
        <w:t xml:space="preserve"> </w:t>
      </w:r>
      <w:r w:rsidRPr="00831172">
        <w:rPr>
          <w:rFonts w:ascii="Arial" w:hAnsi="Arial" w:cs="Arial"/>
        </w:rPr>
        <w:t>of this report.</w:t>
      </w:r>
      <w:r w:rsidR="002C0771" w:rsidRPr="00831172">
        <w:rPr>
          <w:rFonts w:ascii="Arial" w:hAnsi="Arial" w:cs="Arial"/>
        </w:rPr>
        <w:t xml:space="preserve"> </w:t>
      </w:r>
    </w:p>
    <w:p w14:paraId="2FCD7C94" w14:textId="61BAACF6" w:rsidR="00BA764C" w:rsidRPr="00B749FA" w:rsidRDefault="00844B3C" w:rsidP="00B749FA">
      <w:pPr>
        <w:pStyle w:val="Heading3"/>
      </w:pPr>
      <w:bookmarkStart w:id="160" w:name="_Toc57322901"/>
      <w:bookmarkStart w:id="161" w:name="_Toc95871464"/>
      <w:r w:rsidRPr="00B749FA">
        <w:t>8.1.2 Treatment variables</w:t>
      </w:r>
      <w:bookmarkEnd w:id="160"/>
      <w:bookmarkEnd w:id="161"/>
    </w:p>
    <w:p w14:paraId="54CAD8FB" w14:textId="77777777" w:rsidR="00A718DC" w:rsidRDefault="00A718DC" w:rsidP="00831172">
      <w:pPr>
        <w:spacing w:line="360" w:lineRule="auto"/>
        <w:rPr>
          <w:rFonts w:ascii="Arial" w:hAnsi="Arial" w:cs="Arial"/>
        </w:rPr>
      </w:pPr>
    </w:p>
    <w:p w14:paraId="4AC2D761" w14:textId="0F1C8945" w:rsidR="00BA764C" w:rsidRPr="00831172" w:rsidRDefault="00A371AD" w:rsidP="00831172">
      <w:pPr>
        <w:spacing w:line="360" w:lineRule="auto"/>
        <w:rPr>
          <w:rFonts w:ascii="Arial" w:hAnsi="Arial" w:cs="Arial"/>
        </w:rPr>
      </w:pPr>
      <w:r>
        <w:rPr>
          <w:rFonts w:ascii="Arial" w:hAnsi="Arial" w:cs="Arial"/>
        </w:rPr>
        <w:t xml:space="preserve">As described in </w:t>
      </w:r>
      <w:r w:rsidRPr="00FF26D4">
        <w:rPr>
          <w:rFonts w:ascii="Arial" w:hAnsi="Arial" w:cs="Arial"/>
        </w:rPr>
        <w:t>section 2.1</w:t>
      </w:r>
      <w:r>
        <w:rPr>
          <w:rFonts w:ascii="Arial" w:hAnsi="Arial" w:cs="Arial"/>
        </w:rPr>
        <w:t xml:space="preserve"> and elsewhere during this report, w</w:t>
      </w:r>
      <w:r w:rsidR="00B51C92" w:rsidRPr="00831172">
        <w:rPr>
          <w:rFonts w:ascii="Arial" w:hAnsi="Arial" w:cs="Arial"/>
        </w:rPr>
        <w:t xml:space="preserve">e considered associations with the following treatment variables: (i) initiating an antidepressant during pregnancy versus receiving no antidepressant treatment during the study period; and (ii) and continuing an antidepressant into pregnancy versus discontinuing the antidepressant. </w:t>
      </w:r>
    </w:p>
    <w:p w14:paraId="2494BAF5" w14:textId="431CEC12" w:rsidR="00BA764C" w:rsidRDefault="00A371AD" w:rsidP="007B4052">
      <w:pPr>
        <w:pStyle w:val="Heading3"/>
      </w:pPr>
      <w:bookmarkStart w:id="162" w:name="_Toc57322902"/>
      <w:bookmarkStart w:id="163" w:name="_Toc95871465"/>
      <w:r w:rsidRPr="007B4052">
        <w:t>8.1.3 Outcome variables</w:t>
      </w:r>
      <w:bookmarkEnd w:id="162"/>
      <w:bookmarkEnd w:id="163"/>
    </w:p>
    <w:p w14:paraId="4799489A" w14:textId="77777777" w:rsidR="007B4052" w:rsidRPr="007B4052" w:rsidRDefault="007B4052" w:rsidP="007B4052"/>
    <w:p w14:paraId="4736A14F" w14:textId="1E0844DF" w:rsidR="00BA764C" w:rsidRPr="007B4052" w:rsidRDefault="001868AE" w:rsidP="007B4052">
      <w:pPr>
        <w:pStyle w:val="Heading4"/>
      </w:pPr>
      <w:r w:rsidRPr="007B4052">
        <w:t xml:space="preserve">8.1.3.1 </w:t>
      </w:r>
      <w:r w:rsidR="00BA764C" w:rsidRPr="007B4052">
        <w:t>Women’s use of primary and secondary healthcare care services</w:t>
      </w:r>
    </w:p>
    <w:p w14:paraId="67D03BB4" w14:textId="77777777" w:rsidR="007B4052" w:rsidRDefault="007B4052" w:rsidP="00831172">
      <w:pPr>
        <w:spacing w:line="360" w:lineRule="auto"/>
        <w:rPr>
          <w:rFonts w:ascii="Arial" w:hAnsi="Arial" w:cs="Arial"/>
        </w:rPr>
      </w:pPr>
    </w:p>
    <w:p w14:paraId="15D731AA" w14:textId="70277A83" w:rsidR="00BA764C" w:rsidRPr="00831172" w:rsidRDefault="00BA764C" w:rsidP="00831172">
      <w:pPr>
        <w:spacing w:line="360" w:lineRule="auto"/>
        <w:rPr>
          <w:rFonts w:ascii="Arial" w:hAnsi="Arial" w:cs="Arial"/>
        </w:rPr>
      </w:pPr>
      <w:r w:rsidRPr="00831172">
        <w:rPr>
          <w:rFonts w:ascii="Arial" w:hAnsi="Arial" w:cs="Arial"/>
        </w:rPr>
        <w:t>We combined all follow-up beyond the pregnancy end date into a single two-year window and examined the following outcomes: (i) the number of days on which women had consulted with their GPs; (ii) in-patient admission to specialist mental health services; (iii) out-patient treatment for a mental health problem; (vi) and frequency of A&amp;E attendance. We also examined women’s antidepressant prescription status two years after the study pregnancy end date.</w:t>
      </w:r>
      <w:r w:rsidR="005217F5" w:rsidRPr="00831172">
        <w:rPr>
          <w:rFonts w:ascii="Arial" w:hAnsi="Arial" w:cs="Arial"/>
        </w:rPr>
        <w:t xml:space="preserve"> For the purpose of these analyses, we did not consider use of primary or secondary care services in relation to specific indications (for example: the number of days consulted with the GP for depressive symptoms) as women prescribed antidepressants for other indications than depression would, by definition, not have consulted for depressive symptoms during the study period. </w:t>
      </w:r>
    </w:p>
    <w:p w14:paraId="7B98F1B0" w14:textId="14F66F85" w:rsidR="00BA764C" w:rsidRPr="001708A2" w:rsidRDefault="00F8473F" w:rsidP="001708A2">
      <w:pPr>
        <w:pStyle w:val="Heading4"/>
      </w:pPr>
      <w:r w:rsidRPr="001708A2">
        <w:t xml:space="preserve">8.1.3.2 </w:t>
      </w:r>
      <w:r w:rsidR="00BA764C" w:rsidRPr="001708A2">
        <w:t>Offspring neurodevelopmental outcomes</w:t>
      </w:r>
    </w:p>
    <w:p w14:paraId="357CF036" w14:textId="65A1E228" w:rsidR="00BA764C" w:rsidRPr="00831172" w:rsidRDefault="00BA764C" w:rsidP="00831172">
      <w:pPr>
        <w:spacing w:line="360" w:lineRule="auto"/>
        <w:rPr>
          <w:rFonts w:ascii="Arial" w:hAnsi="Arial" w:cs="Arial"/>
        </w:rPr>
      </w:pPr>
      <w:r w:rsidRPr="00831172">
        <w:rPr>
          <w:rFonts w:ascii="Arial" w:hAnsi="Arial" w:cs="Arial"/>
        </w:rPr>
        <w:t>We considered the following neurodevelopmental outcomes in offspring: (i) a diagnosis of autism; (ii) ADHD; or (iii) intellectual disability</w:t>
      </w:r>
      <w:r w:rsidR="0028143D">
        <w:rPr>
          <w:rFonts w:ascii="Arial" w:hAnsi="Arial" w:cs="Arial"/>
        </w:rPr>
        <w:t>.</w:t>
      </w:r>
    </w:p>
    <w:p w14:paraId="37392564" w14:textId="1D628A23" w:rsidR="002C0771" w:rsidRPr="001708A2" w:rsidRDefault="003418EC" w:rsidP="001708A2">
      <w:pPr>
        <w:pStyle w:val="Heading3"/>
      </w:pPr>
      <w:bookmarkStart w:id="164" w:name="_Toc57322903"/>
      <w:bookmarkStart w:id="165" w:name="_Toc95871466"/>
      <w:r w:rsidRPr="001708A2">
        <w:t>8.2 Statistical analysis</w:t>
      </w:r>
      <w:bookmarkEnd w:id="164"/>
      <w:bookmarkEnd w:id="165"/>
    </w:p>
    <w:p w14:paraId="0880BE8C" w14:textId="77777777" w:rsidR="001708A2" w:rsidRDefault="001708A2" w:rsidP="00831172">
      <w:pPr>
        <w:spacing w:line="360" w:lineRule="auto"/>
        <w:rPr>
          <w:rFonts w:ascii="Arial" w:hAnsi="Arial" w:cs="Arial"/>
        </w:rPr>
      </w:pPr>
    </w:p>
    <w:p w14:paraId="4A7D6394" w14:textId="5B747303" w:rsidR="002C0771" w:rsidRPr="00831172" w:rsidRDefault="007665AA" w:rsidP="00831172">
      <w:pPr>
        <w:spacing w:line="360" w:lineRule="auto"/>
        <w:rPr>
          <w:rFonts w:ascii="Arial" w:hAnsi="Arial" w:cs="Arial"/>
        </w:rPr>
      </w:pPr>
      <w:r w:rsidRPr="00831172">
        <w:rPr>
          <w:rFonts w:ascii="Arial" w:hAnsi="Arial" w:cs="Arial"/>
        </w:rPr>
        <w:t>W</w:t>
      </w:r>
      <w:r w:rsidR="002C0771" w:rsidRPr="00831172">
        <w:rPr>
          <w:rFonts w:ascii="Arial" w:hAnsi="Arial" w:cs="Arial"/>
        </w:rPr>
        <w:t xml:space="preserve">e used logistic regression models to estimate the relative odds of binary outcomes </w:t>
      </w:r>
      <w:r w:rsidRPr="00831172">
        <w:rPr>
          <w:rFonts w:ascii="Arial" w:hAnsi="Arial" w:cs="Arial"/>
        </w:rPr>
        <w:t xml:space="preserve">where antidepressants had been prescribed for depression or for other indications. </w:t>
      </w:r>
      <w:r w:rsidR="002C0771" w:rsidRPr="00831172">
        <w:rPr>
          <w:rFonts w:ascii="Arial" w:hAnsi="Arial" w:cs="Arial"/>
        </w:rPr>
        <w:t>Negative binomial regression models were used to estimate the relative incidence of count outcomes</w:t>
      </w:r>
      <w:r w:rsidR="00A30A38">
        <w:rPr>
          <w:rFonts w:ascii="Arial" w:hAnsi="Arial" w:cs="Arial"/>
        </w:rPr>
        <w:t xml:space="preserve">. </w:t>
      </w:r>
      <w:r w:rsidRPr="00831172">
        <w:rPr>
          <w:rFonts w:ascii="Arial" w:hAnsi="Arial" w:cs="Arial"/>
        </w:rPr>
        <w:t>A</w:t>
      </w:r>
      <w:r w:rsidR="002C0771" w:rsidRPr="00831172">
        <w:rPr>
          <w:rFonts w:ascii="Arial" w:hAnsi="Arial" w:cs="Arial"/>
        </w:rPr>
        <w:t>ssociations were estimated using cluster</w:t>
      </w:r>
      <w:r w:rsidR="00964800" w:rsidRPr="00831172">
        <w:rPr>
          <w:rFonts w:ascii="Arial" w:hAnsi="Arial" w:cs="Arial"/>
        </w:rPr>
        <w:t>-</w:t>
      </w:r>
      <w:r w:rsidR="002C0771" w:rsidRPr="00831172">
        <w:rPr>
          <w:rFonts w:ascii="Arial" w:hAnsi="Arial" w:cs="Arial"/>
        </w:rPr>
        <w:t xml:space="preserve">robust variance estimators to </w:t>
      </w:r>
      <w:r w:rsidRPr="00831172">
        <w:rPr>
          <w:rFonts w:ascii="Arial" w:hAnsi="Arial" w:cs="Arial"/>
        </w:rPr>
        <w:t>allow for clustering due to</w:t>
      </w:r>
      <w:r w:rsidR="002C0771" w:rsidRPr="00831172">
        <w:rPr>
          <w:rFonts w:ascii="Arial" w:hAnsi="Arial" w:cs="Arial"/>
        </w:rPr>
        <w:t xml:space="preserve"> consecutive pregnancies to the same women</w:t>
      </w:r>
      <w:r w:rsidRPr="00831172">
        <w:rPr>
          <w:rFonts w:ascii="Arial" w:hAnsi="Arial" w:cs="Arial"/>
        </w:rPr>
        <w:t xml:space="preserve">. We statistically adjusted the identified associations for the potential confounders described in </w:t>
      </w:r>
      <w:r w:rsidRPr="00FF26D4">
        <w:rPr>
          <w:rFonts w:ascii="Arial" w:hAnsi="Arial" w:cs="Arial"/>
        </w:rPr>
        <w:t xml:space="preserve">section </w:t>
      </w:r>
      <w:r w:rsidR="00216CDD" w:rsidRPr="00FF26D4">
        <w:rPr>
          <w:rFonts w:ascii="Arial" w:hAnsi="Arial" w:cs="Arial"/>
        </w:rPr>
        <w:t>2.10</w:t>
      </w:r>
      <w:r w:rsidRPr="00FF26D4">
        <w:rPr>
          <w:rFonts w:ascii="Arial" w:hAnsi="Arial" w:cs="Arial"/>
        </w:rPr>
        <w:t xml:space="preserve"> </w:t>
      </w:r>
      <w:r w:rsidRPr="00831172">
        <w:rPr>
          <w:rFonts w:ascii="Arial" w:hAnsi="Arial" w:cs="Arial"/>
        </w:rPr>
        <w:t xml:space="preserve">of this report. </w:t>
      </w:r>
      <w:r w:rsidRPr="001708A2">
        <w:rPr>
          <w:rFonts w:ascii="Arial" w:hAnsi="Arial" w:cs="Arial"/>
        </w:rPr>
        <w:t>Differential length of follow-up was accounted for in our statistical models.</w:t>
      </w:r>
      <w:r w:rsidR="002C0771" w:rsidRPr="00831172">
        <w:rPr>
          <w:rFonts w:ascii="Arial" w:hAnsi="Arial" w:cs="Arial"/>
        </w:rPr>
        <w:t xml:space="preserve"> </w:t>
      </w:r>
    </w:p>
    <w:p w14:paraId="1C2570CB" w14:textId="6C71619C" w:rsidR="009F5C8A" w:rsidRPr="001708A2" w:rsidRDefault="009F5C8A" w:rsidP="001708A2">
      <w:pPr>
        <w:pStyle w:val="Heading2"/>
      </w:pPr>
      <w:bookmarkStart w:id="166" w:name="_Toc57322904"/>
      <w:bookmarkStart w:id="167" w:name="_Toc95871467"/>
      <w:r w:rsidRPr="001708A2">
        <w:t>8.2 R</w:t>
      </w:r>
      <w:bookmarkEnd w:id="166"/>
      <w:r w:rsidR="00C145F1" w:rsidRPr="001708A2">
        <w:t>esults</w:t>
      </w:r>
      <w:bookmarkEnd w:id="167"/>
    </w:p>
    <w:p w14:paraId="72B32901" w14:textId="77777777" w:rsidR="00BD7B8C" w:rsidRDefault="00BD7B8C" w:rsidP="001B42B9">
      <w:pPr>
        <w:spacing w:line="360" w:lineRule="auto"/>
        <w:rPr>
          <w:rFonts w:ascii="Arial" w:hAnsi="Arial" w:cs="Arial"/>
          <w:color w:val="FF0000"/>
        </w:rPr>
      </w:pPr>
    </w:p>
    <w:p w14:paraId="308C2853" w14:textId="4DB12689" w:rsidR="001B42B9" w:rsidRDefault="001B42B9" w:rsidP="001B42B9">
      <w:pPr>
        <w:spacing w:line="360" w:lineRule="auto"/>
        <w:rPr>
          <w:rFonts w:ascii="Arial" w:hAnsi="Arial" w:cs="Arial"/>
        </w:rPr>
      </w:pPr>
      <w:r w:rsidRPr="008D05BA">
        <w:rPr>
          <w:rFonts w:ascii="Arial" w:hAnsi="Arial" w:cs="Arial"/>
          <w:b/>
          <w:bCs/>
        </w:rPr>
        <w:t>Table 1</w:t>
      </w:r>
      <w:r w:rsidR="008D05BA" w:rsidRPr="008D05BA">
        <w:rPr>
          <w:rFonts w:ascii="Arial" w:hAnsi="Arial" w:cs="Arial"/>
          <w:b/>
          <w:bCs/>
        </w:rPr>
        <w:t>7</w:t>
      </w:r>
      <w:r w:rsidRPr="008D05BA">
        <w:rPr>
          <w:rFonts w:ascii="Arial" w:hAnsi="Arial" w:cs="Arial"/>
        </w:rPr>
        <w:t xml:space="preserve"> </w:t>
      </w:r>
      <w:r>
        <w:rPr>
          <w:rFonts w:ascii="Arial" w:hAnsi="Arial" w:cs="Arial"/>
        </w:rPr>
        <w:t xml:space="preserve">shows the </w:t>
      </w:r>
      <w:r w:rsidR="00C26125">
        <w:rPr>
          <w:rFonts w:ascii="Arial" w:hAnsi="Arial" w:cs="Arial"/>
        </w:rPr>
        <w:t xml:space="preserve">results of women’s and </w:t>
      </w:r>
      <w:r w:rsidR="00AA6C51">
        <w:rPr>
          <w:rFonts w:ascii="Arial" w:hAnsi="Arial" w:cs="Arial"/>
        </w:rPr>
        <w:t xml:space="preserve">offspring outcome by </w:t>
      </w:r>
      <w:r>
        <w:rPr>
          <w:rFonts w:ascii="Arial" w:hAnsi="Arial" w:cs="Arial"/>
        </w:rPr>
        <w:t>v</w:t>
      </w:r>
      <w:r w:rsidRPr="001B42B9">
        <w:rPr>
          <w:rFonts w:ascii="Arial" w:hAnsi="Arial" w:cs="Arial"/>
        </w:rPr>
        <w:t>ariation by indication for which the antidepressant w</w:t>
      </w:r>
      <w:r w:rsidR="00AA6C51">
        <w:rPr>
          <w:rFonts w:ascii="Arial" w:hAnsi="Arial" w:cs="Arial"/>
        </w:rPr>
        <w:t xml:space="preserve">ere </w:t>
      </w:r>
      <w:r w:rsidRPr="001B42B9">
        <w:rPr>
          <w:rFonts w:ascii="Arial" w:hAnsi="Arial" w:cs="Arial"/>
        </w:rPr>
        <w:t>initiat</w:t>
      </w:r>
      <w:r w:rsidR="00AA6C51">
        <w:rPr>
          <w:rFonts w:ascii="Arial" w:hAnsi="Arial" w:cs="Arial"/>
        </w:rPr>
        <w:t xml:space="preserve">ed </w:t>
      </w:r>
      <w:r w:rsidRPr="001B42B9">
        <w:rPr>
          <w:rFonts w:ascii="Arial" w:hAnsi="Arial" w:cs="Arial"/>
        </w:rPr>
        <w:t>versus no treatment</w:t>
      </w:r>
      <w:r w:rsidR="00AA6C51">
        <w:rPr>
          <w:rFonts w:ascii="Arial" w:hAnsi="Arial" w:cs="Arial"/>
        </w:rPr>
        <w:t xml:space="preserve">. </w:t>
      </w:r>
      <w:r w:rsidR="007D38C8" w:rsidRPr="008D05BA">
        <w:rPr>
          <w:rFonts w:ascii="Arial" w:hAnsi="Arial" w:cs="Arial"/>
          <w:b/>
          <w:bCs/>
        </w:rPr>
        <w:t>Table 1</w:t>
      </w:r>
      <w:r w:rsidR="008D05BA" w:rsidRPr="008D05BA">
        <w:rPr>
          <w:rFonts w:ascii="Arial" w:hAnsi="Arial" w:cs="Arial"/>
          <w:b/>
          <w:bCs/>
        </w:rPr>
        <w:t>8</w:t>
      </w:r>
      <w:r w:rsidR="007D38C8" w:rsidRPr="008D05BA">
        <w:rPr>
          <w:rFonts w:ascii="Arial" w:hAnsi="Arial" w:cs="Arial"/>
        </w:rPr>
        <w:t xml:space="preserve"> </w:t>
      </w:r>
      <w:r w:rsidR="007D38C8">
        <w:rPr>
          <w:rFonts w:ascii="Arial" w:hAnsi="Arial" w:cs="Arial"/>
        </w:rPr>
        <w:t xml:space="preserve">shows the results of the same analysis for the continuation of antidepressants vs discontinuation. </w:t>
      </w:r>
    </w:p>
    <w:p w14:paraId="24CC3FD7" w14:textId="090EDEED" w:rsidR="004C7EBF" w:rsidRPr="004C7EBF" w:rsidRDefault="00AF166B" w:rsidP="004C7EBF">
      <w:pPr>
        <w:spacing w:line="360" w:lineRule="auto"/>
        <w:rPr>
          <w:rFonts w:ascii="Arial" w:hAnsi="Arial" w:cs="Arial"/>
        </w:rPr>
      </w:pPr>
      <w:r w:rsidRPr="004C7EBF">
        <w:rPr>
          <w:rFonts w:ascii="Arial" w:hAnsi="Arial" w:cs="Arial"/>
        </w:rPr>
        <w:t xml:space="preserve">In both sets of analyses, </w:t>
      </w:r>
      <w:r w:rsidR="00F32A58" w:rsidRPr="004C7EBF">
        <w:rPr>
          <w:rFonts w:ascii="Arial" w:hAnsi="Arial" w:cs="Arial"/>
        </w:rPr>
        <w:t>a higher risk of being prescribed antidepressants two years after pregnancy when antidepressants had been initiated or continued for depressive symptoms compared with women who did not initiate or discontinue.</w:t>
      </w:r>
      <w:r w:rsidRPr="004C7EBF">
        <w:rPr>
          <w:rFonts w:ascii="Arial" w:hAnsi="Arial" w:cs="Arial"/>
        </w:rPr>
        <w:t xml:space="preserve"> Conversely, </w:t>
      </w:r>
      <w:r w:rsidR="004C7EBF" w:rsidRPr="004C7EBF">
        <w:rPr>
          <w:rFonts w:ascii="Arial" w:hAnsi="Arial" w:cs="Arial"/>
        </w:rPr>
        <w:t>a lower risk of being prescribed antidepressants two years after pregnancy was observed when antidepressants had been initiated or continued for other indications than depression compared with women who did not initiate or discontinue.</w:t>
      </w:r>
    </w:p>
    <w:p w14:paraId="1310267A" w14:textId="38153F4D" w:rsidR="00AF166B" w:rsidRPr="00AF166B" w:rsidRDefault="00EA0C27" w:rsidP="00AF166B">
      <w:pPr>
        <w:spacing w:line="360" w:lineRule="auto"/>
        <w:rPr>
          <w:rFonts w:ascii="Arial" w:hAnsi="Arial" w:cs="Arial"/>
        </w:rPr>
      </w:pPr>
      <w:r>
        <w:rPr>
          <w:rFonts w:ascii="Arial" w:hAnsi="Arial" w:cs="Arial"/>
        </w:rPr>
        <w:t>There was also evidence of a h</w:t>
      </w:r>
      <w:r w:rsidR="00AF166B" w:rsidRPr="00AF166B">
        <w:rPr>
          <w:rFonts w:ascii="Arial" w:hAnsi="Arial" w:cs="Arial"/>
        </w:rPr>
        <w:t>igher risk of in-patient admission for a mental health problem after pregnancy when antidepressants had been initiated or continued for depressive symptoms, but not when issued for other indications, compared with women who did not initiate or discontinue.</w:t>
      </w:r>
    </w:p>
    <w:p w14:paraId="519379C2" w14:textId="50DA3A23" w:rsidR="001B42B9" w:rsidRPr="00831172" w:rsidRDefault="00F82FC2" w:rsidP="001B42B9">
      <w:pPr>
        <w:spacing w:line="360" w:lineRule="auto"/>
        <w:rPr>
          <w:rFonts w:ascii="Arial" w:hAnsi="Arial" w:cs="Arial"/>
        </w:rPr>
      </w:pPr>
      <w:r>
        <w:rPr>
          <w:rFonts w:ascii="Arial" w:hAnsi="Arial" w:cs="Arial"/>
        </w:rPr>
        <w:t>For other associations, there was no</w:t>
      </w:r>
      <w:r w:rsidR="001B42B9" w:rsidRPr="00831172">
        <w:rPr>
          <w:rFonts w:ascii="Arial" w:hAnsi="Arial" w:cs="Arial"/>
        </w:rPr>
        <w:t xml:space="preserve"> strong evidence for confounding by the indication due to overlap in 95% confidence intervals and inconsistencies in the direction of risk differences for different outcomes and comparisons. </w:t>
      </w:r>
    </w:p>
    <w:p w14:paraId="01C8496F" w14:textId="4D957DA3" w:rsidR="0029508A" w:rsidRPr="003957C6" w:rsidRDefault="0029508A" w:rsidP="003957C6">
      <w:pPr>
        <w:rPr>
          <w:b/>
          <w:bCs/>
        </w:rPr>
      </w:pPr>
      <w:bookmarkStart w:id="168" w:name="_Hlk57874007"/>
      <w:r w:rsidRPr="003957C6">
        <w:rPr>
          <w:b/>
          <w:bCs/>
        </w:rPr>
        <w:t xml:space="preserve">Table </w:t>
      </w:r>
      <w:r w:rsidR="007644E4" w:rsidRPr="003957C6">
        <w:rPr>
          <w:b/>
          <w:bCs/>
        </w:rPr>
        <w:t>1</w:t>
      </w:r>
      <w:r w:rsidR="008D05BA">
        <w:rPr>
          <w:b/>
          <w:bCs/>
        </w:rPr>
        <w:t>7</w:t>
      </w:r>
      <w:r w:rsidRPr="003957C6">
        <w:rPr>
          <w:b/>
          <w:bCs/>
        </w:rPr>
        <w:t>: Variation by indication for which the antidepressant was issued: initiation versus no treatment</w:t>
      </w:r>
    </w:p>
    <w:bookmarkEnd w:id="168"/>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29508A" w:rsidRPr="002A48D7" w14:paraId="58E2B97F" w14:textId="77777777" w:rsidTr="002C443D">
        <w:trPr>
          <w:trHeight w:val="188"/>
          <w:jc w:val="center"/>
        </w:trPr>
        <w:tc>
          <w:tcPr>
            <w:tcW w:w="3398" w:type="dxa"/>
            <w:shd w:val="clear" w:color="auto" w:fill="auto"/>
          </w:tcPr>
          <w:p w14:paraId="7BB5E8CF" w14:textId="77777777" w:rsidR="0029508A" w:rsidRPr="00CB556C" w:rsidRDefault="0029508A" w:rsidP="002C443D">
            <w:pPr>
              <w:spacing w:before="60" w:after="60"/>
              <w:rPr>
                <w:rFonts w:asciiTheme="majorHAnsi" w:hAnsiTheme="majorHAnsi" w:cstheme="majorHAnsi"/>
              </w:rPr>
            </w:pPr>
          </w:p>
        </w:tc>
        <w:tc>
          <w:tcPr>
            <w:tcW w:w="3260" w:type="dxa"/>
            <w:gridSpan w:val="2"/>
            <w:shd w:val="clear" w:color="auto" w:fill="auto"/>
          </w:tcPr>
          <w:p w14:paraId="0CB143F7" w14:textId="77777777" w:rsidR="0029508A" w:rsidRPr="00CB556C" w:rsidRDefault="0029508A" w:rsidP="002C443D">
            <w:pPr>
              <w:spacing w:before="60" w:after="60"/>
              <w:rPr>
                <w:rFonts w:asciiTheme="majorHAnsi" w:hAnsiTheme="majorHAnsi" w:cstheme="majorHAnsi"/>
              </w:rPr>
            </w:pPr>
            <w:r>
              <w:rPr>
                <w:rFonts w:asciiTheme="majorHAnsi" w:hAnsiTheme="majorHAnsi" w:cstheme="majorHAnsi"/>
                <w:b/>
                <w:bCs/>
              </w:rPr>
              <w:t>Antidepressants issued                   for depression</w:t>
            </w:r>
          </w:p>
        </w:tc>
        <w:tc>
          <w:tcPr>
            <w:tcW w:w="283" w:type="dxa"/>
            <w:shd w:val="clear" w:color="auto" w:fill="auto"/>
          </w:tcPr>
          <w:p w14:paraId="07892164" w14:textId="77777777" w:rsidR="0029508A" w:rsidRPr="00CB556C" w:rsidRDefault="0029508A" w:rsidP="002C443D">
            <w:pPr>
              <w:spacing w:before="60" w:after="60"/>
              <w:rPr>
                <w:rFonts w:asciiTheme="majorHAnsi" w:hAnsiTheme="majorHAnsi" w:cstheme="majorHAnsi"/>
              </w:rPr>
            </w:pPr>
          </w:p>
        </w:tc>
        <w:tc>
          <w:tcPr>
            <w:tcW w:w="3402" w:type="dxa"/>
            <w:gridSpan w:val="2"/>
            <w:shd w:val="clear" w:color="auto" w:fill="auto"/>
          </w:tcPr>
          <w:p w14:paraId="32D2B7D2" w14:textId="77777777" w:rsidR="0029508A" w:rsidRPr="00CB556C" w:rsidRDefault="0029508A" w:rsidP="002C443D">
            <w:pPr>
              <w:spacing w:before="60" w:after="60"/>
              <w:rPr>
                <w:rFonts w:asciiTheme="majorHAnsi" w:hAnsiTheme="majorHAnsi" w:cstheme="majorHAnsi"/>
              </w:rPr>
            </w:pPr>
            <w:r>
              <w:rPr>
                <w:rFonts w:asciiTheme="majorHAnsi" w:hAnsiTheme="majorHAnsi" w:cstheme="majorHAnsi"/>
                <w:b/>
                <w:bCs/>
              </w:rPr>
              <w:t>Antidepressants issued                      for other indication</w:t>
            </w:r>
          </w:p>
        </w:tc>
      </w:tr>
      <w:tr w:rsidR="0029508A" w:rsidRPr="002A48D7" w14:paraId="2B07E258" w14:textId="77777777" w:rsidTr="002C443D">
        <w:trPr>
          <w:trHeight w:val="159"/>
          <w:jc w:val="center"/>
        </w:trPr>
        <w:tc>
          <w:tcPr>
            <w:tcW w:w="3398" w:type="dxa"/>
            <w:shd w:val="clear" w:color="auto" w:fill="F2F2F2" w:themeFill="background1" w:themeFillShade="F2"/>
          </w:tcPr>
          <w:p w14:paraId="0CF31E8C" w14:textId="77777777" w:rsidR="0029508A" w:rsidRPr="004A1988" w:rsidRDefault="0029508A" w:rsidP="002C443D">
            <w:pPr>
              <w:spacing w:before="60" w:after="60"/>
              <w:rPr>
                <w:rFonts w:asciiTheme="majorHAnsi" w:hAnsiTheme="majorHAnsi" w:cstheme="majorHAnsi"/>
                <w:vertAlign w:val="superscript"/>
              </w:rPr>
            </w:pPr>
            <w:r>
              <w:rPr>
                <w:rFonts w:asciiTheme="majorHAnsi" w:hAnsiTheme="majorHAnsi" w:cstheme="majorHAnsi"/>
              </w:rPr>
              <w:t>Primary care outcomes</w:t>
            </w:r>
          </w:p>
        </w:tc>
        <w:tc>
          <w:tcPr>
            <w:tcW w:w="2267" w:type="dxa"/>
            <w:shd w:val="clear" w:color="auto" w:fill="F2F2F2" w:themeFill="background1" w:themeFillShade="F2"/>
          </w:tcPr>
          <w:p w14:paraId="65E7996E" w14:textId="77777777" w:rsidR="0029508A" w:rsidRPr="00B05364" w:rsidRDefault="0029508A" w:rsidP="002C443D">
            <w:pPr>
              <w:spacing w:before="60" w:after="60"/>
              <w:rPr>
                <w:rFonts w:asciiTheme="majorHAnsi" w:hAnsiTheme="majorHAnsi" w:cstheme="majorHAnsi"/>
              </w:rPr>
            </w:pPr>
          </w:p>
        </w:tc>
        <w:tc>
          <w:tcPr>
            <w:tcW w:w="993" w:type="dxa"/>
            <w:shd w:val="clear" w:color="auto" w:fill="F2F2F2" w:themeFill="background1" w:themeFillShade="F2"/>
          </w:tcPr>
          <w:p w14:paraId="00F5F020" w14:textId="77777777" w:rsidR="0029508A" w:rsidRPr="00B05364" w:rsidRDefault="0029508A" w:rsidP="002C443D">
            <w:pPr>
              <w:spacing w:before="60" w:after="60"/>
              <w:rPr>
                <w:rFonts w:asciiTheme="majorHAnsi" w:hAnsiTheme="majorHAnsi" w:cstheme="majorHAnsi"/>
              </w:rPr>
            </w:pPr>
          </w:p>
        </w:tc>
        <w:tc>
          <w:tcPr>
            <w:tcW w:w="283" w:type="dxa"/>
            <w:shd w:val="clear" w:color="auto" w:fill="F2F2F2" w:themeFill="background1" w:themeFillShade="F2"/>
          </w:tcPr>
          <w:p w14:paraId="7609A2F6" w14:textId="77777777" w:rsidR="0029508A" w:rsidRPr="00B05364" w:rsidRDefault="0029508A" w:rsidP="002C443D">
            <w:pPr>
              <w:spacing w:before="60" w:after="60"/>
              <w:rPr>
                <w:rFonts w:asciiTheme="majorHAnsi" w:hAnsiTheme="majorHAnsi" w:cstheme="majorHAnsi"/>
              </w:rPr>
            </w:pPr>
          </w:p>
        </w:tc>
        <w:tc>
          <w:tcPr>
            <w:tcW w:w="2268" w:type="dxa"/>
            <w:shd w:val="clear" w:color="auto" w:fill="F2F2F2" w:themeFill="background1" w:themeFillShade="F2"/>
          </w:tcPr>
          <w:p w14:paraId="6ABD9F11" w14:textId="77777777" w:rsidR="0029508A" w:rsidRPr="00B05364" w:rsidRDefault="0029508A" w:rsidP="002C443D">
            <w:pPr>
              <w:spacing w:before="60" w:after="60"/>
              <w:rPr>
                <w:rFonts w:asciiTheme="majorHAnsi" w:hAnsiTheme="majorHAnsi" w:cstheme="majorHAnsi"/>
              </w:rPr>
            </w:pPr>
          </w:p>
        </w:tc>
        <w:tc>
          <w:tcPr>
            <w:tcW w:w="1134" w:type="dxa"/>
            <w:shd w:val="clear" w:color="auto" w:fill="F2F2F2" w:themeFill="background1" w:themeFillShade="F2"/>
          </w:tcPr>
          <w:p w14:paraId="078C438B" w14:textId="77777777" w:rsidR="0029508A" w:rsidRPr="00B05364" w:rsidRDefault="0029508A" w:rsidP="002C443D">
            <w:pPr>
              <w:spacing w:before="60" w:after="60"/>
              <w:rPr>
                <w:rFonts w:asciiTheme="majorHAnsi" w:hAnsiTheme="majorHAnsi" w:cstheme="majorHAnsi"/>
              </w:rPr>
            </w:pPr>
          </w:p>
        </w:tc>
      </w:tr>
      <w:tr w:rsidR="0029508A" w:rsidRPr="002A48D7" w14:paraId="5EA5B485" w14:textId="77777777" w:rsidTr="002C443D">
        <w:trPr>
          <w:trHeight w:val="159"/>
          <w:jc w:val="center"/>
        </w:trPr>
        <w:tc>
          <w:tcPr>
            <w:tcW w:w="3398" w:type="dxa"/>
            <w:shd w:val="clear" w:color="auto" w:fill="auto"/>
          </w:tcPr>
          <w:p w14:paraId="6883224F" w14:textId="77777777" w:rsidR="0029508A" w:rsidRPr="008B4228" w:rsidRDefault="0029508A" w:rsidP="002C443D">
            <w:pPr>
              <w:ind w:left="167"/>
              <w:rPr>
                <w:rFonts w:asciiTheme="majorHAnsi" w:hAnsiTheme="majorHAnsi" w:cstheme="majorHAnsi"/>
              </w:rPr>
            </w:pPr>
            <w:r w:rsidRPr="008B4228">
              <w:rPr>
                <w:rFonts w:asciiTheme="majorHAnsi" w:hAnsiTheme="majorHAnsi" w:cstheme="majorHAnsi"/>
              </w:rPr>
              <w:t>GP consultations</w:t>
            </w:r>
          </w:p>
        </w:tc>
        <w:tc>
          <w:tcPr>
            <w:tcW w:w="2267" w:type="dxa"/>
            <w:shd w:val="clear" w:color="auto" w:fill="auto"/>
          </w:tcPr>
          <w:p w14:paraId="09C81076"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shd w:val="clear" w:color="auto" w:fill="auto"/>
          </w:tcPr>
          <w:p w14:paraId="5B2C3796"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4A5D6296" w14:textId="77777777" w:rsidR="0029508A" w:rsidRPr="00B05364" w:rsidRDefault="0029508A" w:rsidP="002C443D">
            <w:pPr>
              <w:rPr>
                <w:rFonts w:asciiTheme="majorHAnsi" w:hAnsiTheme="majorHAnsi" w:cstheme="majorHAnsi"/>
              </w:rPr>
            </w:pPr>
          </w:p>
        </w:tc>
        <w:tc>
          <w:tcPr>
            <w:tcW w:w="2268" w:type="dxa"/>
            <w:shd w:val="clear" w:color="auto" w:fill="auto"/>
          </w:tcPr>
          <w:p w14:paraId="7B9C0050"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shd w:val="clear" w:color="auto" w:fill="auto"/>
          </w:tcPr>
          <w:p w14:paraId="2AC4E584"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2A48D7" w14:paraId="3D5FF7DE" w14:textId="77777777" w:rsidTr="002C443D">
        <w:trPr>
          <w:trHeight w:val="68"/>
          <w:jc w:val="center"/>
        </w:trPr>
        <w:tc>
          <w:tcPr>
            <w:tcW w:w="3398" w:type="dxa"/>
            <w:shd w:val="clear" w:color="auto" w:fill="FFFFFF" w:themeFill="background1"/>
          </w:tcPr>
          <w:p w14:paraId="160B3BAB" w14:textId="77777777" w:rsidR="0029508A" w:rsidRPr="009B665C"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shd w:val="clear" w:color="auto" w:fill="FFFFFF" w:themeFill="background1"/>
          </w:tcPr>
          <w:p w14:paraId="47FCD16F" w14:textId="77777777" w:rsidR="0029508A" w:rsidRPr="00B05364" w:rsidRDefault="0029508A" w:rsidP="002C443D">
            <w:pPr>
              <w:rPr>
                <w:rFonts w:asciiTheme="majorHAnsi" w:hAnsiTheme="majorHAnsi" w:cstheme="majorHAnsi"/>
              </w:rPr>
            </w:pPr>
            <w:r>
              <w:rPr>
                <w:rFonts w:asciiTheme="majorHAnsi" w:hAnsiTheme="majorHAnsi" w:cstheme="majorHAnsi"/>
              </w:rPr>
              <w:t>1.22 (1.18, 1.26)</w:t>
            </w:r>
          </w:p>
        </w:tc>
        <w:tc>
          <w:tcPr>
            <w:tcW w:w="993" w:type="dxa"/>
            <w:shd w:val="clear" w:color="auto" w:fill="FFFFFF" w:themeFill="background1"/>
          </w:tcPr>
          <w:p w14:paraId="48FB5FA6" w14:textId="77777777" w:rsidR="0029508A" w:rsidRPr="00B05364" w:rsidRDefault="0029508A" w:rsidP="002C443D">
            <w:pPr>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6E91325A" w14:textId="77777777" w:rsidR="0029508A" w:rsidRPr="00B05364" w:rsidRDefault="0029508A" w:rsidP="002C443D">
            <w:pPr>
              <w:rPr>
                <w:rFonts w:asciiTheme="majorHAnsi" w:hAnsiTheme="majorHAnsi" w:cstheme="majorHAnsi"/>
              </w:rPr>
            </w:pPr>
          </w:p>
        </w:tc>
        <w:tc>
          <w:tcPr>
            <w:tcW w:w="2268" w:type="dxa"/>
            <w:shd w:val="clear" w:color="auto" w:fill="FFFFFF" w:themeFill="background1"/>
          </w:tcPr>
          <w:p w14:paraId="534598BC" w14:textId="77777777" w:rsidR="0029508A" w:rsidRPr="00B05364" w:rsidRDefault="0029508A" w:rsidP="002C443D">
            <w:pPr>
              <w:rPr>
                <w:rFonts w:asciiTheme="majorHAnsi" w:hAnsiTheme="majorHAnsi" w:cstheme="majorHAnsi"/>
              </w:rPr>
            </w:pPr>
            <w:r>
              <w:rPr>
                <w:rFonts w:asciiTheme="majorHAnsi" w:hAnsiTheme="majorHAnsi" w:cstheme="majorHAnsi"/>
              </w:rPr>
              <w:t>1.05 (0.97, 1.14)</w:t>
            </w:r>
          </w:p>
        </w:tc>
        <w:tc>
          <w:tcPr>
            <w:tcW w:w="1134" w:type="dxa"/>
            <w:shd w:val="clear" w:color="auto" w:fill="FFFFFF" w:themeFill="background1"/>
          </w:tcPr>
          <w:p w14:paraId="30014FD2" w14:textId="77777777" w:rsidR="0029508A" w:rsidRPr="00B05364" w:rsidRDefault="0029508A" w:rsidP="002C443D">
            <w:pPr>
              <w:rPr>
                <w:rFonts w:asciiTheme="majorHAnsi" w:hAnsiTheme="majorHAnsi" w:cstheme="majorHAnsi"/>
              </w:rPr>
            </w:pPr>
            <w:r>
              <w:rPr>
                <w:rFonts w:asciiTheme="majorHAnsi" w:hAnsiTheme="majorHAnsi" w:cstheme="majorHAnsi"/>
              </w:rPr>
              <w:t>0.193</w:t>
            </w:r>
          </w:p>
        </w:tc>
      </w:tr>
      <w:tr w:rsidR="0029508A" w:rsidRPr="002A48D7" w14:paraId="780F38B9" w14:textId="77777777" w:rsidTr="002C443D">
        <w:trPr>
          <w:trHeight w:val="68"/>
          <w:jc w:val="center"/>
        </w:trPr>
        <w:tc>
          <w:tcPr>
            <w:tcW w:w="3398" w:type="dxa"/>
            <w:shd w:val="clear" w:color="auto" w:fill="FFFFFF" w:themeFill="background1"/>
          </w:tcPr>
          <w:p w14:paraId="25B4CB8D"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shd w:val="clear" w:color="auto" w:fill="FFFFFF" w:themeFill="background1"/>
          </w:tcPr>
          <w:p w14:paraId="23F1BA23"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1.08 (1.05, 1.12)</w:t>
            </w:r>
          </w:p>
        </w:tc>
        <w:tc>
          <w:tcPr>
            <w:tcW w:w="993" w:type="dxa"/>
            <w:shd w:val="clear" w:color="auto" w:fill="FFFFFF" w:themeFill="background1"/>
          </w:tcPr>
          <w:p w14:paraId="0B7EA95C"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1533DD54" w14:textId="77777777" w:rsidR="0029508A" w:rsidRPr="00B05364" w:rsidRDefault="0029508A" w:rsidP="002C443D">
            <w:pPr>
              <w:spacing w:after="120"/>
              <w:rPr>
                <w:rFonts w:asciiTheme="majorHAnsi" w:hAnsiTheme="majorHAnsi" w:cstheme="majorHAnsi"/>
              </w:rPr>
            </w:pPr>
          </w:p>
        </w:tc>
        <w:tc>
          <w:tcPr>
            <w:tcW w:w="2268" w:type="dxa"/>
            <w:shd w:val="clear" w:color="auto" w:fill="FFFFFF" w:themeFill="background1"/>
          </w:tcPr>
          <w:p w14:paraId="01BEAE1F"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1.15 (1.06, 1.24)</w:t>
            </w:r>
          </w:p>
        </w:tc>
        <w:tc>
          <w:tcPr>
            <w:tcW w:w="1134" w:type="dxa"/>
            <w:shd w:val="clear" w:color="auto" w:fill="FFFFFF" w:themeFill="background1"/>
          </w:tcPr>
          <w:p w14:paraId="0B2A7D22"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0.001</w:t>
            </w:r>
          </w:p>
        </w:tc>
      </w:tr>
      <w:tr w:rsidR="0029508A" w:rsidRPr="00B05364" w14:paraId="200CA762" w14:textId="77777777" w:rsidTr="002C443D">
        <w:tblPrEx>
          <w:jc w:val="left"/>
        </w:tblPrEx>
        <w:trPr>
          <w:trHeight w:val="152"/>
        </w:trPr>
        <w:tc>
          <w:tcPr>
            <w:tcW w:w="3398" w:type="dxa"/>
            <w:shd w:val="clear" w:color="auto" w:fill="auto"/>
          </w:tcPr>
          <w:p w14:paraId="7B000AF4" w14:textId="77777777" w:rsidR="0029508A" w:rsidRPr="00110F40" w:rsidRDefault="0029508A" w:rsidP="002C443D">
            <w:pPr>
              <w:ind w:left="167"/>
              <w:rPr>
                <w:rFonts w:asciiTheme="majorHAnsi" w:hAnsiTheme="majorHAnsi" w:cstheme="majorHAnsi"/>
              </w:rPr>
            </w:pPr>
            <w:r w:rsidRPr="00110F40">
              <w:rPr>
                <w:rFonts w:asciiTheme="majorHAnsi" w:hAnsiTheme="majorHAnsi" w:cstheme="majorHAnsi"/>
              </w:rPr>
              <w:t xml:space="preserve">Prescribed at end of follow-up </w:t>
            </w:r>
          </w:p>
        </w:tc>
        <w:tc>
          <w:tcPr>
            <w:tcW w:w="2267" w:type="dxa"/>
            <w:shd w:val="clear" w:color="auto" w:fill="auto"/>
          </w:tcPr>
          <w:p w14:paraId="4BB12A00"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shd w:val="clear" w:color="auto" w:fill="auto"/>
          </w:tcPr>
          <w:p w14:paraId="66A52979"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6935013D" w14:textId="77777777" w:rsidR="0029508A" w:rsidRPr="00B05364" w:rsidRDefault="0029508A" w:rsidP="002C443D">
            <w:pPr>
              <w:rPr>
                <w:rFonts w:asciiTheme="majorHAnsi" w:hAnsiTheme="majorHAnsi" w:cstheme="majorHAnsi"/>
              </w:rPr>
            </w:pPr>
          </w:p>
        </w:tc>
        <w:tc>
          <w:tcPr>
            <w:tcW w:w="2268" w:type="dxa"/>
            <w:shd w:val="clear" w:color="auto" w:fill="auto"/>
          </w:tcPr>
          <w:p w14:paraId="317D6BC9"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shd w:val="clear" w:color="auto" w:fill="auto"/>
          </w:tcPr>
          <w:p w14:paraId="339CC3B4"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3DF5180F" w14:textId="77777777" w:rsidTr="002C443D">
        <w:tblPrEx>
          <w:jc w:val="left"/>
        </w:tblPrEx>
        <w:trPr>
          <w:trHeight w:val="159"/>
        </w:trPr>
        <w:tc>
          <w:tcPr>
            <w:tcW w:w="3398" w:type="dxa"/>
          </w:tcPr>
          <w:p w14:paraId="207E3006" w14:textId="77777777" w:rsidR="0029508A" w:rsidRDefault="0029508A" w:rsidP="002C443D">
            <w:pPr>
              <w:spacing w:after="120"/>
              <w:rPr>
                <w:rFonts w:asciiTheme="majorHAnsi" w:hAnsiTheme="majorHAnsi" w:cstheme="majorHAnsi"/>
              </w:rPr>
            </w:pPr>
          </w:p>
        </w:tc>
        <w:tc>
          <w:tcPr>
            <w:tcW w:w="2267" w:type="dxa"/>
          </w:tcPr>
          <w:p w14:paraId="24050C5B" w14:textId="77777777" w:rsidR="0029508A" w:rsidRDefault="0029508A" w:rsidP="002C443D">
            <w:pPr>
              <w:spacing w:after="120"/>
              <w:rPr>
                <w:rFonts w:asciiTheme="majorHAnsi" w:hAnsiTheme="majorHAnsi" w:cstheme="majorHAnsi"/>
              </w:rPr>
            </w:pPr>
            <w:r>
              <w:rPr>
                <w:rFonts w:asciiTheme="majorHAnsi" w:hAnsiTheme="majorHAnsi" w:cstheme="majorHAnsi"/>
              </w:rPr>
              <w:t>1.88 (1.71, 2.08)</w:t>
            </w:r>
          </w:p>
        </w:tc>
        <w:tc>
          <w:tcPr>
            <w:tcW w:w="993" w:type="dxa"/>
          </w:tcPr>
          <w:p w14:paraId="70B7BF0B"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tcPr>
          <w:p w14:paraId="54290DD8" w14:textId="77777777" w:rsidR="0029508A" w:rsidRPr="00B05364" w:rsidRDefault="0029508A" w:rsidP="002C443D">
            <w:pPr>
              <w:spacing w:after="120"/>
              <w:rPr>
                <w:rFonts w:asciiTheme="majorHAnsi" w:hAnsiTheme="majorHAnsi" w:cstheme="majorHAnsi"/>
              </w:rPr>
            </w:pPr>
          </w:p>
        </w:tc>
        <w:tc>
          <w:tcPr>
            <w:tcW w:w="2268" w:type="dxa"/>
          </w:tcPr>
          <w:p w14:paraId="4604F342" w14:textId="77777777" w:rsidR="0029508A" w:rsidRDefault="0029508A" w:rsidP="002C443D">
            <w:pPr>
              <w:spacing w:after="120"/>
              <w:rPr>
                <w:rFonts w:asciiTheme="majorHAnsi" w:hAnsiTheme="majorHAnsi" w:cstheme="majorHAnsi"/>
              </w:rPr>
            </w:pPr>
            <w:r>
              <w:rPr>
                <w:rFonts w:asciiTheme="majorHAnsi" w:hAnsiTheme="majorHAnsi" w:cstheme="majorHAnsi"/>
              </w:rPr>
              <w:t>0.66 (0.49, 0.89)</w:t>
            </w:r>
          </w:p>
        </w:tc>
        <w:tc>
          <w:tcPr>
            <w:tcW w:w="1134" w:type="dxa"/>
          </w:tcPr>
          <w:p w14:paraId="46F4F202" w14:textId="77777777" w:rsidR="0029508A" w:rsidRDefault="0029508A" w:rsidP="002C443D">
            <w:pPr>
              <w:spacing w:after="120"/>
              <w:rPr>
                <w:rFonts w:asciiTheme="majorHAnsi" w:hAnsiTheme="majorHAnsi" w:cstheme="majorHAnsi"/>
              </w:rPr>
            </w:pPr>
            <w:r>
              <w:rPr>
                <w:rFonts w:asciiTheme="majorHAnsi" w:hAnsiTheme="majorHAnsi" w:cstheme="majorHAnsi"/>
              </w:rPr>
              <w:t>0.007</w:t>
            </w:r>
          </w:p>
        </w:tc>
      </w:tr>
      <w:tr w:rsidR="0029508A" w14:paraId="6967AC21" w14:textId="77777777" w:rsidTr="002C443D">
        <w:tblPrEx>
          <w:jc w:val="left"/>
        </w:tblPrEx>
        <w:trPr>
          <w:trHeight w:val="159"/>
        </w:trPr>
        <w:tc>
          <w:tcPr>
            <w:tcW w:w="3398" w:type="dxa"/>
            <w:shd w:val="clear" w:color="auto" w:fill="F2F2F2" w:themeFill="background1" w:themeFillShade="F2"/>
          </w:tcPr>
          <w:p w14:paraId="7EA8CF69" w14:textId="77777777" w:rsidR="0029508A" w:rsidRDefault="0029508A" w:rsidP="002C443D">
            <w:pPr>
              <w:spacing w:before="60" w:after="60"/>
              <w:rPr>
                <w:rFonts w:asciiTheme="majorHAnsi" w:hAnsiTheme="majorHAnsi" w:cstheme="majorHAnsi"/>
              </w:rPr>
            </w:pPr>
            <w:r>
              <w:rPr>
                <w:rFonts w:asciiTheme="majorHAnsi" w:hAnsiTheme="majorHAnsi" w:cstheme="majorHAnsi"/>
              </w:rPr>
              <w:t>Secondary care outcomes</w:t>
            </w:r>
          </w:p>
        </w:tc>
        <w:tc>
          <w:tcPr>
            <w:tcW w:w="2267" w:type="dxa"/>
            <w:shd w:val="clear" w:color="auto" w:fill="F2F2F2" w:themeFill="background1" w:themeFillShade="F2"/>
          </w:tcPr>
          <w:p w14:paraId="2D29F8CA" w14:textId="77777777" w:rsidR="0029508A" w:rsidRDefault="0029508A" w:rsidP="002C443D">
            <w:pPr>
              <w:spacing w:before="60" w:after="60"/>
              <w:rPr>
                <w:rFonts w:asciiTheme="majorHAnsi" w:hAnsiTheme="majorHAnsi" w:cstheme="majorHAnsi"/>
              </w:rPr>
            </w:pPr>
          </w:p>
        </w:tc>
        <w:tc>
          <w:tcPr>
            <w:tcW w:w="993" w:type="dxa"/>
            <w:shd w:val="clear" w:color="auto" w:fill="F2F2F2" w:themeFill="background1" w:themeFillShade="F2"/>
          </w:tcPr>
          <w:p w14:paraId="3E3A2AC9" w14:textId="77777777" w:rsidR="0029508A" w:rsidRDefault="0029508A" w:rsidP="002C443D">
            <w:pPr>
              <w:spacing w:before="60" w:after="60"/>
              <w:rPr>
                <w:rFonts w:asciiTheme="majorHAnsi" w:hAnsiTheme="majorHAnsi" w:cstheme="majorHAnsi"/>
              </w:rPr>
            </w:pPr>
          </w:p>
        </w:tc>
        <w:tc>
          <w:tcPr>
            <w:tcW w:w="283" w:type="dxa"/>
            <w:shd w:val="clear" w:color="auto" w:fill="F2F2F2" w:themeFill="background1" w:themeFillShade="F2"/>
          </w:tcPr>
          <w:p w14:paraId="58882CD9" w14:textId="77777777" w:rsidR="0029508A" w:rsidRPr="00B05364" w:rsidRDefault="0029508A" w:rsidP="002C443D">
            <w:pPr>
              <w:spacing w:before="60" w:after="60"/>
              <w:rPr>
                <w:rFonts w:asciiTheme="majorHAnsi" w:hAnsiTheme="majorHAnsi" w:cstheme="majorHAnsi"/>
              </w:rPr>
            </w:pPr>
          </w:p>
        </w:tc>
        <w:tc>
          <w:tcPr>
            <w:tcW w:w="2268" w:type="dxa"/>
            <w:shd w:val="clear" w:color="auto" w:fill="F2F2F2" w:themeFill="background1" w:themeFillShade="F2"/>
          </w:tcPr>
          <w:p w14:paraId="7B2D53C6" w14:textId="77777777" w:rsidR="0029508A" w:rsidRDefault="0029508A" w:rsidP="002C443D">
            <w:pPr>
              <w:spacing w:before="60" w:after="60"/>
              <w:rPr>
                <w:rFonts w:asciiTheme="majorHAnsi" w:hAnsiTheme="majorHAnsi" w:cstheme="majorHAnsi"/>
              </w:rPr>
            </w:pPr>
          </w:p>
        </w:tc>
        <w:tc>
          <w:tcPr>
            <w:tcW w:w="1134" w:type="dxa"/>
            <w:shd w:val="clear" w:color="auto" w:fill="F2F2F2" w:themeFill="background1" w:themeFillShade="F2"/>
          </w:tcPr>
          <w:p w14:paraId="14F3D60F" w14:textId="77777777" w:rsidR="0029508A" w:rsidRDefault="0029508A" w:rsidP="002C443D">
            <w:pPr>
              <w:spacing w:before="60" w:after="60"/>
              <w:rPr>
                <w:rFonts w:asciiTheme="majorHAnsi" w:hAnsiTheme="majorHAnsi" w:cstheme="majorHAnsi"/>
              </w:rPr>
            </w:pPr>
          </w:p>
        </w:tc>
      </w:tr>
      <w:tr w:rsidR="0029508A" w:rsidRPr="00B05364" w14:paraId="269F98D8" w14:textId="77777777" w:rsidTr="002C443D">
        <w:tblPrEx>
          <w:jc w:val="left"/>
        </w:tblPrEx>
        <w:trPr>
          <w:trHeight w:val="152"/>
        </w:trPr>
        <w:tc>
          <w:tcPr>
            <w:tcW w:w="3398" w:type="dxa"/>
          </w:tcPr>
          <w:p w14:paraId="49434E0C" w14:textId="77777777" w:rsidR="0029508A" w:rsidRPr="008B4228" w:rsidRDefault="0029508A" w:rsidP="002C443D">
            <w:pPr>
              <w:ind w:left="164"/>
              <w:rPr>
                <w:rFonts w:asciiTheme="majorHAnsi" w:hAnsiTheme="majorHAnsi" w:cstheme="majorHAnsi"/>
                <w:vertAlign w:val="superscript"/>
              </w:rPr>
            </w:pPr>
            <w:r w:rsidRPr="008B4228">
              <w:rPr>
                <w:rFonts w:asciiTheme="majorHAnsi" w:hAnsiTheme="majorHAnsi" w:cstheme="majorHAnsi"/>
              </w:rPr>
              <w:t xml:space="preserve">In-patient admission </w:t>
            </w:r>
          </w:p>
        </w:tc>
        <w:tc>
          <w:tcPr>
            <w:tcW w:w="2267" w:type="dxa"/>
          </w:tcPr>
          <w:p w14:paraId="3615F6F4"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03AFCB4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A154393" w14:textId="77777777" w:rsidR="0029508A" w:rsidRPr="00B05364" w:rsidRDefault="0029508A" w:rsidP="002C443D">
            <w:pPr>
              <w:rPr>
                <w:rFonts w:asciiTheme="majorHAnsi" w:hAnsiTheme="majorHAnsi" w:cstheme="majorHAnsi"/>
              </w:rPr>
            </w:pPr>
          </w:p>
        </w:tc>
        <w:tc>
          <w:tcPr>
            <w:tcW w:w="2268" w:type="dxa"/>
          </w:tcPr>
          <w:p w14:paraId="6CCE1266"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38A4D581"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B05364" w14:paraId="35D7EBCA" w14:textId="77777777" w:rsidTr="002C443D">
        <w:tblPrEx>
          <w:jc w:val="left"/>
        </w:tblPrEx>
        <w:trPr>
          <w:trHeight w:val="68"/>
        </w:trPr>
        <w:tc>
          <w:tcPr>
            <w:tcW w:w="3398" w:type="dxa"/>
          </w:tcPr>
          <w:p w14:paraId="53B76E49" w14:textId="77777777" w:rsidR="0029508A" w:rsidRPr="009B665C"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3F0EBBDD" w14:textId="77777777" w:rsidR="0029508A" w:rsidRPr="00B05364" w:rsidRDefault="0029508A" w:rsidP="002C443D">
            <w:pPr>
              <w:rPr>
                <w:rFonts w:asciiTheme="majorHAnsi" w:hAnsiTheme="majorHAnsi" w:cstheme="majorHAnsi"/>
              </w:rPr>
            </w:pPr>
            <w:r>
              <w:rPr>
                <w:rFonts w:asciiTheme="majorHAnsi" w:hAnsiTheme="majorHAnsi" w:cstheme="majorHAnsi"/>
              </w:rPr>
              <w:t>1.86 (0.63, 5.56)</w:t>
            </w:r>
          </w:p>
        </w:tc>
        <w:tc>
          <w:tcPr>
            <w:tcW w:w="993" w:type="dxa"/>
          </w:tcPr>
          <w:p w14:paraId="3349E2DB" w14:textId="77777777" w:rsidR="0029508A" w:rsidRPr="00B05364" w:rsidRDefault="0029508A" w:rsidP="002C443D">
            <w:pPr>
              <w:rPr>
                <w:rFonts w:asciiTheme="majorHAnsi" w:hAnsiTheme="majorHAnsi" w:cstheme="majorHAnsi"/>
              </w:rPr>
            </w:pPr>
            <w:r>
              <w:rPr>
                <w:rFonts w:asciiTheme="majorHAnsi" w:hAnsiTheme="majorHAnsi" w:cstheme="majorHAnsi"/>
              </w:rPr>
              <w:t>0.264</w:t>
            </w:r>
          </w:p>
        </w:tc>
        <w:tc>
          <w:tcPr>
            <w:tcW w:w="283" w:type="dxa"/>
          </w:tcPr>
          <w:p w14:paraId="3490AFAB" w14:textId="77777777" w:rsidR="0029508A" w:rsidRPr="00B05364" w:rsidRDefault="0029508A" w:rsidP="002C443D">
            <w:pPr>
              <w:rPr>
                <w:rFonts w:asciiTheme="majorHAnsi" w:hAnsiTheme="majorHAnsi" w:cstheme="majorHAnsi"/>
              </w:rPr>
            </w:pPr>
          </w:p>
        </w:tc>
        <w:tc>
          <w:tcPr>
            <w:tcW w:w="2268" w:type="dxa"/>
          </w:tcPr>
          <w:p w14:paraId="2DB0113C" w14:textId="77777777" w:rsidR="0029508A" w:rsidRPr="00B05364" w:rsidRDefault="0029508A" w:rsidP="002C443D">
            <w:pPr>
              <w:rPr>
                <w:rFonts w:asciiTheme="majorHAnsi" w:hAnsiTheme="majorHAnsi" w:cstheme="majorHAnsi"/>
              </w:rPr>
            </w:pPr>
            <w:r>
              <w:rPr>
                <w:rFonts w:asciiTheme="majorHAnsi" w:hAnsiTheme="majorHAnsi" w:cstheme="majorHAnsi"/>
              </w:rPr>
              <w:t>2.53 (0.36, 17.89)</w:t>
            </w:r>
          </w:p>
        </w:tc>
        <w:tc>
          <w:tcPr>
            <w:tcW w:w="1134" w:type="dxa"/>
          </w:tcPr>
          <w:p w14:paraId="5691E3AB" w14:textId="77777777" w:rsidR="0029508A" w:rsidRPr="00B05364" w:rsidRDefault="0029508A" w:rsidP="002C443D">
            <w:pPr>
              <w:rPr>
                <w:rFonts w:asciiTheme="majorHAnsi" w:hAnsiTheme="majorHAnsi" w:cstheme="majorHAnsi"/>
              </w:rPr>
            </w:pPr>
            <w:r>
              <w:rPr>
                <w:rFonts w:asciiTheme="majorHAnsi" w:hAnsiTheme="majorHAnsi" w:cstheme="majorHAnsi"/>
              </w:rPr>
              <w:t>0.353</w:t>
            </w:r>
          </w:p>
        </w:tc>
      </w:tr>
      <w:tr w:rsidR="0029508A" w:rsidRPr="00B05364" w14:paraId="0DC93FE5" w14:textId="77777777" w:rsidTr="002C443D">
        <w:tblPrEx>
          <w:jc w:val="left"/>
        </w:tblPrEx>
        <w:trPr>
          <w:trHeight w:val="68"/>
        </w:trPr>
        <w:tc>
          <w:tcPr>
            <w:tcW w:w="3398" w:type="dxa"/>
          </w:tcPr>
          <w:p w14:paraId="377D87F7"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65D5D191"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2.12 (1.36, 3.31)</w:t>
            </w:r>
          </w:p>
        </w:tc>
        <w:tc>
          <w:tcPr>
            <w:tcW w:w="993" w:type="dxa"/>
          </w:tcPr>
          <w:p w14:paraId="56D5826A"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0.001</w:t>
            </w:r>
          </w:p>
        </w:tc>
        <w:tc>
          <w:tcPr>
            <w:tcW w:w="283" w:type="dxa"/>
          </w:tcPr>
          <w:p w14:paraId="57F8F512" w14:textId="77777777" w:rsidR="0029508A" w:rsidRPr="00B05364" w:rsidRDefault="0029508A" w:rsidP="002C443D">
            <w:pPr>
              <w:spacing w:after="120"/>
              <w:rPr>
                <w:rFonts w:asciiTheme="majorHAnsi" w:hAnsiTheme="majorHAnsi" w:cstheme="majorHAnsi"/>
              </w:rPr>
            </w:pPr>
          </w:p>
        </w:tc>
        <w:tc>
          <w:tcPr>
            <w:tcW w:w="2268" w:type="dxa"/>
          </w:tcPr>
          <w:p w14:paraId="04DEA835"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2.18 (0.78, 6.07)</w:t>
            </w:r>
          </w:p>
        </w:tc>
        <w:tc>
          <w:tcPr>
            <w:tcW w:w="1134" w:type="dxa"/>
          </w:tcPr>
          <w:p w14:paraId="6CE7A59C"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0.136</w:t>
            </w:r>
          </w:p>
        </w:tc>
      </w:tr>
      <w:tr w:rsidR="0029508A" w:rsidRPr="00B05364" w14:paraId="155C5622" w14:textId="77777777" w:rsidTr="002C443D">
        <w:tblPrEx>
          <w:jc w:val="left"/>
        </w:tblPrEx>
        <w:trPr>
          <w:trHeight w:val="152"/>
        </w:trPr>
        <w:tc>
          <w:tcPr>
            <w:tcW w:w="3398" w:type="dxa"/>
          </w:tcPr>
          <w:p w14:paraId="7CA4EF28" w14:textId="77777777" w:rsidR="0029508A" w:rsidRPr="008B4228" w:rsidRDefault="0029508A" w:rsidP="002C443D">
            <w:pPr>
              <w:ind w:left="164"/>
              <w:rPr>
                <w:rFonts w:asciiTheme="majorHAnsi" w:hAnsiTheme="majorHAnsi" w:cstheme="majorHAnsi"/>
              </w:rPr>
            </w:pPr>
            <w:r w:rsidRPr="008B4228">
              <w:rPr>
                <w:rFonts w:asciiTheme="majorHAnsi" w:hAnsiTheme="majorHAnsi" w:cstheme="majorHAnsi"/>
              </w:rPr>
              <w:t xml:space="preserve">Out-patient treatment  </w:t>
            </w:r>
          </w:p>
        </w:tc>
        <w:tc>
          <w:tcPr>
            <w:tcW w:w="2267" w:type="dxa"/>
          </w:tcPr>
          <w:p w14:paraId="5E77CFDC"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356E0E5A"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5A296DF5" w14:textId="77777777" w:rsidR="0029508A" w:rsidRPr="00B05364" w:rsidRDefault="0029508A" w:rsidP="002C443D">
            <w:pPr>
              <w:rPr>
                <w:rFonts w:asciiTheme="majorHAnsi" w:hAnsiTheme="majorHAnsi" w:cstheme="majorHAnsi"/>
              </w:rPr>
            </w:pPr>
          </w:p>
        </w:tc>
        <w:tc>
          <w:tcPr>
            <w:tcW w:w="2268" w:type="dxa"/>
          </w:tcPr>
          <w:p w14:paraId="026C32FD"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0BECC55E"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665B2068" w14:textId="77777777" w:rsidTr="002C443D">
        <w:tblPrEx>
          <w:jc w:val="left"/>
        </w:tblPrEx>
        <w:trPr>
          <w:trHeight w:val="58"/>
        </w:trPr>
        <w:tc>
          <w:tcPr>
            <w:tcW w:w="3398" w:type="dxa"/>
          </w:tcPr>
          <w:p w14:paraId="12611C8E" w14:textId="77777777" w:rsidR="0029508A"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32911F62" w14:textId="77777777" w:rsidR="0029508A" w:rsidRDefault="0029508A" w:rsidP="002C443D">
            <w:pPr>
              <w:rPr>
                <w:rFonts w:asciiTheme="majorHAnsi" w:hAnsiTheme="majorHAnsi" w:cstheme="majorHAnsi"/>
              </w:rPr>
            </w:pPr>
            <w:r>
              <w:rPr>
                <w:rFonts w:asciiTheme="majorHAnsi" w:hAnsiTheme="majorHAnsi" w:cstheme="majorHAnsi"/>
              </w:rPr>
              <w:t>1.88 (1.38, 2.55)</w:t>
            </w:r>
          </w:p>
        </w:tc>
        <w:tc>
          <w:tcPr>
            <w:tcW w:w="993" w:type="dxa"/>
          </w:tcPr>
          <w:p w14:paraId="046DBFBF" w14:textId="77777777" w:rsidR="0029508A" w:rsidRDefault="0029508A" w:rsidP="002C443D">
            <w:pPr>
              <w:rPr>
                <w:rFonts w:asciiTheme="majorHAnsi" w:hAnsiTheme="majorHAnsi" w:cstheme="majorHAnsi"/>
              </w:rPr>
            </w:pPr>
            <w:r>
              <w:rPr>
                <w:rFonts w:asciiTheme="majorHAnsi" w:hAnsiTheme="majorHAnsi" w:cstheme="majorHAnsi"/>
              </w:rPr>
              <w:t>&lt;0.001</w:t>
            </w:r>
          </w:p>
        </w:tc>
        <w:tc>
          <w:tcPr>
            <w:tcW w:w="283" w:type="dxa"/>
          </w:tcPr>
          <w:p w14:paraId="0161A2A6" w14:textId="77777777" w:rsidR="0029508A" w:rsidRPr="00B05364" w:rsidRDefault="0029508A" w:rsidP="002C443D">
            <w:pPr>
              <w:rPr>
                <w:rFonts w:asciiTheme="majorHAnsi" w:hAnsiTheme="majorHAnsi" w:cstheme="majorHAnsi"/>
              </w:rPr>
            </w:pPr>
          </w:p>
        </w:tc>
        <w:tc>
          <w:tcPr>
            <w:tcW w:w="2268" w:type="dxa"/>
          </w:tcPr>
          <w:p w14:paraId="19A96222" w14:textId="77777777" w:rsidR="0029508A" w:rsidRDefault="0029508A" w:rsidP="002C443D">
            <w:pPr>
              <w:rPr>
                <w:rFonts w:asciiTheme="majorHAnsi" w:hAnsiTheme="majorHAnsi" w:cstheme="majorHAnsi"/>
              </w:rPr>
            </w:pPr>
            <w:r>
              <w:rPr>
                <w:rFonts w:asciiTheme="majorHAnsi" w:hAnsiTheme="majorHAnsi" w:cstheme="majorHAnsi"/>
              </w:rPr>
              <w:t>1.14 (0.41, 3.13)</w:t>
            </w:r>
          </w:p>
        </w:tc>
        <w:tc>
          <w:tcPr>
            <w:tcW w:w="1134" w:type="dxa"/>
          </w:tcPr>
          <w:p w14:paraId="12266771" w14:textId="77777777" w:rsidR="0029508A" w:rsidRDefault="0029508A" w:rsidP="002C443D">
            <w:pPr>
              <w:rPr>
                <w:rFonts w:asciiTheme="majorHAnsi" w:hAnsiTheme="majorHAnsi" w:cstheme="majorHAnsi"/>
              </w:rPr>
            </w:pPr>
            <w:r>
              <w:rPr>
                <w:rFonts w:asciiTheme="majorHAnsi" w:hAnsiTheme="majorHAnsi" w:cstheme="majorHAnsi"/>
              </w:rPr>
              <w:t>0.806</w:t>
            </w:r>
          </w:p>
        </w:tc>
      </w:tr>
      <w:tr w:rsidR="0029508A" w14:paraId="1E88EAD9" w14:textId="77777777" w:rsidTr="002C443D">
        <w:tblPrEx>
          <w:jc w:val="left"/>
        </w:tblPrEx>
        <w:trPr>
          <w:trHeight w:val="169"/>
        </w:trPr>
        <w:tc>
          <w:tcPr>
            <w:tcW w:w="3398" w:type="dxa"/>
          </w:tcPr>
          <w:p w14:paraId="50F72520"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34581351" w14:textId="77777777" w:rsidR="0029508A" w:rsidRDefault="0029508A" w:rsidP="002C443D">
            <w:pPr>
              <w:spacing w:after="120"/>
              <w:rPr>
                <w:rFonts w:asciiTheme="majorHAnsi" w:hAnsiTheme="majorHAnsi" w:cstheme="majorHAnsi"/>
              </w:rPr>
            </w:pPr>
            <w:r>
              <w:rPr>
                <w:rFonts w:asciiTheme="majorHAnsi" w:hAnsiTheme="majorHAnsi" w:cstheme="majorHAnsi"/>
              </w:rPr>
              <w:t>1.90 (1.51, 2.37)</w:t>
            </w:r>
          </w:p>
        </w:tc>
        <w:tc>
          <w:tcPr>
            <w:tcW w:w="993" w:type="dxa"/>
          </w:tcPr>
          <w:p w14:paraId="31E9EA56"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c>
          <w:tcPr>
            <w:tcW w:w="283" w:type="dxa"/>
          </w:tcPr>
          <w:p w14:paraId="75CFABE6" w14:textId="77777777" w:rsidR="0029508A" w:rsidRPr="00B05364" w:rsidRDefault="0029508A" w:rsidP="002C443D">
            <w:pPr>
              <w:spacing w:after="120"/>
              <w:rPr>
                <w:rFonts w:asciiTheme="majorHAnsi" w:hAnsiTheme="majorHAnsi" w:cstheme="majorHAnsi"/>
              </w:rPr>
            </w:pPr>
          </w:p>
        </w:tc>
        <w:tc>
          <w:tcPr>
            <w:tcW w:w="2268" w:type="dxa"/>
          </w:tcPr>
          <w:p w14:paraId="3B027B69" w14:textId="77777777" w:rsidR="0029508A" w:rsidRDefault="0029508A" w:rsidP="002C443D">
            <w:pPr>
              <w:spacing w:after="120"/>
              <w:rPr>
                <w:rFonts w:asciiTheme="majorHAnsi" w:hAnsiTheme="majorHAnsi" w:cstheme="majorHAnsi"/>
              </w:rPr>
            </w:pPr>
            <w:r>
              <w:rPr>
                <w:rFonts w:asciiTheme="majorHAnsi" w:hAnsiTheme="majorHAnsi" w:cstheme="majorHAnsi"/>
              </w:rPr>
              <w:t>1.88 (1.07, 3.29)</w:t>
            </w:r>
          </w:p>
        </w:tc>
        <w:tc>
          <w:tcPr>
            <w:tcW w:w="1134" w:type="dxa"/>
          </w:tcPr>
          <w:p w14:paraId="69453180" w14:textId="77777777" w:rsidR="0029508A" w:rsidRDefault="0029508A" w:rsidP="002C443D">
            <w:pPr>
              <w:spacing w:after="120"/>
              <w:rPr>
                <w:rFonts w:asciiTheme="majorHAnsi" w:hAnsiTheme="majorHAnsi" w:cstheme="majorHAnsi"/>
              </w:rPr>
            </w:pPr>
            <w:r>
              <w:rPr>
                <w:rFonts w:asciiTheme="majorHAnsi" w:hAnsiTheme="majorHAnsi" w:cstheme="majorHAnsi"/>
              </w:rPr>
              <w:t>0.027</w:t>
            </w:r>
          </w:p>
        </w:tc>
      </w:tr>
      <w:tr w:rsidR="0029508A" w:rsidRPr="00B05364" w14:paraId="329F3741" w14:textId="77777777" w:rsidTr="002C443D">
        <w:tblPrEx>
          <w:jc w:val="left"/>
        </w:tblPrEx>
        <w:trPr>
          <w:trHeight w:val="152"/>
        </w:trPr>
        <w:tc>
          <w:tcPr>
            <w:tcW w:w="3398" w:type="dxa"/>
          </w:tcPr>
          <w:p w14:paraId="05A6372A" w14:textId="77777777" w:rsidR="0029508A" w:rsidRPr="008B4228" w:rsidRDefault="0029508A" w:rsidP="002C443D">
            <w:pPr>
              <w:ind w:left="164"/>
              <w:rPr>
                <w:rFonts w:asciiTheme="majorHAnsi" w:hAnsiTheme="majorHAnsi" w:cstheme="majorHAnsi"/>
                <w:vertAlign w:val="superscript"/>
              </w:rPr>
            </w:pPr>
            <w:r w:rsidRPr="008B4228">
              <w:rPr>
                <w:rFonts w:asciiTheme="majorHAnsi" w:hAnsiTheme="majorHAnsi" w:cstheme="majorHAnsi"/>
              </w:rPr>
              <w:t xml:space="preserve">A&amp;E attendance </w:t>
            </w:r>
          </w:p>
        </w:tc>
        <w:tc>
          <w:tcPr>
            <w:tcW w:w="2267" w:type="dxa"/>
          </w:tcPr>
          <w:p w14:paraId="549EFFCD"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tcPr>
          <w:p w14:paraId="72C8487E"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891EEA1" w14:textId="77777777" w:rsidR="0029508A" w:rsidRPr="00B05364" w:rsidRDefault="0029508A" w:rsidP="002C443D">
            <w:pPr>
              <w:rPr>
                <w:rFonts w:asciiTheme="majorHAnsi" w:hAnsiTheme="majorHAnsi" w:cstheme="majorHAnsi"/>
              </w:rPr>
            </w:pPr>
          </w:p>
        </w:tc>
        <w:tc>
          <w:tcPr>
            <w:tcW w:w="2268" w:type="dxa"/>
          </w:tcPr>
          <w:p w14:paraId="617C5CD8" w14:textId="77777777" w:rsidR="0029508A" w:rsidRPr="00B05364" w:rsidRDefault="0029508A"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tcPr>
          <w:p w14:paraId="7B02B9CF"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0108223E" w14:textId="77777777" w:rsidTr="002C443D">
        <w:tblPrEx>
          <w:jc w:val="left"/>
        </w:tblPrEx>
        <w:trPr>
          <w:trHeight w:val="58"/>
        </w:trPr>
        <w:tc>
          <w:tcPr>
            <w:tcW w:w="3398" w:type="dxa"/>
          </w:tcPr>
          <w:p w14:paraId="21179899" w14:textId="77777777" w:rsidR="0029508A" w:rsidRDefault="0029508A" w:rsidP="002C443D">
            <w:pPr>
              <w:ind w:left="455"/>
              <w:rPr>
                <w:rFonts w:asciiTheme="majorHAnsi" w:hAnsiTheme="majorHAnsi" w:cstheme="majorHAnsi"/>
              </w:rPr>
            </w:pPr>
            <w:r>
              <w:rPr>
                <w:rFonts w:asciiTheme="majorHAnsi" w:hAnsiTheme="majorHAnsi" w:cstheme="majorHAnsi"/>
              </w:rPr>
              <w:t>During pregnancy</w:t>
            </w:r>
          </w:p>
        </w:tc>
        <w:tc>
          <w:tcPr>
            <w:tcW w:w="2267" w:type="dxa"/>
          </w:tcPr>
          <w:p w14:paraId="2145F336" w14:textId="77777777" w:rsidR="0029508A" w:rsidRDefault="0029508A" w:rsidP="002C443D">
            <w:pPr>
              <w:rPr>
                <w:rFonts w:asciiTheme="majorHAnsi" w:hAnsiTheme="majorHAnsi" w:cstheme="majorHAnsi"/>
              </w:rPr>
            </w:pPr>
            <w:r>
              <w:rPr>
                <w:rFonts w:asciiTheme="majorHAnsi" w:hAnsiTheme="majorHAnsi" w:cstheme="majorHAnsi"/>
              </w:rPr>
              <w:t>1.15 (1.02, 1.31)</w:t>
            </w:r>
          </w:p>
        </w:tc>
        <w:tc>
          <w:tcPr>
            <w:tcW w:w="993" w:type="dxa"/>
          </w:tcPr>
          <w:p w14:paraId="139018FD" w14:textId="77777777" w:rsidR="0029508A" w:rsidRDefault="0029508A" w:rsidP="002C443D">
            <w:pPr>
              <w:rPr>
                <w:rFonts w:asciiTheme="majorHAnsi" w:hAnsiTheme="majorHAnsi" w:cstheme="majorHAnsi"/>
              </w:rPr>
            </w:pPr>
            <w:r>
              <w:rPr>
                <w:rFonts w:asciiTheme="majorHAnsi" w:hAnsiTheme="majorHAnsi" w:cstheme="majorHAnsi"/>
              </w:rPr>
              <w:t>0.027</w:t>
            </w:r>
          </w:p>
        </w:tc>
        <w:tc>
          <w:tcPr>
            <w:tcW w:w="283" w:type="dxa"/>
          </w:tcPr>
          <w:p w14:paraId="1A1B687F" w14:textId="77777777" w:rsidR="0029508A" w:rsidRPr="00B05364" w:rsidRDefault="0029508A" w:rsidP="002C443D">
            <w:pPr>
              <w:rPr>
                <w:rFonts w:asciiTheme="majorHAnsi" w:hAnsiTheme="majorHAnsi" w:cstheme="majorHAnsi"/>
              </w:rPr>
            </w:pPr>
          </w:p>
        </w:tc>
        <w:tc>
          <w:tcPr>
            <w:tcW w:w="2268" w:type="dxa"/>
          </w:tcPr>
          <w:p w14:paraId="288487A9" w14:textId="77777777" w:rsidR="0029508A" w:rsidRDefault="0029508A" w:rsidP="002C443D">
            <w:pPr>
              <w:rPr>
                <w:rFonts w:asciiTheme="majorHAnsi" w:hAnsiTheme="majorHAnsi" w:cstheme="majorHAnsi"/>
              </w:rPr>
            </w:pPr>
            <w:r>
              <w:rPr>
                <w:rFonts w:asciiTheme="majorHAnsi" w:hAnsiTheme="majorHAnsi" w:cstheme="majorHAnsi"/>
              </w:rPr>
              <w:t>1.06 (0.66, 1.73)</w:t>
            </w:r>
          </w:p>
        </w:tc>
        <w:tc>
          <w:tcPr>
            <w:tcW w:w="1134" w:type="dxa"/>
          </w:tcPr>
          <w:p w14:paraId="7F5528B8" w14:textId="77777777" w:rsidR="0029508A" w:rsidRDefault="0029508A" w:rsidP="002C443D">
            <w:pPr>
              <w:rPr>
                <w:rFonts w:asciiTheme="majorHAnsi" w:hAnsiTheme="majorHAnsi" w:cstheme="majorHAnsi"/>
              </w:rPr>
            </w:pPr>
            <w:r>
              <w:rPr>
                <w:rFonts w:asciiTheme="majorHAnsi" w:hAnsiTheme="majorHAnsi" w:cstheme="majorHAnsi"/>
              </w:rPr>
              <w:t>0.803</w:t>
            </w:r>
          </w:p>
        </w:tc>
      </w:tr>
      <w:tr w:rsidR="0029508A" w14:paraId="3DFFFD68" w14:textId="77777777" w:rsidTr="002C443D">
        <w:tblPrEx>
          <w:jc w:val="left"/>
        </w:tblPrEx>
        <w:trPr>
          <w:trHeight w:val="58"/>
        </w:trPr>
        <w:tc>
          <w:tcPr>
            <w:tcW w:w="3398" w:type="dxa"/>
          </w:tcPr>
          <w:p w14:paraId="301660B1" w14:textId="77777777" w:rsidR="0029508A" w:rsidRDefault="0029508A" w:rsidP="002C443D">
            <w:pPr>
              <w:spacing w:after="120"/>
              <w:ind w:left="455"/>
              <w:rPr>
                <w:rFonts w:asciiTheme="majorHAnsi" w:hAnsiTheme="majorHAnsi" w:cstheme="majorHAnsi"/>
              </w:rPr>
            </w:pPr>
            <w:r>
              <w:rPr>
                <w:rFonts w:asciiTheme="majorHAnsi" w:hAnsiTheme="majorHAnsi" w:cstheme="majorHAnsi"/>
              </w:rPr>
              <w:t>After pregnancy</w:t>
            </w:r>
          </w:p>
        </w:tc>
        <w:tc>
          <w:tcPr>
            <w:tcW w:w="2267" w:type="dxa"/>
          </w:tcPr>
          <w:p w14:paraId="65883AAB" w14:textId="77777777" w:rsidR="0029508A" w:rsidRDefault="0029508A" w:rsidP="002C443D">
            <w:pPr>
              <w:spacing w:after="120"/>
              <w:rPr>
                <w:rFonts w:asciiTheme="majorHAnsi" w:hAnsiTheme="majorHAnsi" w:cstheme="majorHAnsi"/>
              </w:rPr>
            </w:pPr>
            <w:r>
              <w:rPr>
                <w:rFonts w:asciiTheme="majorHAnsi" w:hAnsiTheme="majorHAnsi" w:cstheme="majorHAnsi"/>
              </w:rPr>
              <w:t>1.17 (1.06, 1.30)</w:t>
            </w:r>
          </w:p>
        </w:tc>
        <w:tc>
          <w:tcPr>
            <w:tcW w:w="993" w:type="dxa"/>
          </w:tcPr>
          <w:p w14:paraId="363FABB1" w14:textId="77777777" w:rsidR="0029508A" w:rsidRDefault="0029508A" w:rsidP="002C443D">
            <w:pPr>
              <w:spacing w:after="120"/>
              <w:rPr>
                <w:rFonts w:asciiTheme="majorHAnsi" w:hAnsiTheme="majorHAnsi" w:cstheme="majorHAnsi"/>
              </w:rPr>
            </w:pPr>
            <w:r>
              <w:rPr>
                <w:rFonts w:asciiTheme="majorHAnsi" w:hAnsiTheme="majorHAnsi" w:cstheme="majorHAnsi"/>
              </w:rPr>
              <w:t>0.002</w:t>
            </w:r>
          </w:p>
        </w:tc>
        <w:tc>
          <w:tcPr>
            <w:tcW w:w="283" w:type="dxa"/>
          </w:tcPr>
          <w:p w14:paraId="43AA874F" w14:textId="77777777" w:rsidR="0029508A" w:rsidRPr="00B05364" w:rsidRDefault="0029508A" w:rsidP="002C443D">
            <w:pPr>
              <w:spacing w:after="120"/>
              <w:rPr>
                <w:rFonts w:asciiTheme="majorHAnsi" w:hAnsiTheme="majorHAnsi" w:cstheme="majorHAnsi"/>
              </w:rPr>
            </w:pPr>
          </w:p>
        </w:tc>
        <w:tc>
          <w:tcPr>
            <w:tcW w:w="2268" w:type="dxa"/>
          </w:tcPr>
          <w:p w14:paraId="0015ABA8" w14:textId="77777777" w:rsidR="0029508A" w:rsidRDefault="0029508A" w:rsidP="002C443D">
            <w:pPr>
              <w:spacing w:after="120"/>
              <w:rPr>
                <w:rFonts w:asciiTheme="majorHAnsi" w:hAnsiTheme="majorHAnsi" w:cstheme="majorHAnsi"/>
              </w:rPr>
            </w:pPr>
            <w:r>
              <w:rPr>
                <w:rFonts w:asciiTheme="majorHAnsi" w:hAnsiTheme="majorHAnsi" w:cstheme="majorHAnsi"/>
              </w:rPr>
              <w:t>1.67 (1.27, 2.21)</w:t>
            </w:r>
          </w:p>
        </w:tc>
        <w:tc>
          <w:tcPr>
            <w:tcW w:w="1134" w:type="dxa"/>
          </w:tcPr>
          <w:p w14:paraId="5A670A38" w14:textId="77777777" w:rsidR="0029508A" w:rsidRDefault="0029508A" w:rsidP="002C443D">
            <w:pPr>
              <w:spacing w:after="120"/>
              <w:rPr>
                <w:rFonts w:asciiTheme="majorHAnsi" w:hAnsiTheme="majorHAnsi" w:cstheme="majorHAnsi"/>
              </w:rPr>
            </w:pPr>
            <w:r>
              <w:rPr>
                <w:rFonts w:asciiTheme="majorHAnsi" w:hAnsiTheme="majorHAnsi" w:cstheme="majorHAnsi"/>
              </w:rPr>
              <w:t>&lt;0.001</w:t>
            </w:r>
          </w:p>
        </w:tc>
      </w:tr>
      <w:tr w:rsidR="0029508A" w14:paraId="1B9FBE9A" w14:textId="77777777" w:rsidTr="002C443D">
        <w:tblPrEx>
          <w:jc w:val="left"/>
        </w:tblPrEx>
        <w:trPr>
          <w:trHeight w:val="159"/>
        </w:trPr>
        <w:tc>
          <w:tcPr>
            <w:tcW w:w="10343" w:type="dxa"/>
            <w:gridSpan w:val="6"/>
            <w:shd w:val="clear" w:color="auto" w:fill="F2F2F2" w:themeFill="background1" w:themeFillShade="F2"/>
          </w:tcPr>
          <w:p w14:paraId="20A957F3" w14:textId="77777777" w:rsidR="0029508A" w:rsidRDefault="0029508A" w:rsidP="002C443D">
            <w:pPr>
              <w:spacing w:before="60" w:after="60"/>
              <w:rPr>
                <w:rFonts w:asciiTheme="majorHAnsi" w:hAnsiTheme="majorHAnsi" w:cstheme="majorHAnsi"/>
              </w:rPr>
            </w:pPr>
            <w:r>
              <w:rPr>
                <w:rFonts w:asciiTheme="majorHAnsi" w:hAnsiTheme="majorHAnsi" w:cstheme="majorHAnsi"/>
              </w:rPr>
              <w:t>Offspring neurodevelopmental outcomes</w:t>
            </w:r>
          </w:p>
        </w:tc>
      </w:tr>
      <w:tr w:rsidR="0029508A" w:rsidRPr="00B05364" w14:paraId="7E9AFE21" w14:textId="77777777" w:rsidTr="002C443D">
        <w:tblPrEx>
          <w:jc w:val="left"/>
        </w:tblPrEx>
        <w:trPr>
          <w:trHeight w:val="152"/>
        </w:trPr>
        <w:tc>
          <w:tcPr>
            <w:tcW w:w="3398" w:type="dxa"/>
          </w:tcPr>
          <w:p w14:paraId="5A5FCBB2" w14:textId="77777777" w:rsidR="0029508A" w:rsidRPr="004A1988" w:rsidRDefault="0029508A" w:rsidP="002C443D">
            <w:pPr>
              <w:ind w:left="164"/>
              <w:rPr>
                <w:rFonts w:asciiTheme="majorHAnsi" w:hAnsiTheme="majorHAnsi" w:cstheme="majorHAnsi"/>
                <w:vertAlign w:val="superscript"/>
              </w:rPr>
            </w:pPr>
            <w:r>
              <w:rPr>
                <w:rFonts w:asciiTheme="majorHAnsi" w:hAnsiTheme="majorHAnsi" w:cstheme="majorHAnsi"/>
              </w:rPr>
              <w:t>Autism</w:t>
            </w:r>
          </w:p>
        </w:tc>
        <w:tc>
          <w:tcPr>
            <w:tcW w:w="2267" w:type="dxa"/>
          </w:tcPr>
          <w:p w14:paraId="28165CE2"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CF60F2F"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06B16A0D" w14:textId="77777777" w:rsidR="0029508A" w:rsidRPr="00B05364" w:rsidRDefault="0029508A" w:rsidP="002C443D">
            <w:pPr>
              <w:rPr>
                <w:rFonts w:asciiTheme="majorHAnsi" w:hAnsiTheme="majorHAnsi" w:cstheme="majorHAnsi"/>
              </w:rPr>
            </w:pPr>
          </w:p>
        </w:tc>
        <w:tc>
          <w:tcPr>
            <w:tcW w:w="2268" w:type="dxa"/>
          </w:tcPr>
          <w:p w14:paraId="5F3E1E75"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6D234F0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rsidRPr="00B05364" w14:paraId="6742CAFB" w14:textId="77777777" w:rsidTr="002C443D">
        <w:tblPrEx>
          <w:jc w:val="left"/>
        </w:tblPrEx>
        <w:trPr>
          <w:trHeight w:val="68"/>
        </w:trPr>
        <w:tc>
          <w:tcPr>
            <w:tcW w:w="3398" w:type="dxa"/>
          </w:tcPr>
          <w:p w14:paraId="1B142250" w14:textId="77777777" w:rsidR="0029508A" w:rsidRPr="009B665C" w:rsidRDefault="0029508A" w:rsidP="002C443D">
            <w:pPr>
              <w:spacing w:after="120"/>
              <w:ind w:left="306"/>
              <w:rPr>
                <w:rFonts w:asciiTheme="majorHAnsi" w:hAnsiTheme="majorHAnsi" w:cstheme="majorHAnsi"/>
              </w:rPr>
            </w:pPr>
          </w:p>
        </w:tc>
        <w:tc>
          <w:tcPr>
            <w:tcW w:w="2267" w:type="dxa"/>
          </w:tcPr>
          <w:p w14:paraId="6E75274F"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1.27 (0.90, 1.80)</w:t>
            </w:r>
          </w:p>
        </w:tc>
        <w:tc>
          <w:tcPr>
            <w:tcW w:w="993" w:type="dxa"/>
          </w:tcPr>
          <w:p w14:paraId="1F71F025"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0.180</w:t>
            </w:r>
          </w:p>
        </w:tc>
        <w:tc>
          <w:tcPr>
            <w:tcW w:w="283" w:type="dxa"/>
          </w:tcPr>
          <w:p w14:paraId="71168B63" w14:textId="77777777" w:rsidR="0029508A" w:rsidRPr="00B05364" w:rsidRDefault="0029508A" w:rsidP="002C443D">
            <w:pPr>
              <w:spacing w:after="120"/>
              <w:rPr>
                <w:rFonts w:asciiTheme="majorHAnsi" w:hAnsiTheme="majorHAnsi" w:cstheme="majorHAnsi"/>
              </w:rPr>
            </w:pPr>
          </w:p>
        </w:tc>
        <w:tc>
          <w:tcPr>
            <w:tcW w:w="2268" w:type="dxa"/>
          </w:tcPr>
          <w:p w14:paraId="08EE4DE7"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0.97 (0.53, 1.80)</w:t>
            </w:r>
          </w:p>
        </w:tc>
        <w:tc>
          <w:tcPr>
            <w:tcW w:w="1134" w:type="dxa"/>
          </w:tcPr>
          <w:p w14:paraId="392F50FD" w14:textId="77777777" w:rsidR="0029508A" w:rsidRPr="00B05364" w:rsidRDefault="0029508A" w:rsidP="002C443D">
            <w:pPr>
              <w:spacing w:after="120"/>
              <w:rPr>
                <w:rFonts w:asciiTheme="majorHAnsi" w:hAnsiTheme="majorHAnsi" w:cstheme="majorHAnsi"/>
              </w:rPr>
            </w:pPr>
            <w:r>
              <w:rPr>
                <w:rFonts w:asciiTheme="majorHAnsi" w:hAnsiTheme="majorHAnsi" w:cstheme="majorHAnsi"/>
              </w:rPr>
              <w:t>0.933</w:t>
            </w:r>
          </w:p>
        </w:tc>
      </w:tr>
      <w:tr w:rsidR="0029508A" w:rsidRPr="00B05364" w14:paraId="4399C427" w14:textId="77777777" w:rsidTr="002C443D">
        <w:tblPrEx>
          <w:jc w:val="left"/>
        </w:tblPrEx>
        <w:trPr>
          <w:trHeight w:val="152"/>
        </w:trPr>
        <w:tc>
          <w:tcPr>
            <w:tcW w:w="3398" w:type="dxa"/>
          </w:tcPr>
          <w:p w14:paraId="0871ED8F" w14:textId="77777777" w:rsidR="0029508A" w:rsidRDefault="0029508A" w:rsidP="002C443D">
            <w:pPr>
              <w:ind w:left="164"/>
              <w:rPr>
                <w:rFonts w:asciiTheme="majorHAnsi" w:hAnsiTheme="majorHAnsi" w:cstheme="majorHAnsi"/>
              </w:rPr>
            </w:pPr>
            <w:r>
              <w:rPr>
                <w:rFonts w:asciiTheme="majorHAnsi" w:hAnsiTheme="majorHAnsi" w:cstheme="majorHAnsi"/>
              </w:rPr>
              <w:t>ADHD</w:t>
            </w:r>
          </w:p>
        </w:tc>
        <w:tc>
          <w:tcPr>
            <w:tcW w:w="2267" w:type="dxa"/>
          </w:tcPr>
          <w:p w14:paraId="15B3296B"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1548B6A1"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21930047" w14:textId="77777777" w:rsidR="0029508A" w:rsidRPr="00B05364" w:rsidRDefault="0029508A" w:rsidP="002C443D">
            <w:pPr>
              <w:rPr>
                <w:rFonts w:asciiTheme="majorHAnsi" w:hAnsiTheme="majorHAnsi" w:cstheme="majorHAnsi"/>
              </w:rPr>
            </w:pPr>
          </w:p>
        </w:tc>
        <w:tc>
          <w:tcPr>
            <w:tcW w:w="2268" w:type="dxa"/>
          </w:tcPr>
          <w:p w14:paraId="1F7E69B4"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FA9E3EC"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1F311D8F" w14:textId="77777777" w:rsidTr="002C443D">
        <w:tblPrEx>
          <w:jc w:val="left"/>
        </w:tblPrEx>
        <w:trPr>
          <w:trHeight w:val="58"/>
        </w:trPr>
        <w:tc>
          <w:tcPr>
            <w:tcW w:w="3398" w:type="dxa"/>
          </w:tcPr>
          <w:p w14:paraId="7D06E9D3" w14:textId="77777777" w:rsidR="0029508A" w:rsidRDefault="0029508A" w:rsidP="002C443D">
            <w:pPr>
              <w:spacing w:after="120"/>
              <w:ind w:left="306"/>
              <w:rPr>
                <w:rFonts w:asciiTheme="majorHAnsi" w:hAnsiTheme="majorHAnsi" w:cstheme="majorHAnsi"/>
              </w:rPr>
            </w:pPr>
          </w:p>
        </w:tc>
        <w:tc>
          <w:tcPr>
            <w:tcW w:w="2267" w:type="dxa"/>
          </w:tcPr>
          <w:p w14:paraId="0D4545CE" w14:textId="77777777" w:rsidR="0029508A" w:rsidRDefault="0029508A" w:rsidP="002C443D">
            <w:pPr>
              <w:spacing w:after="120"/>
              <w:rPr>
                <w:rFonts w:asciiTheme="majorHAnsi" w:hAnsiTheme="majorHAnsi" w:cstheme="majorHAnsi"/>
              </w:rPr>
            </w:pPr>
            <w:r>
              <w:rPr>
                <w:rFonts w:asciiTheme="majorHAnsi" w:hAnsiTheme="majorHAnsi" w:cstheme="majorHAnsi"/>
              </w:rPr>
              <w:t>1.45 (0.97, 2.17)</w:t>
            </w:r>
          </w:p>
        </w:tc>
        <w:tc>
          <w:tcPr>
            <w:tcW w:w="993" w:type="dxa"/>
          </w:tcPr>
          <w:p w14:paraId="3593B6F2" w14:textId="77777777" w:rsidR="0029508A" w:rsidRDefault="0029508A" w:rsidP="002C443D">
            <w:pPr>
              <w:spacing w:after="120"/>
              <w:rPr>
                <w:rFonts w:asciiTheme="majorHAnsi" w:hAnsiTheme="majorHAnsi" w:cstheme="majorHAnsi"/>
              </w:rPr>
            </w:pPr>
            <w:r>
              <w:rPr>
                <w:rFonts w:asciiTheme="majorHAnsi" w:hAnsiTheme="majorHAnsi" w:cstheme="majorHAnsi"/>
              </w:rPr>
              <w:t>0.068</w:t>
            </w:r>
          </w:p>
        </w:tc>
        <w:tc>
          <w:tcPr>
            <w:tcW w:w="283" w:type="dxa"/>
          </w:tcPr>
          <w:p w14:paraId="7EDE23D9" w14:textId="77777777" w:rsidR="0029508A" w:rsidRPr="00B05364" w:rsidRDefault="0029508A" w:rsidP="002C443D">
            <w:pPr>
              <w:spacing w:after="120"/>
              <w:rPr>
                <w:rFonts w:asciiTheme="majorHAnsi" w:hAnsiTheme="majorHAnsi" w:cstheme="majorHAnsi"/>
              </w:rPr>
            </w:pPr>
          </w:p>
        </w:tc>
        <w:tc>
          <w:tcPr>
            <w:tcW w:w="2268" w:type="dxa"/>
          </w:tcPr>
          <w:p w14:paraId="2B12360B" w14:textId="77777777" w:rsidR="0029508A" w:rsidRDefault="0029508A" w:rsidP="002C443D">
            <w:pPr>
              <w:spacing w:after="120"/>
              <w:rPr>
                <w:rFonts w:asciiTheme="majorHAnsi" w:hAnsiTheme="majorHAnsi" w:cstheme="majorHAnsi"/>
              </w:rPr>
            </w:pPr>
            <w:r>
              <w:rPr>
                <w:rFonts w:asciiTheme="majorHAnsi" w:hAnsiTheme="majorHAnsi" w:cstheme="majorHAnsi"/>
              </w:rPr>
              <w:t>1.42 (0.68, 2.95)</w:t>
            </w:r>
          </w:p>
        </w:tc>
        <w:tc>
          <w:tcPr>
            <w:tcW w:w="1134" w:type="dxa"/>
          </w:tcPr>
          <w:p w14:paraId="74B0015C" w14:textId="77777777" w:rsidR="0029508A" w:rsidRDefault="0029508A" w:rsidP="002C443D">
            <w:pPr>
              <w:spacing w:after="120"/>
              <w:rPr>
                <w:rFonts w:asciiTheme="majorHAnsi" w:hAnsiTheme="majorHAnsi" w:cstheme="majorHAnsi"/>
              </w:rPr>
            </w:pPr>
            <w:r>
              <w:rPr>
                <w:rFonts w:asciiTheme="majorHAnsi" w:hAnsiTheme="majorHAnsi" w:cstheme="majorHAnsi"/>
              </w:rPr>
              <w:t>0.355</w:t>
            </w:r>
          </w:p>
        </w:tc>
      </w:tr>
      <w:tr w:rsidR="0029508A" w:rsidRPr="00B05364" w14:paraId="7137373C" w14:textId="77777777" w:rsidTr="002C443D">
        <w:tblPrEx>
          <w:jc w:val="left"/>
        </w:tblPrEx>
        <w:trPr>
          <w:trHeight w:val="152"/>
        </w:trPr>
        <w:tc>
          <w:tcPr>
            <w:tcW w:w="3398" w:type="dxa"/>
          </w:tcPr>
          <w:p w14:paraId="3A47C999" w14:textId="77777777" w:rsidR="0029508A" w:rsidRPr="00085B7A" w:rsidRDefault="0029508A" w:rsidP="002C443D">
            <w:pPr>
              <w:ind w:left="164"/>
              <w:rPr>
                <w:rFonts w:asciiTheme="majorHAnsi" w:hAnsiTheme="majorHAnsi" w:cstheme="majorHAnsi"/>
                <w:vertAlign w:val="superscript"/>
              </w:rPr>
            </w:pPr>
            <w:r>
              <w:rPr>
                <w:rFonts w:asciiTheme="majorHAnsi" w:hAnsiTheme="majorHAnsi" w:cstheme="majorHAnsi"/>
              </w:rPr>
              <w:t>Intellectual disability</w:t>
            </w:r>
          </w:p>
        </w:tc>
        <w:tc>
          <w:tcPr>
            <w:tcW w:w="2267" w:type="dxa"/>
          </w:tcPr>
          <w:p w14:paraId="6F0DB378"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BAAE7F8"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c>
          <w:tcPr>
            <w:tcW w:w="283" w:type="dxa"/>
          </w:tcPr>
          <w:p w14:paraId="66920C27" w14:textId="77777777" w:rsidR="0029508A" w:rsidRPr="00B05364" w:rsidRDefault="0029508A" w:rsidP="002C443D">
            <w:pPr>
              <w:rPr>
                <w:rFonts w:asciiTheme="majorHAnsi" w:hAnsiTheme="majorHAnsi" w:cstheme="majorHAnsi"/>
              </w:rPr>
            </w:pPr>
          </w:p>
        </w:tc>
        <w:tc>
          <w:tcPr>
            <w:tcW w:w="2268" w:type="dxa"/>
          </w:tcPr>
          <w:p w14:paraId="0BE92623" w14:textId="77777777" w:rsidR="0029508A" w:rsidRPr="00B05364" w:rsidRDefault="0029508A"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0A68CAC2" w14:textId="77777777" w:rsidR="0029508A" w:rsidRPr="00B05364" w:rsidRDefault="0029508A" w:rsidP="002C443D">
            <w:pPr>
              <w:rPr>
                <w:rFonts w:asciiTheme="majorHAnsi" w:hAnsiTheme="majorHAnsi" w:cstheme="majorHAnsi"/>
              </w:rPr>
            </w:pPr>
            <w:r>
              <w:rPr>
                <w:rFonts w:asciiTheme="majorHAnsi" w:hAnsiTheme="majorHAnsi" w:cstheme="majorHAnsi"/>
              </w:rPr>
              <w:t>p-value</w:t>
            </w:r>
          </w:p>
        </w:tc>
      </w:tr>
      <w:tr w:rsidR="0029508A" w14:paraId="1EB5E9EB" w14:textId="77777777" w:rsidTr="002C443D">
        <w:tblPrEx>
          <w:jc w:val="left"/>
        </w:tblPrEx>
        <w:trPr>
          <w:trHeight w:val="58"/>
        </w:trPr>
        <w:tc>
          <w:tcPr>
            <w:tcW w:w="3398" w:type="dxa"/>
          </w:tcPr>
          <w:p w14:paraId="6E4EF2ED" w14:textId="77777777" w:rsidR="0029508A" w:rsidRDefault="0029508A" w:rsidP="002C443D">
            <w:pPr>
              <w:spacing w:after="120"/>
              <w:ind w:left="306"/>
              <w:rPr>
                <w:rFonts w:asciiTheme="majorHAnsi" w:hAnsiTheme="majorHAnsi" w:cstheme="majorHAnsi"/>
              </w:rPr>
            </w:pPr>
          </w:p>
        </w:tc>
        <w:tc>
          <w:tcPr>
            <w:tcW w:w="2267" w:type="dxa"/>
          </w:tcPr>
          <w:p w14:paraId="65CA714C" w14:textId="77777777" w:rsidR="0029508A" w:rsidRDefault="0029508A" w:rsidP="002C443D">
            <w:pPr>
              <w:spacing w:after="120"/>
              <w:rPr>
                <w:rFonts w:asciiTheme="majorHAnsi" w:hAnsiTheme="majorHAnsi" w:cstheme="majorHAnsi"/>
              </w:rPr>
            </w:pPr>
            <w:r>
              <w:rPr>
                <w:rFonts w:asciiTheme="majorHAnsi" w:hAnsiTheme="majorHAnsi" w:cstheme="majorHAnsi"/>
              </w:rPr>
              <w:t>1.31 (0.74, 2.31)</w:t>
            </w:r>
          </w:p>
        </w:tc>
        <w:tc>
          <w:tcPr>
            <w:tcW w:w="993" w:type="dxa"/>
          </w:tcPr>
          <w:p w14:paraId="22694C8C" w14:textId="77777777" w:rsidR="0029508A" w:rsidRDefault="0029508A" w:rsidP="002C443D">
            <w:pPr>
              <w:spacing w:after="120"/>
              <w:rPr>
                <w:rFonts w:asciiTheme="majorHAnsi" w:hAnsiTheme="majorHAnsi" w:cstheme="majorHAnsi"/>
              </w:rPr>
            </w:pPr>
            <w:r>
              <w:rPr>
                <w:rFonts w:asciiTheme="majorHAnsi" w:hAnsiTheme="majorHAnsi" w:cstheme="majorHAnsi"/>
              </w:rPr>
              <w:t>0.357</w:t>
            </w:r>
          </w:p>
        </w:tc>
        <w:tc>
          <w:tcPr>
            <w:tcW w:w="283" w:type="dxa"/>
          </w:tcPr>
          <w:p w14:paraId="3CAA6BD4" w14:textId="77777777" w:rsidR="0029508A" w:rsidRPr="00B05364" w:rsidRDefault="0029508A" w:rsidP="002C443D">
            <w:pPr>
              <w:spacing w:after="120"/>
              <w:rPr>
                <w:rFonts w:asciiTheme="majorHAnsi" w:hAnsiTheme="majorHAnsi" w:cstheme="majorHAnsi"/>
              </w:rPr>
            </w:pPr>
          </w:p>
        </w:tc>
        <w:tc>
          <w:tcPr>
            <w:tcW w:w="2268" w:type="dxa"/>
          </w:tcPr>
          <w:p w14:paraId="70F77D1A" w14:textId="77777777" w:rsidR="0029508A" w:rsidRDefault="0029508A" w:rsidP="002C443D">
            <w:pPr>
              <w:spacing w:after="120"/>
              <w:rPr>
                <w:rFonts w:asciiTheme="majorHAnsi" w:hAnsiTheme="majorHAnsi" w:cstheme="majorHAnsi"/>
              </w:rPr>
            </w:pPr>
            <w:r>
              <w:rPr>
                <w:rFonts w:asciiTheme="majorHAnsi" w:hAnsiTheme="majorHAnsi" w:cstheme="majorHAnsi"/>
              </w:rPr>
              <w:t>2.13 (0.96, 4.69)</w:t>
            </w:r>
          </w:p>
        </w:tc>
        <w:tc>
          <w:tcPr>
            <w:tcW w:w="1134" w:type="dxa"/>
          </w:tcPr>
          <w:p w14:paraId="61874D86" w14:textId="77777777" w:rsidR="0029508A" w:rsidRDefault="0029508A" w:rsidP="002C443D">
            <w:pPr>
              <w:spacing w:after="120"/>
              <w:rPr>
                <w:rFonts w:asciiTheme="majorHAnsi" w:hAnsiTheme="majorHAnsi" w:cstheme="majorHAnsi"/>
              </w:rPr>
            </w:pPr>
            <w:r>
              <w:rPr>
                <w:rFonts w:asciiTheme="majorHAnsi" w:hAnsiTheme="majorHAnsi" w:cstheme="majorHAnsi"/>
              </w:rPr>
              <w:t>0.061</w:t>
            </w:r>
          </w:p>
        </w:tc>
      </w:tr>
    </w:tbl>
    <w:p w14:paraId="2FC4A607" w14:textId="38A23A18" w:rsidR="00784C2F" w:rsidRDefault="00784C2F" w:rsidP="00784C2F">
      <w:pPr>
        <w:rPr>
          <w:rStyle w:val="fontstyle01"/>
          <w:rFonts w:asciiTheme="minorHAnsi" w:hAnsiTheme="minorHAnsi" w:cstheme="minorHAnsi"/>
          <w:sz w:val="22"/>
          <w:szCs w:val="22"/>
        </w:rPr>
      </w:pPr>
      <w:r>
        <w:rPr>
          <w:rStyle w:val="fontstyle01"/>
          <w:rFonts w:asciiTheme="minorHAnsi" w:hAnsiTheme="minorHAnsi" w:cstheme="minorHAnsi"/>
          <w:sz w:val="22"/>
          <w:szCs w:val="22"/>
        </w:rPr>
        <w:t xml:space="preserve">Notes: (1) and (2) </w:t>
      </w:r>
      <w:r>
        <w:t xml:space="preserve">Incidence risk ratio or odds ratio with 95% confidence interval. (3) Analyses of primary care outcomes based on n=7,111 pregnancies where an antidepressant was initiated for depression, n=892 pregnancies where an antidepressant was initiated for other indications, and  n=12,801 pregnancies where no antidepressants were prescribed. (4) Analyses of secondary care outcomes based on n=4,014 pregnancies where an antidepressant was initiated for depression, n=490 pregnancies where an antidepressant was initiated for other indications, and n=7,390 pregnancies where no antidepressants were prescribed. (5) Analyses of offspring neurodevelopmental outcomes based on n=2,988 pregnancies where an antidepressant was initiated for depression, n=754 pregnancies where an antidepressant was initiated for other indications, and n=5,791 pregnancies where no antidepressant was prescribed. (6) Associations were adjusted for </w:t>
      </w:r>
      <w:r>
        <w:rPr>
          <w:rStyle w:val="fontstyle01"/>
          <w:rFonts w:asciiTheme="minorHAnsi" w:hAnsiTheme="minorHAnsi" w:cstheme="minorHAnsi"/>
          <w:sz w:val="22"/>
          <w:szCs w:val="22"/>
        </w:rPr>
        <w:t>calendar year, maternal age, number of days consulted with GP in year prior to</w:t>
      </w:r>
      <w:r>
        <w:rPr>
          <w:rFonts w:cstheme="minorHAnsi"/>
          <w:color w:val="000000"/>
        </w:rPr>
        <w:t xml:space="preserve"> </w:t>
      </w:r>
      <w:r>
        <w:rPr>
          <w:rStyle w:val="fontstyle01"/>
          <w:rFonts w:asciiTheme="minorHAnsi" w:hAnsiTheme="minorHAnsi" w:cstheme="minorHAnsi"/>
          <w:sz w:val="22"/>
          <w:szCs w:val="22"/>
        </w:rPr>
        <w:t>pregnancy, Charlson Comorbidity Index score at conception, past diagnosis of alcohol-related disorders, psychosis, anxiety disorders, self-harm, bipolar affective disorder,</w:t>
      </w:r>
      <w:r>
        <w:rPr>
          <w:rFonts w:cstheme="minorHAnsi"/>
          <w:color w:val="000000"/>
        </w:rPr>
        <w:t xml:space="preserve"> </w:t>
      </w:r>
      <w:r>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Pr>
          <w:rFonts w:cstheme="minorHAnsi"/>
          <w:color w:val="000000"/>
        </w:rPr>
        <w:t xml:space="preserve"> </w:t>
      </w:r>
      <w:r>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and region of the</w:t>
      </w:r>
      <w:r>
        <w:rPr>
          <w:rFonts w:cstheme="minorHAnsi"/>
          <w:color w:val="000000"/>
        </w:rPr>
        <w:t xml:space="preserve"> </w:t>
      </w:r>
      <w:r>
        <w:rPr>
          <w:rStyle w:val="fontstyle01"/>
          <w:rFonts w:asciiTheme="minorHAnsi" w:hAnsiTheme="minorHAnsi" w:cstheme="minorHAnsi"/>
          <w:sz w:val="22"/>
          <w:szCs w:val="22"/>
        </w:rPr>
        <w:t xml:space="preserve">GP practice. </w:t>
      </w:r>
    </w:p>
    <w:p w14:paraId="7301A12D" w14:textId="4272DEFA" w:rsidR="007644E4" w:rsidRPr="00DB6204" w:rsidRDefault="007644E4" w:rsidP="00DB6204">
      <w:pPr>
        <w:rPr>
          <w:b/>
          <w:bCs/>
        </w:rPr>
      </w:pPr>
      <w:r w:rsidRPr="00DB6204">
        <w:rPr>
          <w:b/>
          <w:bCs/>
        </w:rPr>
        <w:t>Table 1</w:t>
      </w:r>
      <w:r w:rsidR="0029347C">
        <w:rPr>
          <w:b/>
          <w:bCs/>
        </w:rPr>
        <w:t>8</w:t>
      </w:r>
      <w:r w:rsidRPr="00DB6204">
        <w:rPr>
          <w:b/>
          <w:bCs/>
        </w:rPr>
        <w:t>: Variation by indication for which the antidepressant was issued: continuation versus discontinuation</w:t>
      </w:r>
    </w:p>
    <w:tbl>
      <w:tblPr>
        <w:tblStyle w:val="TableGrid"/>
        <w:tblW w:w="10343"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2267"/>
        <w:gridCol w:w="993"/>
        <w:gridCol w:w="283"/>
        <w:gridCol w:w="2268"/>
        <w:gridCol w:w="1134"/>
      </w:tblGrid>
      <w:tr w:rsidR="007644E4" w:rsidRPr="002A48D7" w14:paraId="7D8E0E10" w14:textId="77777777" w:rsidTr="002C443D">
        <w:trPr>
          <w:trHeight w:val="188"/>
          <w:jc w:val="center"/>
        </w:trPr>
        <w:tc>
          <w:tcPr>
            <w:tcW w:w="3398" w:type="dxa"/>
            <w:shd w:val="clear" w:color="auto" w:fill="auto"/>
          </w:tcPr>
          <w:p w14:paraId="209139D4" w14:textId="77777777" w:rsidR="007644E4" w:rsidRPr="00CB556C" w:rsidRDefault="007644E4" w:rsidP="002C443D">
            <w:pPr>
              <w:spacing w:before="60" w:after="60"/>
              <w:rPr>
                <w:rFonts w:asciiTheme="majorHAnsi" w:hAnsiTheme="majorHAnsi" w:cstheme="majorHAnsi"/>
              </w:rPr>
            </w:pPr>
          </w:p>
        </w:tc>
        <w:tc>
          <w:tcPr>
            <w:tcW w:w="3260" w:type="dxa"/>
            <w:gridSpan w:val="2"/>
            <w:shd w:val="clear" w:color="auto" w:fill="auto"/>
          </w:tcPr>
          <w:p w14:paraId="7E6444DE" w14:textId="77777777" w:rsidR="007644E4" w:rsidRPr="00CB556C" w:rsidRDefault="007644E4" w:rsidP="002C443D">
            <w:pPr>
              <w:spacing w:before="60" w:after="60"/>
              <w:rPr>
                <w:rFonts w:asciiTheme="majorHAnsi" w:hAnsiTheme="majorHAnsi" w:cstheme="majorHAnsi"/>
              </w:rPr>
            </w:pPr>
            <w:r>
              <w:rPr>
                <w:rFonts w:asciiTheme="majorHAnsi" w:hAnsiTheme="majorHAnsi" w:cstheme="majorHAnsi"/>
                <w:b/>
                <w:bCs/>
              </w:rPr>
              <w:t>Antidepressants issued                   for depression</w:t>
            </w:r>
          </w:p>
        </w:tc>
        <w:tc>
          <w:tcPr>
            <w:tcW w:w="283" w:type="dxa"/>
            <w:shd w:val="clear" w:color="auto" w:fill="auto"/>
          </w:tcPr>
          <w:p w14:paraId="67B2E418" w14:textId="77777777" w:rsidR="007644E4" w:rsidRPr="00CB556C" w:rsidRDefault="007644E4" w:rsidP="002C443D">
            <w:pPr>
              <w:spacing w:before="60" w:after="60"/>
              <w:rPr>
                <w:rFonts w:asciiTheme="majorHAnsi" w:hAnsiTheme="majorHAnsi" w:cstheme="majorHAnsi"/>
              </w:rPr>
            </w:pPr>
          </w:p>
        </w:tc>
        <w:tc>
          <w:tcPr>
            <w:tcW w:w="3402" w:type="dxa"/>
            <w:gridSpan w:val="2"/>
            <w:shd w:val="clear" w:color="auto" w:fill="auto"/>
          </w:tcPr>
          <w:p w14:paraId="54E558D7" w14:textId="77777777" w:rsidR="007644E4" w:rsidRPr="00CB556C" w:rsidRDefault="007644E4" w:rsidP="002C443D">
            <w:pPr>
              <w:spacing w:before="60" w:after="60"/>
              <w:rPr>
                <w:rFonts w:asciiTheme="majorHAnsi" w:hAnsiTheme="majorHAnsi" w:cstheme="majorHAnsi"/>
              </w:rPr>
            </w:pPr>
            <w:r>
              <w:rPr>
                <w:rFonts w:asciiTheme="majorHAnsi" w:hAnsiTheme="majorHAnsi" w:cstheme="majorHAnsi"/>
                <w:b/>
                <w:bCs/>
              </w:rPr>
              <w:t>Antidepressants issued                      for other indication</w:t>
            </w:r>
          </w:p>
        </w:tc>
      </w:tr>
      <w:tr w:rsidR="007644E4" w:rsidRPr="002A48D7" w14:paraId="21265216" w14:textId="77777777" w:rsidTr="002C443D">
        <w:trPr>
          <w:trHeight w:val="159"/>
          <w:jc w:val="center"/>
        </w:trPr>
        <w:tc>
          <w:tcPr>
            <w:tcW w:w="3398" w:type="dxa"/>
            <w:shd w:val="clear" w:color="auto" w:fill="F2F2F2" w:themeFill="background1" w:themeFillShade="F2"/>
          </w:tcPr>
          <w:p w14:paraId="4DBE7379" w14:textId="77777777" w:rsidR="007644E4" w:rsidRPr="004A1988" w:rsidRDefault="007644E4" w:rsidP="002C443D">
            <w:pPr>
              <w:spacing w:before="60" w:after="60"/>
              <w:rPr>
                <w:rFonts w:asciiTheme="majorHAnsi" w:hAnsiTheme="majorHAnsi" w:cstheme="majorHAnsi"/>
                <w:vertAlign w:val="superscript"/>
              </w:rPr>
            </w:pPr>
            <w:r>
              <w:rPr>
                <w:rFonts w:asciiTheme="majorHAnsi" w:hAnsiTheme="majorHAnsi" w:cstheme="majorHAnsi"/>
              </w:rPr>
              <w:t>Primary care outcomes</w:t>
            </w:r>
          </w:p>
        </w:tc>
        <w:tc>
          <w:tcPr>
            <w:tcW w:w="2267" w:type="dxa"/>
            <w:shd w:val="clear" w:color="auto" w:fill="F2F2F2" w:themeFill="background1" w:themeFillShade="F2"/>
          </w:tcPr>
          <w:p w14:paraId="1E60C5F2" w14:textId="77777777" w:rsidR="007644E4" w:rsidRPr="00B05364" w:rsidRDefault="007644E4" w:rsidP="002C443D">
            <w:pPr>
              <w:spacing w:before="60" w:after="60"/>
              <w:rPr>
                <w:rFonts w:asciiTheme="majorHAnsi" w:hAnsiTheme="majorHAnsi" w:cstheme="majorHAnsi"/>
              </w:rPr>
            </w:pPr>
          </w:p>
        </w:tc>
        <w:tc>
          <w:tcPr>
            <w:tcW w:w="993" w:type="dxa"/>
            <w:shd w:val="clear" w:color="auto" w:fill="F2F2F2" w:themeFill="background1" w:themeFillShade="F2"/>
          </w:tcPr>
          <w:p w14:paraId="0196985B" w14:textId="77777777" w:rsidR="007644E4" w:rsidRPr="00B05364" w:rsidRDefault="007644E4" w:rsidP="002C443D">
            <w:pPr>
              <w:spacing w:before="60" w:after="60"/>
              <w:rPr>
                <w:rFonts w:asciiTheme="majorHAnsi" w:hAnsiTheme="majorHAnsi" w:cstheme="majorHAnsi"/>
              </w:rPr>
            </w:pPr>
          </w:p>
        </w:tc>
        <w:tc>
          <w:tcPr>
            <w:tcW w:w="283" w:type="dxa"/>
            <w:shd w:val="clear" w:color="auto" w:fill="F2F2F2" w:themeFill="background1" w:themeFillShade="F2"/>
          </w:tcPr>
          <w:p w14:paraId="095F7A75" w14:textId="77777777" w:rsidR="007644E4" w:rsidRPr="00B05364" w:rsidRDefault="007644E4" w:rsidP="002C443D">
            <w:pPr>
              <w:spacing w:before="60" w:after="60"/>
              <w:rPr>
                <w:rFonts w:asciiTheme="majorHAnsi" w:hAnsiTheme="majorHAnsi" w:cstheme="majorHAnsi"/>
              </w:rPr>
            </w:pPr>
          </w:p>
        </w:tc>
        <w:tc>
          <w:tcPr>
            <w:tcW w:w="2268" w:type="dxa"/>
            <w:shd w:val="clear" w:color="auto" w:fill="F2F2F2" w:themeFill="background1" w:themeFillShade="F2"/>
          </w:tcPr>
          <w:p w14:paraId="2EE9921A" w14:textId="77777777" w:rsidR="007644E4" w:rsidRPr="00B05364" w:rsidRDefault="007644E4" w:rsidP="002C443D">
            <w:pPr>
              <w:spacing w:before="60" w:after="60"/>
              <w:rPr>
                <w:rFonts w:asciiTheme="majorHAnsi" w:hAnsiTheme="majorHAnsi" w:cstheme="majorHAnsi"/>
              </w:rPr>
            </w:pPr>
          </w:p>
        </w:tc>
        <w:tc>
          <w:tcPr>
            <w:tcW w:w="1134" w:type="dxa"/>
            <w:shd w:val="clear" w:color="auto" w:fill="F2F2F2" w:themeFill="background1" w:themeFillShade="F2"/>
          </w:tcPr>
          <w:p w14:paraId="5196CC3E" w14:textId="77777777" w:rsidR="007644E4" w:rsidRPr="00B05364" w:rsidRDefault="007644E4" w:rsidP="002C443D">
            <w:pPr>
              <w:spacing w:before="60" w:after="60"/>
              <w:rPr>
                <w:rFonts w:asciiTheme="majorHAnsi" w:hAnsiTheme="majorHAnsi" w:cstheme="majorHAnsi"/>
              </w:rPr>
            </w:pPr>
          </w:p>
        </w:tc>
      </w:tr>
      <w:tr w:rsidR="007644E4" w:rsidRPr="002A48D7" w14:paraId="4DE10845" w14:textId="77777777" w:rsidTr="002C443D">
        <w:trPr>
          <w:trHeight w:val="159"/>
          <w:jc w:val="center"/>
        </w:trPr>
        <w:tc>
          <w:tcPr>
            <w:tcW w:w="3398" w:type="dxa"/>
            <w:shd w:val="clear" w:color="auto" w:fill="auto"/>
          </w:tcPr>
          <w:p w14:paraId="5627D2D5" w14:textId="77777777" w:rsidR="007644E4" w:rsidRPr="005F566C" w:rsidRDefault="007644E4" w:rsidP="002C443D">
            <w:pPr>
              <w:ind w:left="167"/>
              <w:rPr>
                <w:rFonts w:asciiTheme="majorHAnsi" w:hAnsiTheme="majorHAnsi" w:cstheme="majorHAnsi"/>
              </w:rPr>
            </w:pPr>
            <w:r w:rsidRPr="005F566C">
              <w:rPr>
                <w:rFonts w:asciiTheme="majorHAnsi" w:hAnsiTheme="majorHAnsi" w:cstheme="majorHAnsi"/>
              </w:rPr>
              <w:t>GP consultations</w:t>
            </w:r>
          </w:p>
        </w:tc>
        <w:tc>
          <w:tcPr>
            <w:tcW w:w="2267" w:type="dxa"/>
            <w:shd w:val="clear" w:color="auto" w:fill="auto"/>
          </w:tcPr>
          <w:p w14:paraId="50D02219"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shd w:val="clear" w:color="auto" w:fill="auto"/>
          </w:tcPr>
          <w:p w14:paraId="5BB9086D"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6485144A" w14:textId="77777777" w:rsidR="007644E4" w:rsidRPr="00B05364" w:rsidRDefault="007644E4" w:rsidP="002C443D">
            <w:pPr>
              <w:rPr>
                <w:rFonts w:asciiTheme="majorHAnsi" w:hAnsiTheme="majorHAnsi" w:cstheme="majorHAnsi"/>
              </w:rPr>
            </w:pPr>
          </w:p>
        </w:tc>
        <w:tc>
          <w:tcPr>
            <w:tcW w:w="2268" w:type="dxa"/>
            <w:shd w:val="clear" w:color="auto" w:fill="auto"/>
          </w:tcPr>
          <w:p w14:paraId="60683ACA"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shd w:val="clear" w:color="auto" w:fill="auto"/>
          </w:tcPr>
          <w:p w14:paraId="19A44468"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2A48D7" w14:paraId="788CB484" w14:textId="77777777" w:rsidTr="002C443D">
        <w:trPr>
          <w:trHeight w:val="68"/>
          <w:jc w:val="center"/>
        </w:trPr>
        <w:tc>
          <w:tcPr>
            <w:tcW w:w="3398" w:type="dxa"/>
            <w:shd w:val="clear" w:color="auto" w:fill="FFFFFF" w:themeFill="background1"/>
          </w:tcPr>
          <w:p w14:paraId="4D072BA3" w14:textId="77777777" w:rsidR="007644E4" w:rsidRPr="009B665C"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shd w:val="clear" w:color="auto" w:fill="FFFFFF" w:themeFill="background1"/>
          </w:tcPr>
          <w:p w14:paraId="2721EDA0" w14:textId="77777777" w:rsidR="007644E4" w:rsidRPr="00B05364" w:rsidRDefault="007644E4" w:rsidP="002C443D">
            <w:pPr>
              <w:rPr>
                <w:rFonts w:asciiTheme="majorHAnsi" w:hAnsiTheme="majorHAnsi" w:cstheme="majorHAnsi"/>
              </w:rPr>
            </w:pPr>
            <w:r>
              <w:rPr>
                <w:rFonts w:asciiTheme="majorHAnsi" w:hAnsiTheme="majorHAnsi" w:cstheme="majorHAnsi"/>
              </w:rPr>
              <w:t>1.01 (0.99, 1.02)</w:t>
            </w:r>
          </w:p>
        </w:tc>
        <w:tc>
          <w:tcPr>
            <w:tcW w:w="993" w:type="dxa"/>
            <w:shd w:val="clear" w:color="auto" w:fill="FFFFFF" w:themeFill="background1"/>
          </w:tcPr>
          <w:p w14:paraId="5BA5CBB2" w14:textId="77777777" w:rsidR="007644E4" w:rsidRPr="00B05364" w:rsidRDefault="007644E4" w:rsidP="002C443D">
            <w:pPr>
              <w:rPr>
                <w:rFonts w:asciiTheme="majorHAnsi" w:hAnsiTheme="majorHAnsi" w:cstheme="majorHAnsi"/>
              </w:rPr>
            </w:pPr>
            <w:r>
              <w:rPr>
                <w:rFonts w:asciiTheme="majorHAnsi" w:hAnsiTheme="majorHAnsi" w:cstheme="majorHAnsi"/>
              </w:rPr>
              <w:t>0.363</w:t>
            </w:r>
          </w:p>
        </w:tc>
        <w:tc>
          <w:tcPr>
            <w:tcW w:w="283" w:type="dxa"/>
            <w:shd w:val="clear" w:color="auto" w:fill="FFFFFF" w:themeFill="background1"/>
          </w:tcPr>
          <w:p w14:paraId="02844AD4" w14:textId="77777777" w:rsidR="007644E4" w:rsidRPr="00B05364" w:rsidRDefault="007644E4" w:rsidP="002C443D">
            <w:pPr>
              <w:rPr>
                <w:rFonts w:asciiTheme="majorHAnsi" w:hAnsiTheme="majorHAnsi" w:cstheme="majorHAnsi"/>
              </w:rPr>
            </w:pPr>
          </w:p>
        </w:tc>
        <w:tc>
          <w:tcPr>
            <w:tcW w:w="2268" w:type="dxa"/>
            <w:shd w:val="clear" w:color="auto" w:fill="FFFFFF" w:themeFill="background1"/>
          </w:tcPr>
          <w:p w14:paraId="28374E5B" w14:textId="77777777" w:rsidR="007644E4" w:rsidRPr="00B05364" w:rsidRDefault="007644E4" w:rsidP="002C443D">
            <w:pPr>
              <w:rPr>
                <w:rFonts w:asciiTheme="majorHAnsi" w:hAnsiTheme="majorHAnsi" w:cstheme="majorHAnsi"/>
              </w:rPr>
            </w:pPr>
            <w:r>
              <w:rPr>
                <w:rFonts w:asciiTheme="majorHAnsi" w:hAnsiTheme="majorHAnsi" w:cstheme="majorHAnsi"/>
              </w:rPr>
              <w:t>0.91 (0.87, 0.94)</w:t>
            </w:r>
          </w:p>
        </w:tc>
        <w:tc>
          <w:tcPr>
            <w:tcW w:w="1134" w:type="dxa"/>
            <w:shd w:val="clear" w:color="auto" w:fill="FFFFFF" w:themeFill="background1"/>
          </w:tcPr>
          <w:p w14:paraId="6CC5BA65" w14:textId="77777777" w:rsidR="007644E4" w:rsidRPr="00B05364" w:rsidRDefault="007644E4" w:rsidP="002C443D">
            <w:pPr>
              <w:rPr>
                <w:rFonts w:asciiTheme="majorHAnsi" w:hAnsiTheme="majorHAnsi" w:cstheme="majorHAnsi"/>
              </w:rPr>
            </w:pPr>
            <w:r>
              <w:rPr>
                <w:rFonts w:asciiTheme="majorHAnsi" w:hAnsiTheme="majorHAnsi" w:cstheme="majorHAnsi"/>
              </w:rPr>
              <w:t>&lt;0.001</w:t>
            </w:r>
          </w:p>
        </w:tc>
      </w:tr>
      <w:tr w:rsidR="007644E4" w:rsidRPr="002A48D7" w14:paraId="100F28CA" w14:textId="77777777" w:rsidTr="002C443D">
        <w:trPr>
          <w:trHeight w:val="68"/>
          <w:jc w:val="center"/>
        </w:trPr>
        <w:tc>
          <w:tcPr>
            <w:tcW w:w="3398" w:type="dxa"/>
            <w:shd w:val="clear" w:color="auto" w:fill="FFFFFF" w:themeFill="background1"/>
          </w:tcPr>
          <w:p w14:paraId="48F627A9"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shd w:val="clear" w:color="auto" w:fill="FFFFFF" w:themeFill="background1"/>
          </w:tcPr>
          <w:p w14:paraId="265C540A"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0.94 (0.93, 0.96)</w:t>
            </w:r>
          </w:p>
        </w:tc>
        <w:tc>
          <w:tcPr>
            <w:tcW w:w="993" w:type="dxa"/>
            <w:shd w:val="clear" w:color="auto" w:fill="FFFFFF" w:themeFill="background1"/>
          </w:tcPr>
          <w:p w14:paraId="3F10CEB6"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shd w:val="clear" w:color="auto" w:fill="FFFFFF" w:themeFill="background1"/>
          </w:tcPr>
          <w:p w14:paraId="02D6F61C" w14:textId="77777777" w:rsidR="007644E4" w:rsidRPr="00B05364" w:rsidRDefault="007644E4" w:rsidP="002C443D">
            <w:pPr>
              <w:spacing w:after="120"/>
              <w:rPr>
                <w:rFonts w:asciiTheme="majorHAnsi" w:hAnsiTheme="majorHAnsi" w:cstheme="majorHAnsi"/>
              </w:rPr>
            </w:pPr>
          </w:p>
        </w:tc>
        <w:tc>
          <w:tcPr>
            <w:tcW w:w="2268" w:type="dxa"/>
            <w:shd w:val="clear" w:color="auto" w:fill="FFFFFF" w:themeFill="background1"/>
          </w:tcPr>
          <w:p w14:paraId="0BAC496C"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1.01 (0.97, 1.06)</w:t>
            </w:r>
          </w:p>
        </w:tc>
        <w:tc>
          <w:tcPr>
            <w:tcW w:w="1134" w:type="dxa"/>
            <w:shd w:val="clear" w:color="auto" w:fill="FFFFFF" w:themeFill="background1"/>
          </w:tcPr>
          <w:p w14:paraId="6B895F05"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0.609</w:t>
            </w:r>
          </w:p>
        </w:tc>
      </w:tr>
      <w:tr w:rsidR="007644E4" w:rsidRPr="00B05364" w14:paraId="160E894F" w14:textId="77777777" w:rsidTr="002C443D">
        <w:tblPrEx>
          <w:jc w:val="left"/>
        </w:tblPrEx>
        <w:trPr>
          <w:trHeight w:val="152"/>
        </w:trPr>
        <w:tc>
          <w:tcPr>
            <w:tcW w:w="3398" w:type="dxa"/>
            <w:shd w:val="clear" w:color="auto" w:fill="auto"/>
          </w:tcPr>
          <w:p w14:paraId="309C79D1" w14:textId="77777777" w:rsidR="007644E4" w:rsidRDefault="007644E4" w:rsidP="002C443D">
            <w:pPr>
              <w:ind w:left="179"/>
              <w:rPr>
                <w:rFonts w:asciiTheme="majorHAnsi" w:hAnsiTheme="majorHAnsi" w:cstheme="majorHAnsi"/>
              </w:rPr>
            </w:pPr>
            <w:r>
              <w:rPr>
                <w:rFonts w:asciiTheme="majorHAnsi" w:hAnsiTheme="majorHAnsi" w:cstheme="majorHAnsi"/>
              </w:rPr>
              <w:t xml:space="preserve">Prescribed at end of follow-up </w:t>
            </w:r>
          </w:p>
        </w:tc>
        <w:tc>
          <w:tcPr>
            <w:tcW w:w="2267" w:type="dxa"/>
            <w:shd w:val="clear" w:color="auto" w:fill="auto"/>
          </w:tcPr>
          <w:p w14:paraId="7DFA15BF"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shd w:val="clear" w:color="auto" w:fill="auto"/>
          </w:tcPr>
          <w:p w14:paraId="7E2143E2"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shd w:val="clear" w:color="auto" w:fill="auto"/>
          </w:tcPr>
          <w:p w14:paraId="5D362CE9" w14:textId="77777777" w:rsidR="007644E4" w:rsidRPr="00B05364" w:rsidRDefault="007644E4" w:rsidP="002C443D">
            <w:pPr>
              <w:rPr>
                <w:rFonts w:asciiTheme="majorHAnsi" w:hAnsiTheme="majorHAnsi" w:cstheme="majorHAnsi"/>
              </w:rPr>
            </w:pPr>
          </w:p>
        </w:tc>
        <w:tc>
          <w:tcPr>
            <w:tcW w:w="2268" w:type="dxa"/>
            <w:shd w:val="clear" w:color="auto" w:fill="auto"/>
          </w:tcPr>
          <w:p w14:paraId="0265D192"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shd w:val="clear" w:color="auto" w:fill="auto"/>
          </w:tcPr>
          <w:p w14:paraId="1725893C"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0C125CE9" w14:textId="77777777" w:rsidTr="002C443D">
        <w:tblPrEx>
          <w:jc w:val="left"/>
        </w:tblPrEx>
        <w:trPr>
          <w:trHeight w:val="159"/>
        </w:trPr>
        <w:tc>
          <w:tcPr>
            <w:tcW w:w="3398" w:type="dxa"/>
          </w:tcPr>
          <w:p w14:paraId="46B66341" w14:textId="77777777" w:rsidR="007644E4" w:rsidRDefault="007644E4" w:rsidP="002C443D">
            <w:pPr>
              <w:spacing w:after="120"/>
              <w:rPr>
                <w:rFonts w:asciiTheme="majorHAnsi" w:hAnsiTheme="majorHAnsi" w:cstheme="majorHAnsi"/>
              </w:rPr>
            </w:pPr>
          </w:p>
        </w:tc>
        <w:tc>
          <w:tcPr>
            <w:tcW w:w="2267" w:type="dxa"/>
          </w:tcPr>
          <w:p w14:paraId="5E0AA05C" w14:textId="77777777" w:rsidR="007644E4" w:rsidRDefault="007644E4" w:rsidP="002C443D">
            <w:pPr>
              <w:spacing w:after="120"/>
              <w:rPr>
                <w:rFonts w:asciiTheme="majorHAnsi" w:hAnsiTheme="majorHAnsi" w:cstheme="majorHAnsi"/>
              </w:rPr>
            </w:pPr>
            <w:r>
              <w:rPr>
                <w:rFonts w:asciiTheme="majorHAnsi" w:hAnsiTheme="majorHAnsi" w:cstheme="majorHAnsi"/>
              </w:rPr>
              <w:t>2.54 (2.41, 2.68)</w:t>
            </w:r>
          </w:p>
        </w:tc>
        <w:tc>
          <w:tcPr>
            <w:tcW w:w="993" w:type="dxa"/>
          </w:tcPr>
          <w:p w14:paraId="58B6CAE7" w14:textId="77777777" w:rsidR="007644E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7792E5D1" w14:textId="77777777" w:rsidR="007644E4" w:rsidRPr="00B05364" w:rsidRDefault="007644E4" w:rsidP="002C443D">
            <w:pPr>
              <w:spacing w:after="120"/>
              <w:rPr>
                <w:rFonts w:asciiTheme="majorHAnsi" w:hAnsiTheme="majorHAnsi" w:cstheme="majorHAnsi"/>
              </w:rPr>
            </w:pPr>
          </w:p>
        </w:tc>
        <w:tc>
          <w:tcPr>
            <w:tcW w:w="2268" w:type="dxa"/>
          </w:tcPr>
          <w:p w14:paraId="59878453" w14:textId="77777777" w:rsidR="007644E4" w:rsidRDefault="007644E4" w:rsidP="002C443D">
            <w:pPr>
              <w:spacing w:after="120"/>
              <w:rPr>
                <w:rFonts w:asciiTheme="majorHAnsi" w:hAnsiTheme="majorHAnsi" w:cstheme="majorHAnsi"/>
              </w:rPr>
            </w:pPr>
            <w:r>
              <w:rPr>
                <w:rFonts w:asciiTheme="majorHAnsi" w:hAnsiTheme="majorHAnsi" w:cstheme="majorHAnsi"/>
              </w:rPr>
              <w:t>0.82 (0.71, 0.95)</w:t>
            </w:r>
          </w:p>
        </w:tc>
        <w:tc>
          <w:tcPr>
            <w:tcW w:w="1134" w:type="dxa"/>
          </w:tcPr>
          <w:p w14:paraId="3EEC58AB" w14:textId="77777777" w:rsidR="007644E4" w:rsidRDefault="007644E4" w:rsidP="002C443D">
            <w:pPr>
              <w:spacing w:after="120"/>
              <w:rPr>
                <w:rFonts w:asciiTheme="majorHAnsi" w:hAnsiTheme="majorHAnsi" w:cstheme="majorHAnsi"/>
              </w:rPr>
            </w:pPr>
            <w:r>
              <w:rPr>
                <w:rFonts w:asciiTheme="majorHAnsi" w:hAnsiTheme="majorHAnsi" w:cstheme="majorHAnsi"/>
              </w:rPr>
              <w:t>0.007</w:t>
            </w:r>
          </w:p>
        </w:tc>
      </w:tr>
      <w:tr w:rsidR="007644E4" w14:paraId="0569A133" w14:textId="77777777" w:rsidTr="002C443D">
        <w:tblPrEx>
          <w:jc w:val="left"/>
        </w:tblPrEx>
        <w:trPr>
          <w:trHeight w:val="159"/>
        </w:trPr>
        <w:tc>
          <w:tcPr>
            <w:tcW w:w="3398" w:type="dxa"/>
            <w:shd w:val="clear" w:color="auto" w:fill="F2F2F2" w:themeFill="background1" w:themeFillShade="F2"/>
          </w:tcPr>
          <w:p w14:paraId="37830061" w14:textId="77777777" w:rsidR="007644E4" w:rsidRDefault="007644E4" w:rsidP="002C443D">
            <w:pPr>
              <w:spacing w:before="60" w:after="60"/>
              <w:rPr>
                <w:rFonts w:asciiTheme="majorHAnsi" w:hAnsiTheme="majorHAnsi" w:cstheme="majorHAnsi"/>
              </w:rPr>
            </w:pPr>
            <w:r>
              <w:rPr>
                <w:rFonts w:asciiTheme="majorHAnsi" w:hAnsiTheme="majorHAnsi" w:cstheme="majorHAnsi"/>
              </w:rPr>
              <w:t>Secondary care outcomes</w:t>
            </w:r>
          </w:p>
        </w:tc>
        <w:tc>
          <w:tcPr>
            <w:tcW w:w="2267" w:type="dxa"/>
            <w:shd w:val="clear" w:color="auto" w:fill="F2F2F2" w:themeFill="background1" w:themeFillShade="F2"/>
          </w:tcPr>
          <w:p w14:paraId="37B269BF" w14:textId="77777777" w:rsidR="007644E4" w:rsidRDefault="007644E4" w:rsidP="002C443D">
            <w:pPr>
              <w:spacing w:before="60" w:after="60"/>
              <w:rPr>
                <w:rFonts w:asciiTheme="majorHAnsi" w:hAnsiTheme="majorHAnsi" w:cstheme="majorHAnsi"/>
              </w:rPr>
            </w:pPr>
          </w:p>
        </w:tc>
        <w:tc>
          <w:tcPr>
            <w:tcW w:w="993" w:type="dxa"/>
            <w:shd w:val="clear" w:color="auto" w:fill="F2F2F2" w:themeFill="background1" w:themeFillShade="F2"/>
          </w:tcPr>
          <w:p w14:paraId="528F9C6D" w14:textId="77777777" w:rsidR="007644E4" w:rsidRDefault="007644E4" w:rsidP="002C443D">
            <w:pPr>
              <w:spacing w:before="60" w:after="60"/>
              <w:rPr>
                <w:rFonts w:asciiTheme="majorHAnsi" w:hAnsiTheme="majorHAnsi" w:cstheme="majorHAnsi"/>
              </w:rPr>
            </w:pPr>
          </w:p>
        </w:tc>
        <w:tc>
          <w:tcPr>
            <w:tcW w:w="283" w:type="dxa"/>
            <w:shd w:val="clear" w:color="auto" w:fill="F2F2F2" w:themeFill="background1" w:themeFillShade="F2"/>
          </w:tcPr>
          <w:p w14:paraId="6A70EBD8" w14:textId="77777777" w:rsidR="007644E4" w:rsidRPr="00B05364" w:rsidRDefault="007644E4" w:rsidP="002C443D">
            <w:pPr>
              <w:spacing w:before="60" w:after="60"/>
              <w:rPr>
                <w:rFonts w:asciiTheme="majorHAnsi" w:hAnsiTheme="majorHAnsi" w:cstheme="majorHAnsi"/>
              </w:rPr>
            </w:pPr>
          </w:p>
        </w:tc>
        <w:tc>
          <w:tcPr>
            <w:tcW w:w="2268" w:type="dxa"/>
            <w:shd w:val="clear" w:color="auto" w:fill="F2F2F2" w:themeFill="background1" w:themeFillShade="F2"/>
          </w:tcPr>
          <w:p w14:paraId="0914AD0A" w14:textId="77777777" w:rsidR="007644E4" w:rsidRDefault="007644E4" w:rsidP="002C443D">
            <w:pPr>
              <w:spacing w:before="60" w:after="60"/>
              <w:rPr>
                <w:rFonts w:asciiTheme="majorHAnsi" w:hAnsiTheme="majorHAnsi" w:cstheme="majorHAnsi"/>
              </w:rPr>
            </w:pPr>
          </w:p>
        </w:tc>
        <w:tc>
          <w:tcPr>
            <w:tcW w:w="1134" w:type="dxa"/>
            <w:shd w:val="clear" w:color="auto" w:fill="F2F2F2" w:themeFill="background1" w:themeFillShade="F2"/>
          </w:tcPr>
          <w:p w14:paraId="793F1DDD" w14:textId="77777777" w:rsidR="007644E4" w:rsidRDefault="007644E4" w:rsidP="002C443D">
            <w:pPr>
              <w:spacing w:before="60" w:after="60"/>
              <w:rPr>
                <w:rFonts w:asciiTheme="majorHAnsi" w:hAnsiTheme="majorHAnsi" w:cstheme="majorHAnsi"/>
              </w:rPr>
            </w:pPr>
          </w:p>
        </w:tc>
      </w:tr>
      <w:tr w:rsidR="007644E4" w:rsidRPr="00B05364" w14:paraId="03BA8047" w14:textId="77777777" w:rsidTr="002C443D">
        <w:tblPrEx>
          <w:jc w:val="left"/>
        </w:tblPrEx>
        <w:trPr>
          <w:trHeight w:val="152"/>
        </w:trPr>
        <w:tc>
          <w:tcPr>
            <w:tcW w:w="3398" w:type="dxa"/>
          </w:tcPr>
          <w:p w14:paraId="4059C305" w14:textId="77777777" w:rsidR="007644E4" w:rsidRPr="005F566C" w:rsidRDefault="007644E4" w:rsidP="002C443D">
            <w:pPr>
              <w:ind w:left="164"/>
              <w:rPr>
                <w:rFonts w:asciiTheme="majorHAnsi" w:hAnsiTheme="majorHAnsi" w:cstheme="majorHAnsi"/>
                <w:vertAlign w:val="superscript"/>
              </w:rPr>
            </w:pPr>
            <w:r w:rsidRPr="005F566C">
              <w:rPr>
                <w:rFonts w:asciiTheme="majorHAnsi" w:hAnsiTheme="majorHAnsi" w:cstheme="majorHAnsi"/>
              </w:rPr>
              <w:t xml:space="preserve">In-patient admission </w:t>
            </w:r>
          </w:p>
        </w:tc>
        <w:tc>
          <w:tcPr>
            <w:tcW w:w="2267" w:type="dxa"/>
          </w:tcPr>
          <w:p w14:paraId="4E9B7813"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3D5A41E6"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4A9EFBF5" w14:textId="77777777" w:rsidR="007644E4" w:rsidRPr="00B05364" w:rsidRDefault="007644E4" w:rsidP="002C443D">
            <w:pPr>
              <w:rPr>
                <w:rFonts w:asciiTheme="majorHAnsi" w:hAnsiTheme="majorHAnsi" w:cstheme="majorHAnsi"/>
              </w:rPr>
            </w:pPr>
          </w:p>
        </w:tc>
        <w:tc>
          <w:tcPr>
            <w:tcW w:w="2268" w:type="dxa"/>
          </w:tcPr>
          <w:p w14:paraId="5034B2F4"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10C22963"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B05364" w14:paraId="38AC2923" w14:textId="77777777" w:rsidTr="002C443D">
        <w:tblPrEx>
          <w:jc w:val="left"/>
        </w:tblPrEx>
        <w:trPr>
          <w:trHeight w:val="68"/>
        </w:trPr>
        <w:tc>
          <w:tcPr>
            <w:tcW w:w="3398" w:type="dxa"/>
          </w:tcPr>
          <w:p w14:paraId="24D7D7F2" w14:textId="77777777" w:rsidR="007644E4" w:rsidRPr="009B665C"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07842294" w14:textId="77777777" w:rsidR="007644E4" w:rsidRPr="00B05364" w:rsidRDefault="007644E4" w:rsidP="002C443D">
            <w:pPr>
              <w:rPr>
                <w:rFonts w:asciiTheme="majorHAnsi" w:hAnsiTheme="majorHAnsi" w:cstheme="majorHAnsi"/>
              </w:rPr>
            </w:pPr>
            <w:r>
              <w:rPr>
                <w:rFonts w:asciiTheme="majorHAnsi" w:hAnsiTheme="majorHAnsi" w:cstheme="majorHAnsi"/>
              </w:rPr>
              <w:t>3.29 (1.46, 7.41)</w:t>
            </w:r>
          </w:p>
        </w:tc>
        <w:tc>
          <w:tcPr>
            <w:tcW w:w="993" w:type="dxa"/>
          </w:tcPr>
          <w:p w14:paraId="732F3C10" w14:textId="77777777" w:rsidR="007644E4" w:rsidRPr="00B05364" w:rsidRDefault="007644E4" w:rsidP="002C443D">
            <w:pPr>
              <w:rPr>
                <w:rFonts w:asciiTheme="majorHAnsi" w:hAnsiTheme="majorHAnsi" w:cstheme="majorHAnsi"/>
              </w:rPr>
            </w:pPr>
            <w:r>
              <w:rPr>
                <w:rFonts w:asciiTheme="majorHAnsi" w:hAnsiTheme="majorHAnsi" w:cstheme="majorHAnsi"/>
              </w:rPr>
              <w:t>0.004</w:t>
            </w:r>
          </w:p>
        </w:tc>
        <w:tc>
          <w:tcPr>
            <w:tcW w:w="283" w:type="dxa"/>
          </w:tcPr>
          <w:p w14:paraId="762029C5" w14:textId="77777777" w:rsidR="007644E4" w:rsidRPr="00B05364" w:rsidRDefault="007644E4" w:rsidP="002C443D">
            <w:pPr>
              <w:rPr>
                <w:rFonts w:asciiTheme="majorHAnsi" w:hAnsiTheme="majorHAnsi" w:cstheme="majorHAnsi"/>
              </w:rPr>
            </w:pPr>
          </w:p>
        </w:tc>
        <w:tc>
          <w:tcPr>
            <w:tcW w:w="2268" w:type="dxa"/>
          </w:tcPr>
          <w:p w14:paraId="4AEF636D" w14:textId="77777777" w:rsidR="007644E4" w:rsidRPr="00B05364" w:rsidRDefault="007644E4" w:rsidP="002C443D">
            <w:pPr>
              <w:rPr>
                <w:rFonts w:asciiTheme="majorHAnsi" w:hAnsiTheme="majorHAnsi" w:cstheme="majorHAnsi"/>
              </w:rPr>
            </w:pPr>
            <w:r>
              <w:rPr>
                <w:rFonts w:asciiTheme="majorHAnsi" w:hAnsiTheme="majorHAnsi" w:cstheme="majorHAnsi"/>
              </w:rPr>
              <w:t>5.92 (1.83, 19.11)</w:t>
            </w:r>
          </w:p>
        </w:tc>
        <w:tc>
          <w:tcPr>
            <w:tcW w:w="1134" w:type="dxa"/>
          </w:tcPr>
          <w:p w14:paraId="5CC625FC" w14:textId="77777777" w:rsidR="007644E4" w:rsidRPr="00B05364" w:rsidRDefault="007644E4" w:rsidP="002C443D">
            <w:pPr>
              <w:rPr>
                <w:rFonts w:asciiTheme="majorHAnsi" w:hAnsiTheme="majorHAnsi" w:cstheme="majorHAnsi"/>
              </w:rPr>
            </w:pPr>
            <w:r>
              <w:rPr>
                <w:rFonts w:asciiTheme="majorHAnsi" w:hAnsiTheme="majorHAnsi" w:cstheme="majorHAnsi"/>
              </w:rPr>
              <w:t>0.003</w:t>
            </w:r>
          </w:p>
        </w:tc>
      </w:tr>
      <w:tr w:rsidR="007644E4" w:rsidRPr="00B05364" w14:paraId="51DA0E13" w14:textId="77777777" w:rsidTr="002C443D">
        <w:tblPrEx>
          <w:jc w:val="left"/>
        </w:tblPrEx>
        <w:trPr>
          <w:trHeight w:val="68"/>
        </w:trPr>
        <w:tc>
          <w:tcPr>
            <w:tcW w:w="3398" w:type="dxa"/>
          </w:tcPr>
          <w:p w14:paraId="3FB2EF78"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4E999A9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1.53 (1.21, 1.93)</w:t>
            </w:r>
          </w:p>
        </w:tc>
        <w:tc>
          <w:tcPr>
            <w:tcW w:w="993" w:type="dxa"/>
          </w:tcPr>
          <w:p w14:paraId="75CBB3EB"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22C23941" w14:textId="77777777" w:rsidR="007644E4" w:rsidRPr="00B05364" w:rsidRDefault="007644E4" w:rsidP="002C443D">
            <w:pPr>
              <w:spacing w:after="120"/>
              <w:rPr>
                <w:rFonts w:asciiTheme="majorHAnsi" w:hAnsiTheme="majorHAnsi" w:cstheme="majorHAnsi"/>
              </w:rPr>
            </w:pPr>
          </w:p>
        </w:tc>
        <w:tc>
          <w:tcPr>
            <w:tcW w:w="2268" w:type="dxa"/>
          </w:tcPr>
          <w:p w14:paraId="101B484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1.28 (0.70, 2.34)</w:t>
            </w:r>
          </w:p>
        </w:tc>
        <w:tc>
          <w:tcPr>
            <w:tcW w:w="1134" w:type="dxa"/>
          </w:tcPr>
          <w:p w14:paraId="01AFD70F"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0.417</w:t>
            </w:r>
          </w:p>
        </w:tc>
      </w:tr>
      <w:tr w:rsidR="007644E4" w:rsidRPr="00B05364" w14:paraId="32AD5B40" w14:textId="77777777" w:rsidTr="002C443D">
        <w:tblPrEx>
          <w:jc w:val="left"/>
        </w:tblPrEx>
        <w:trPr>
          <w:trHeight w:val="152"/>
        </w:trPr>
        <w:tc>
          <w:tcPr>
            <w:tcW w:w="3398" w:type="dxa"/>
          </w:tcPr>
          <w:p w14:paraId="355ACE84" w14:textId="77777777" w:rsidR="007644E4" w:rsidRPr="005F566C" w:rsidRDefault="007644E4" w:rsidP="002C443D">
            <w:pPr>
              <w:ind w:left="164"/>
              <w:rPr>
                <w:rFonts w:asciiTheme="majorHAnsi" w:hAnsiTheme="majorHAnsi" w:cstheme="majorHAnsi"/>
              </w:rPr>
            </w:pPr>
            <w:r w:rsidRPr="005F566C">
              <w:rPr>
                <w:rFonts w:asciiTheme="majorHAnsi" w:hAnsiTheme="majorHAnsi" w:cstheme="majorHAnsi"/>
              </w:rPr>
              <w:t xml:space="preserve">Out-patient treatment  </w:t>
            </w:r>
          </w:p>
        </w:tc>
        <w:tc>
          <w:tcPr>
            <w:tcW w:w="2267" w:type="dxa"/>
          </w:tcPr>
          <w:p w14:paraId="77B15FBD"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6AB2C1EE"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66C6B36E" w14:textId="77777777" w:rsidR="007644E4" w:rsidRPr="00B05364" w:rsidRDefault="007644E4" w:rsidP="002C443D">
            <w:pPr>
              <w:rPr>
                <w:rFonts w:asciiTheme="majorHAnsi" w:hAnsiTheme="majorHAnsi" w:cstheme="majorHAnsi"/>
              </w:rPr>
            </w:pPr>
          </w:p>
        </w:tc>
        <w:tc>
          <w:tcPr>
            <w:tcW w:w="2268" w:type="dxa"/>
          </w:tcPr>
          <w:p w14:paraId="6FDE7958"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4E224DF"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9895AD4" w14:textId="77777777" w:rsidTr="002C443D">
        <w:tblPrEx>
          <w:jc w:val="left"/>
        </w:tblPrEx>
        <w:trPr>
          <w:trHeight w:val="58"/>
        </w:trPr>
        <w:tc>
          <w:tcPr>
            <w:tcW w:w="3398" w:type="dxa"/>
          </w:tcPr>
          <w:p w14:paraId="3F9270BB" w14:textId="77777777" w:rsidR="007644E4"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6FFB7E89" w14:textId="77777777" w:rsidR="007644E4" w:rsidRDefault="007644E4" w:rsidP="002C443D">
            <w:pPr>
              <w:rPr>
                <w:rFonts w:asciiTheme="majorHAnsi" w:hAnsiTheme="majorHAnsi" w:cstheme="majorHAnsi"/>
              </w:rPr>
            </w:pPr>
            <w:r>
              <w:rPr>
                <w:rFonts w:asciiTheme="majorHAnsi" w:hAnsiTheme="majorHAnsi" w:cstheme="majorHAnsi"/>
              </w:rPr>
              <w:t>2.99 (2.41, 3.72)</w:t>
            </w:r>
          </w:p>
        </w:tc>
        <w:tc>
          <w:tcPr>
            <w:tcW w:w="993" w:type="dxa"/>
          </w:tcPr>
          <w:p w14:paraId="1E324E59" w14:textId="77777777" w:rsidR="007644E4" w:rsidRDefault="007644E4" w:rsidP="002C443D">
            <w:pPr>
              <w:rPr>
                <w:rFonts w:asciiTheme="majorHAnsi" w:hAnsiTheme="majorHAnsi" w:cstheme="majorHAnsi"/>
              </w:rPr>
            </w:pPr>
            <w:r>
              <w:rPr>
                <w:rFonts w:asciiTheme="majorHAnsi" w:hAnsiTheme="majorHAnsi" w:cstheme="majorHAnsi"/>
              </w:rPr>
              <w:t>&lt;0.001</w:t>
            </w:r>
          </w:p>
        </w:tc>
        <w:tc>
          <w:tcPr>
            <w:tcW w:w="283" w:type="dxa"/>
          </w:tcPr>
          <w:p w14:paraId="0AF47A7C" w14:textId="77777777" w:rsidR="007644E4" w:rsidRPr="00B05364" w:rsidRDefault="007644E4" w:rsidP="002C443D">
            <w:pPr>
              <w:rPr>
                <w:rFonts w:asciiTheme="majorHAnsi" w:hAnsiTheme="majorHAnsi" w:cstheme="majorHAnsi"/>
              </w:rPr>
            </w:pPr>
          </w:p>
        </w:tc>
        <w:tc>
          <w:tcPr>
            <w:tcW w:w="2268" w:type="dxa"/>
          </w:tcPr>
          <w:p w14:paraId="600BABD4" w14:textId="77777777" w:rsidR="007644E4" w:rsidRDefault="007644E4" w:rsidP="002C443D">
            <w:pPr>
              <w:rPr>
                <w:rFonts w:asciiTheme="majorHAnsi" w:hAnsiTheme="majorHAnsi" w:cstheme="majorHAnsi"/>
              </w:rPr>
            </w:pPr>
            <w:r>
              <w:rPr>
                <w:rFonts w:asciiTheme="majorHAnsi" w:hAnsiTheme="majorHAnsi" w:cstheme="majorHAnsi"/>
              </w:rPr>
              <w:t>1.69 (0.98, 2.91)</w:t>
            </w:r>
          </w:p>
        </w:tc>
        <w:tc>
          <w:tcPr>
            <w:tcW w:w="1134" w:type="dxa"/>
          </w:tcPr>
          <w:p w14:paraId="3ACBDA7A" w14:textId="77777777" w:rsidR="007644E4" w:rsidRDefault="007644E4" w:rsidP="002C443D">
            <w:pPr>
              <w:rPr>
                <w:rFonts w:asciiTheme="majorHAnsi" w:hAnsiTheme="majorHAnsi" w:cstheme="majorHAnsi"/>
              </w:rPr>
            </w:pPr>
            <w:r>
              <w:rPr>
                <w:rFonts w:asciiTheme="majorHAnsi" w:hAnsiTheme="majorHAnsi" w:cstheme="majorHAnsi"/>
              </w:rPr>
              <w:t>0.057</w:t>
            </w:r>
          </w:p>
        </w:tc>
      </w:tr>
      <w:tr w:rsidR="007644E4" w14:paraId="311FD9ED" w14:textId="77777777" w:rsidTr="002C443D">
        <w:tblPrEx>
          <w:jc w:val="left"/>
        </w:tblPrEx>
        <w:trPr>
          <w:trHeight w:val="169"/>
        </w:trPr>
        <w:tc>
          <w:tcPr>
            <w:tcW w:w="3398" w:type="dxa"/>
          </w:tcPr>
          <w:p w14:paraId="656E4F0E"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53DBB655" w14:textId="77777777" w:rsidR="007644E4" w:rsidRDefault="007644E4" w:rsidP="002C443D">
            <w:pPr>
              <w:spacing w:after="120"/>
              <w:rPr>
                <w:rFonts w:asciiTheme="majorHAnsi" w:hAnsiTheme="majorHAnsi" w:cstheme="majorHAnsi"/>
              </w:rPr>
            </w:pPr>
            <w:r>
              <w:rPr>
                <w:rFonts w:asciiTheme="majorHAnsi" w:hAnsiTheme="majorHAnsi" w:cstheme="majorHAnsi"/>
              </w:rPr>
              <w:t>1.76 (1.55, 2.01)</w:t>
            </w:r>
          </w:p>
        </w:tc>
        <w:tc>
          <w:tcPr>
            <w:tcW w:w="993" w:type="dxa"/>
          </w:tcPr>
          <w:p w14:paraId="2EEECA73" w14:textId="77777777" w:rsidR="007644E4" w:rsidRDefault="007644E4" w:rsidP="002C443D">
            <w:pPr>
              <w:spacing w:after="120"/>
              <w:rPr>
                <w:rFonts w:asciiTheme="majorHAnsi" w:hAnsiTheme="majorHAnsi" w:cstheme="majorHAnsi"/>
              </w:rPr>
            </w:pPr>
            <w:r>
              <w:rPr>
                <w:rFonts w:asciiTheme="majorHAnsi" w:hAnsiTheme="majorHAnsi" w:cstheme="majorHAnsi"/>
              </w:rPr>
              <w:t>&lt;0.001</w:t>
            </w:r>
          </w:p>
        </w:tc>
        <w:tc>
          <w:tcPr>
            <w:tcW w:w="283" w:type="dxa"/>
          </w:tcPr>
          <w:p w14:paraId="19D96304" w14:textId="77777777" w:rsidR="007644E4" w:rsidRPr="00B05364" w:rsidRDefault="007644E4" w:rsidP="002C443D">
            <w:pPr>
              <w:spacing w:after="120"/>
              <w:rPr>
                <w:rFonts w:asciiTheme="majorHAnsi" w:hAnsiTheme="majorHAnsi" w:cstheme="majorHAnsi"/>
              </w:rPr>
            </w:pPr>
          </w:p>
        </w:tc>
        <w:tc>
          <w:tcPr>
            <w:tcW w:w="2268" w:type="dxa"/>
          </w:tcPr>
          <w:p w14:paraId="43B83DA3" w14:textId="77777777" w:rsidR="007644E4" w:rsidRDefault="007644E4" w:rsidP="002C443D">
            <w:pPr>
              <w:spacing w:after="120"/>
              <w:rPr>
                <w:rFonts w:asciiTheme="majorHAnsi" w:hAnsiTheme="majorHAnsi" w:cstheme="majorHAnsi"/>
              </w:rPr>
            </w:pPr>
            <w:r>
              <w:rPr>
                <w:rFonts w:asciiTheme="majorHAnsi" w:hAnsiTheme="majorHAnsi" w:cstheme="majorHAnsi"/>
              </w:rPr>
              <w:t>1.02 (0.70, 1.49)</w:t>
            </w:r>
          </w:p>
        </w:tc>
        <w:tc>
          <w:tcPr>
            <w:tcW w:w="1134" w:type="dxa"/>
          </w:tcPr>
          <w:p w14:paraId="0E215E00" w14:textId="77777777" w:rsidR="007644E4" w:rsidRDefault="007644E4" w:rsidP="002C443D">
            <w:pPr>
              <w:spacing w:after="120"/>
              <w:rPr>
                <w:rFonts w:asciiTheme="majorHAnsi" w:hAnsiTheme="majorHAnsi" w:cstheme="majorHAnsi"/>
              </w:rPr>
            </w:pPr>
            <w:r>
              <w:rPr>
                <w:rFonts w:asciiTheme="majorHAnsi" w:hAnsiTheme="majorHAnsi" w:cstheme="majorHAnsi"/>
              </w:rPr>
              <w:t>0.920</w:t>
            </w:r>
          </w:p>
        </w:tc>
      </w:tr>
      <w:tr w:rsidR="007644E4" w:rsidRPr="00B05364" w14:paraId="3F07B7F4" w14:textId="77777777" w:rsidTr="002C443D">
        <w:tblPrEx>
          <w:jc w:val="left"/>
        </w:tblPrEx>
        <w:trPr>
          <w:trHeight w:val="152"/>
        </w:trPr>
        <w:tc>
          <w:tcPr>
            <w:tcW w:w="3398" w:type="dxa"/>
          </w:tcPr>
          <w:p w14:paraId="2DF82E38" w14:textId="77777777" w:rsidR="007644E4" w:rsidRPr="005F566C" w:rsidRDefault="007644E4" w:rsidP="002C443D">
            <w:pPr>
              <w:ind w:left="164"/>
              <w:rPr>
                <w:rFonts w:asciiTheme="majorHAnsi" w:hAnsiTheme="majorHAnsi" w:cstheme="majorHAnsi"/>
                <w:vertAlign w:val="superscript"/>
              </w:rPr>
            </w:pPr>
            <w:r w:rsidRPr="005F566C">
              <w:rPr>
                <w:rFonts w:asciiTheme="majorHAnsi" w:hAnsiTheme="majorHAnsi" w:cstheme="majorHAnsi"/>
              </w:rPr>
              <w:t xml:space="preserve">A&amp;E attendance </w:t>
            </w:r>
          </w:p>
        </w:tc>
        <w:tc>
          <w:tcPr>
            <w:tcW w:w="2267" w:type="dxa"/>
          </w:tcPr>
          <w:p w14:paraId="2511DB02"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993" w:type="dxa"/>
          </w:tcPr>
          <w:p w14:paraId="390BAC33"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0FD9FD84" w14:textId="77777777" w:rsidR="007644E4" w:rsidRPr="00B05364" w:rsidRDefault="007644E4" w:rsidP="002C443D">
            <w:pPr>
              <w:rPr>
                <w:rFonts w:asciiTheme="majorHAnsi" w:hAnsiTheme="majorHAnsi" w:cstheme="majorHAnsi"/>
              </w:rPr>
            </w:pPr>
          </w:p>
        </w:tc>
        <w:tc>
          <w:tcPr>
            <w:tcW w:w="2268" w:type="dxa"/>
          </w:tcPr>
          <w:p w14:paraId="38DF7464" w14:textId="77777777" w:rsidR="007644E4" w:rsidRPr="00B05364" w:rsidRDefault="007644E4" w:rsidP="002C443D">
            <w:pPr>
              <w:rPr>
                <w:rFonts w:asciiTheme="majorHAnsi" w:hAnsiTheme="majorHAnsi" w:cstheme="majorHAnsi"/>
              </w:rPr>
            </w:pPr>
            <w:r>
              <w:rPr>
                <w:rFonts w:asciiTheme="majorHAnsi" w:hAnsiTheme="majorHAnsi" w:cstheme="majorHAnsi"/>
              </w:rPr>
              <w:t>IRR</w:t>
            </w:r>
            <w:r w:rsidRPr="00CB556C">
              <w:rPr>
                <w:rFonts w:asciiTheme="majorHAnsi" w:hAnsiTheme="majorHAnsi" w:cstheme="majorHAnsi"/>
              </w:rPr>
              <w:t xml:space="preserve"> (95% CI) </w:t>
            </w:r>
            <w:r>
              <w:rPr>
                <w:rFonts w:asciiTheme="majorHAnsi" w:hAnsiTheme="majorHAnsi" w:cstheme="majorHAnsi"/>
                <w:vertAlign w:val="superscript"/>
              </w:rPr>
              <w:t>2</w:t>
            </w:r>
          </w:p>
        </w:tc>
        <w:tc>
          <w:tcPr>
            <w:tcW w:w="1134" w:type="dxa"/>
          </w:tcPr>
          <w:p w14:paraId="6F80E615"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041B2FD5" w14:textId="77777777" w:rsidTr="002C443D">
        <w:tblPrEx>
          <w:jc w:val="left"/>
        </w:tblPrEx>
        <w:trPr>
          <w:trHeight w:val="58"/>
        </w:trPr>
        <w:tc>
          <w:tcPr>
            <w:tcW w:w="3398" w:type="dxa"/>
          </w:tcPr>
          <w:p w14:paraId="2628DD17" w14:textId="77777777" w:rsidR="007644E4" w:rsidRDefault="007644E4" w:rsidP="002C443D">
            <w:pPr>
              <w:ind w:left="462"/>
              <w:rPr>
                <w:rFonts w:asciiTheme="majorHAnsi" w:hAnsiTheme="majorHAnsi" w:cstheme="majorHAnsi"/>
              </w:rPr>
            </w:pPr>
            <w:r>
              <w:rPr>
                <w:rFonts w:asciiTheme="majorHAnsi" w:hAnsiTheme="majorHAnsi" w:cstheme="majorHAnsi"/>
              </w:rPr>
              <w:t>During pregnancy</w:t>
            </w:r>
          </w:p>
        </w:tc>
        <w:tc>
          <w:tcPr>
            <w:tcW w:w="2267" w:type="dxa"/>
          </w:tcPr>
          <w:p w14:paraId="08B67FD8" w14:textId="77777777" w:rsidR="007644E4" w:rsidRDefault="007644E4" w:rsidP="002C443D">
            <w:pPr>
              <w:rPr>
                <w:rFonts w:asciiTheme="majorHAnsi" w:hAnsiTheme="majorHAnsi" w:cstheme="majorHAnsi"/>
              </w:rPr>
            </w:pPr>
            <w:r>
              <w:rPr>
                <w:rFonts w:asciiTheme="majorHAnsi" w:hAnsiTheme="majorHAnsi" w:cstheme="majorHAnsi"/>
              </w:rPr>
              <w:t>0.97 (0.91, 1.04)</w:t>
            </w:r>
          </w:p>
        </w:tc>
        <w:tc>
          <w:tcPr>
            <w:tcW w:w="993" w:type="dxa"/>
          </w:tcPr>
          <w:p w14:paraId="5C5335B1" w14:textId="77777777" w:rsidR="007644E4" w:rsidRDefault="007644E4" w:rsidP="002C443D">
            <w:pPr>
              <w:rPr>
                <w:rFonts w:asciiTheme="majorHAnsi" w:hAnsiTheme="majorHAnsi" w:cstheme="majorHAnsi"/>
              </w:rPr>
            </w:pPr>
            <w:r>
              <w:rPr>
                <w:rFonts w:asciiTheme="majorHAnsi" w:hAnsiTheme="majorHAnsi" w:cstheme="majorHAnsi"/>
              </w:rPr>
              <w:t>0.398</w:t>
            </w:r>
          </w:p>
        </w:tc>
        <w:tc>
          <w:tcPr>
            <w:tcW w:w="283" w:type="dxa"/>
          </w:tcPr>
          <w:p w14:paraId="7F3FB84A" w14:textId="77777777" w:rsidR="007644E4" w:rsidRPr="00B05364" w:rsidRDefault="007644E4" w:rsidP="002C443D">
            <w:pPr>
              <w:rPr>
                <w:rFonts w:asciiTheme="majorHAnsi" w:hAnsiTheme="majorHAnsi" w:cstheme="majorHAnsi"/>
              </w:rPr>
            </w:pPr>
          </w:p>
        </w:tc>
        <w:tc>
          <w:tcPr>
            <w:tcW w:w="2268" w:type="dxa"/>
          </w:tcPr>
          <w:p w14:paraId="4A8DEBCA" w14:textId="77777777" w:rsidR="007644E4" w:rsidRDefault="007644E4" w:rsidP="002C443D">
            <w:pPr>
              <w:rPr>
                <w:rFonts w:asciiTheme="majorHAnsi" w:hAnsiTheme="majorHAnsi" w:cstheme="majorHAnsi"/>
              </w:rPr>
            </w:pPr>
            <w:r>
              <w:rPr>
                <w:rFonts w:asciiTheme="majorHAnsi" w:hAnsiTheme="majorHAnsi" w:cstheme="majorHAnsi"/>
              </w:rPr>
              <w:t>1.20 (1.00, 1.44)</w:t>
            </w:r>
          </w:p>
        </w:tc>
        <w:tc>
          <w:tcPr>
            <w:tcW w:w="1134" w:type="dxa"/>
          </w:tcPr>
          <w:p w14:paraId="419B766E" w14:textId="77777777" w:rsidR="007644E4" w:rsidRDefault="007644E4" w:rsidP="002C443D">
            <w:pPr>
              <w:rPr>
                <w:rFonts w:asciiTheme="majorHAnsi" w:hAnsiTheme="majorHAnsi" w:cstheme="majorHAnsi"/>
              </w:rPr>
            </w:pPr>
            <w:r>
              <w:rPr>
                <w:rFonts w:asciiTheme="majorHAnsi" w:hAnsiTheme="majorHAnsi" w:cstheme="majorHAnsi"/>
              </w:rPr>
              <w:t>0.047</w:t>
            </w:r>
          </w:p>
        </w:tc>
      </w:tr>
      <w:tr w:rsidR="007644E4" w14:paraId="49B53380" w14:textId="77777777" w:rsidTr="002C443D">
        <w:tblPrEx>
          <w:jc w:val="left"/>
        </w:tblPrEx>
        <w:trPr>
          <w:trHeight w:val="58"/>
        </w:trPr>
        <w:tc>
          <w:tcPr>
            <w:tcW w:w="3398" w:type="dxa"/>
          </w:tcPr>
          <w:p w14:paraId="2206B800" w14:textId="77777777" w:rsidR="007644E4" w:rsidRDefault="007644E4" w:rsidP="002C443D">
            <w:pPr>
              <w:spacing w:after="120"/>
              <w:ind w:left="462"/>
              <w:rPr>
                <w:rFonts w:asciiTheme="majorHAnsi" w:hAnsiTheme="majorHAnsi" w:cstheme="majorHAnsi"/>
              </w:rPr>
            </w:pPr>
            <w:r>
              <w:rPr>
                <w:rFonts w:asciiTheme="majorHAnsi" w:hAnsiTheme="majorHAnsi" w:cstheme="majorHAnsi"/>
              </w:rPr>
              <w:t>After pregnancy</w:t>
            </w:r>
          </w:p>
        </w:tc>
        <w:tc>
          <w:tcPr>
            <w:tcW w:w="2267" w:type="dxa"/>
          </w:tcPr>
          <w:p w14:paraId="76CDA59F" w14:textId="77777777" w:rsidR="007644E4" w:rsidRDefault="007644E4" w:rsidP="002C443D">
            <w:pPr>
              <w:spacing w:after="120"/>
              <w:rPr>
                <w:rFonts w:asciiTheme="majorHAnsi" w:hAnsiTheme="majorHAnsi" w:cstheme="majorHAnsi"/>
              </w:rPr>
            </w:pPr>
            <w:r>
              <w:rPr>
                <w:rFonts w:asciiTheme="majorHAnsi" w:hAnsiTheme="majorHAnsi" w:cstheme="majorHAnsi"/>
              </w:rPr>
              <w:t>0.98 (0.93, 1.03)</w:t>
            </w:r>
          </w:p>
        </w:tc>
        <w:tc>
          <w:tcPr>
            <w:tcW w:w="993" w:type="dxa"/>
          </w:tcPr>
          <w:p w14:paraId="4A57CBDB" w14:textId="77777777" w:rsidR="007644E4" w:rsidRDefault="007644E4" w:rsidP="002C443D">
            <w:pPr>
              <w:spacing w:after="120"/>
              <w:rPr>
                <w:rFonts w:asciiTheme="majorHAnsi" w:hAnsiTheme="majorHAnsi" w:cstheme="majorHAnsi"/>
              </w:rPr>
            </w:pPr>
            <w:r>
              <w:rPr>
                <w:rFonts w:asciiTheme="majorHAnsi" w:hAnsiTheme="majorHAnsi" w:cstheme="majorHAnsi"/>
              </w:rPr>
              <w:t>0.447</w:t>
            </w:r>
          </w:p>
        </w:tc>
        <w:tc>
          <w:tcPr>
            <w:tcW w:w="283" w:type="dxa"/>
          </w:tcPr>
          <w:p w14:paraId="25347D95" w14:textId="77777777" w:rsidR="007644E4" w:rsidRPr="00B05364" w:rsidRDefault="007644E4" w:rsidP="002C443D">
            <w:pPr>
              <w:spacing w:after="120"/>
              <w:rPr>
                <w:rFonts w:asciiTheme="majorHAnsi" w:hAnsiTheme="majorHAnsi" w:cstheme="majorHAnsi"/>
              </w:rPr>
            </w:pPr>
          </w:p>
        </w:tc>
        <w:tc>
          <w:tcPr>
            <w:tcW w:w="2268" w:type="dxa"/>
          </w:tcPr>
          <w:p w14:paraId="69C27B9E" w14:textId="77777777" w:rsidR="007644E4" w:rsidRDefault="007644E4" w:rsidP="002C443D">
            <w:pPr>
              <w:spacing w:after="120"/>
              <w:rPr>
                <w:rFonts w:asciiTheme="majorHAnsi" w:hAnsiTheme="majorHAnsi" w:cstheme="majorHAnsi"/>
              </w:rPr>
            </w:pPr>
            <w:r>
              <w:rPr>
                <w:rFonts w:asciiTheme="majorHAnsi" w:hAnsiTheme="majorHAnsi" w:cstheme="majorHAnsi"/>
              </w:rPr>
              <w:t>1.06 (0.92, 1.22)</w:t>
            </w:r>
          </w:p>
        </w:tc>
        <w:tc>
          <w:tcPr>
            <w:tcW w:w="1134" w:type="dxa"/>
          </w:tcPr>
          <w:p w14:paraId="650D48F8" w14:textId="77777777" w:rsidR="007644E4" w:rsidRDefault="007644E4" w:rsidP="002C443D">
            <w:pPr>
              <w:spacing w:after="120"/>
              <w:rPr>
                <w:rFonts w:asciiTheme="majorHAnsi" w:hAnsiTheme="majorHAnsi" w:cstheme="majorHAnsi"/>
              </w:rPr>
            </w:pPr>
            <w:r>
              <w:rPr>
                <w:rFonts w:asciiTheme="majorHAnsi" w:hAnsiTheme="majorHAnsi" w:cstheme="majorHAnsi"/>
              </w:rPr>
              <w:t>0.388</w:t>
            </w:r>
          </w:p>
        </w:tc>
      </w:tr>
      <w:tr w:rsidR="007644E4" w14:paraId="6A9C457B" w14:textId="77777777" w:rsidTr="002C443D">
        <w:tblPrEx>
          <w:jc w:val="left"/>
        </w:tblPrEx>
        <w:trPr>
          <w:trHeight w:val="159"/>
        </w:trPr>
        <w:tc>
          <w:tcPr>
            <w:tcW w:w="10343" w:type="dxa"/>
            <w:gridSpan w:val="6"/>
            <w:shd w:val="clear" w:color="auto" w:fill="F2F2F2" w:themeFill="background1" w:themeFillShade="F2"/>
          </w:tcPr>
          <w:p w14:paraId="4785946F" w14:textId="77777777" w:rsidR="007644E4" w:rsidRDefault="007644E4" w:rsidP="002C443D">
            <w:pPr>
              <w:spacing w:before="60" w:after="60"/>
              <w:rPr>
                <w:rFonts w:asciiTheme="majorHAnsi" w:hAnsiTheme="majorHAnsi" w:cstheme="majorHAnsi"/>
              </w:rPr>
            </w:pPr>
            <w:r>
              <w:rPr>
                <w:rFonts w:asciiTheme="majorHAnsi" w:hAnsiTheme="majorHAnsi" w:cstheme="majorHAnsi"/>
              </w:rPr>
              <w:t>Offspring neurodevelopmental outcomes</w:t>
            </w:r>
          </w:p>
        </w:tc>
      </w:tr>
      <w:tr w:rsidR="007644E4" w:rsidRPr="00B05364" w14:paraId="70E75C64" w14:textId="77777777" w:rsidTr="002C443D">
        <w:tblPrEx>
          <w:jc w:val="left"/>
        </w:tblPrEx>
        <w:trPr>
          <w:trHeight w:val="152"/>
        </w:trPr>
        <w:tc>
          <w:tcPr>
            <w:tcW w:w="3398" w:type="dxa"/>
          </w:tcPr>
          <w:p w14:paraId="082273C0" w14:textId="77777777" w:rsidR="007644E4" w:rsidRPr="004A1988" w:rsidRDefault="007644E4" w:rsidP="002C443D">
            <w:pPr>
              <w:ind w:left="164"/>
              <w:rPr>
                <w:rFonts w:asciiTheme="majorHAnsi" w:hAnsiTheme="majorHAnsi" w:cstheme="majorHAnsi"/>
                <w:vertAlign w:val="superscript"/>
              </w:rPr>
            </w:pPr>
            <w:r>
              <w:rPr>
                <w:rFonts w:asciiTheme="majorHAnsi" w:hAnsiTheme="majorHAnsi" w:cstheme="majorHAnsi"/>
              </w:rPr>
              <w:t>Autism</w:t>
            </w:r>
          </w:p>
        </w:tc>
        <w:tc>
          <w:tcPr>
            <w:tcW w:w="2267" w:type="dxa"/>
          </w:tcPr>
          <w:p w14:paraId="2CBF4E17"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42238AD1"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6891522F" w14:textId="77777777" w:rsidR="007644E4" w:rsidRPr="00B05364" w:rsidRDefault="007644E4" w:rsidP="002C443D">
            <w:pPr>
              <w:rPr>
                <w:rFonts w:asciiTheme="majorHAnsi" w:hAnsiTheme="majorHAnsi" w:cstheme="majorHAnsi"/>
              </w:rPr>
            </w:pPr>
          </w:p>
        </w:tc>
        <w:tc>
          <w:tcPr>
            <w:tcW w:w="2268" w:type="dxa"/>
          </w:tcPr>
          <w:p w14:paraId="2A0AC23F"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79CAB74F"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rsidRPr="00B05364" w14:paraId="485E9A05" w14:textId="77777777" w:rsidTr="002C443D">
        <w:tblPrEx>
          <w:jc w:val="left"/>
        </w:tblPrEx>
        <w:trPr>
          <w:trHeight w:val="68"/>
        </w:trPr>
        <w:tc>
          <w:tcPr>
            <w:tcW w:w="3398" w:type="dxa"/>
          </w:tcPr>
          <w:p w14:paraId="76D04A8E" w14:textId="77777777" w:rsidR="007644E4" w:rsidRPr="009B665C" w:rsidRDefault="007644E4" w:rsidP="002C443D">
            <w:pPr>
              <w:spacing w:after="120"/>
              <w:ind w:left="306"/>
              <w:rPr>
                <w:rFonts w:asciiTheme="majorHAnsi" w:hAnsiTheme="majorHAnsi" w:cstheme="majorHAnsi"/>
              </w:rPr>
            </w:pPr>
          </w:p>
        </w:tc>
        <w:tc>
          <w:tcPr>
            <w:tcW w:w="2267" w:type="dxa"/>
          </w:tcPr>
          <w:p w14:paraId="2FC92EE2"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1.16 (0.95, 1.41)</w:t>
            </w:r>
          </w:p>
        </w:tc>
        <w:tc>
          <w:tcPr>
            <w:tcW w:w="993" w:type="dxa"/>
          </w:tcPr>
          <w:p w14:paraId="54187356"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0.146</w:t>
            </w:r>
          </w:p>
        </w:tc>
        <w:tc>
          <w:tcPr>
            <w:tcW w:w="283" w:type="dxa"/>
          </w:tcPr>
          <w:p w14:paraId="490D7EE9" w14:textId="77777777" w:rsidR="007644E4" w:rsidRPr="00B05364" w:rsidRDefault="007644E4" w:rsidP="002C443D">
            <w:pPr>
              <w:spacing w:after="120"/>
              <w:rPr>
                <w:rFonts w:asciiTheme="majorHAnsi" w:hAnsiTheme="majorHAnsi" w:cstheme="majorHAnsi"/>
              </w:rPr>
            </w:pPr>
          </w:p>
        </w:tc>
        <w:tc>
          <w:tcPr>
            <w:tcW w:w="2268" w:type="dxa"/>
          </w:tcPr>
          <w:p w14:paraId="25CA943A"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1.09 (0.77, 1.53)</w:t>
            </w:r>
          </w:p>
        </w:tc>
        <w:tc>
          <w:tcPr>
            <w:tcW w:w="1134" w:type="dxa"/>
          </w:tcPr>
          <w:p w14:paraId="67A537E7" w14:textId="77777777" w:rsidR="007644E4" w:rsidRPr="00B05364" w:rsidRDefault="007644E4" w:rsidP="002C443D">
            <w:pPr>
              <w:spacing w:after="120"/>
              <w:rPr>
                <w:rFonts w:asciiTheme="majorHAnsi" w:hAnsiTheme="majorHAnsi" w:cstheme="majorHAnsi"/>
              </w:rPr>
            </w:pPr>
            <w:r>
              <w:rPr>
                <w:rFonts w:asciiTheme="majorHAnsi" w:hAnsiTheme="majorHAnsi" w:cstheme="majorHAnsi"/>
              </w:rPr>
              <w:t>0.633</w:t>
            </w:r>
          </w:p>
        </w:tc>
      </w:tr>
      <w:tr w:rsidR="007644E4" w:rsidRPr="00B05364" w14:paraId="0CD04066" w14:textId="77777777" w:rsidTr="002C443D">
        <w:tblPrEx>
          <w:jc w:val="left"/>
        </w:tblPrEx>
        <w:trPr>
          <w:trHeight w:val="152"/>
        </w:trPr>
        <w:tc>
          <w:tcPr>
            <w:tcW w:w="3398" w:type="dxa"/>
          </w:tcPr>
          <w:p w14:paraId="70478A61" w14:textId="77777777" w:rsidR="007644E4" w:rsidRDefault="007644E4" w:rsidP="002C443D">
            <w:pPr>
              <w:ind w:left="164"/>
              <w:rPr>
                <w:rFonts w:asciiTheme="majorHAnsi" w:hAnsiTheme="majorHAnsi" w:cstheme="majorHAnsi"/>
              </w:rPr>
            </w:pPr>
            <w:r>
              <w:rPr>
                <w:rFonts w:asciiTheme="majorHAnsi" w:hAnsiTheme="majorHAnsi" w:cstheme="majorHAnsi"/>
              </w:rPr>
              <w:t>ADHD</w:t>
            </w:r>
          </w:p>
        </w:tc>
        <w:tc>
          <w:tcPr>
            <w:tcW w:w="2267" w:type="dxa"/>
          </w:tcPr>
          <w:p w14:paraId="03949FE8"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77C733B6"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3017C24E" w14:textId="77777777" w:rsidR="007644E4" w:rsidRPr="00B05364" w:rsidRDefault="007644E4" w:rsidP="002C443D">
            <w:pPr>
              <w:rPr>
                <w:rFonts w:asciiTheme="majorHAnsi" w:hAnsiTheme="majorHAnsi" w:cstheme="majorHAnsi"/>
              </w:rPr>
            </w:pPr>
          </w:p>
        </w:tc>
        <w:tc>
          <w:tcPr>
            <w:tcW w:w="2268" w:type="dxa"/>
          </w:tcPr>
          <w:p w14:paraId="1A860779"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22D97E55"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27F3B91" w14:textId="77777777" w:rsidTr="00801967">
        <w:tblPrEx>
          <w:jc w:val="left"/>
        </w:tblPrEx>
        <w:trPr>
          <w:trHeight w:val="58"/>
        </w:trPr>
        <w:tc>
          <w:tcPr>
            <w:tcW w:w="3398" w:type="dxa"/>
            <w:tcBorders>
              <w:bottom w:val="nil"/>
            </w:tcBorders>
          </w:tcPr>
          <w:p w14:paraId="2C434167" w14:textId="77777777" w:rsidR="007644E4" w:rsidRDefault="007644E4" w:rsidP="002C443D">
            <w:pPr>
              <w:spacing w:after="120"/>
              <w:ind w:left="306"/>
              <w:rPr>
                <w:rFonts w:asciiTheme="majorHAnsi" w:hAnsiTheme="majorHAnsi" w:cstheme="majorHAnsi"/>
              </w:rPr>
            </w:pPr>
          </w:p>
        </w:tc>
        <w:tc>
          <w:tcPr>
            <w:tcW w:w="2267" w:type="dxa"/>
          </w:tcPr>
          <w:p w14:paraId="2B30D6AC" w14:textId="77777777" w:rsidR="007644E4" w:rsidRDefault="007644E4" w:rsidP="002C443D">
            <w:pPr>
              <w:spacing w:after="120"/>
              <w:rPr>
                <w:rFonts w:asciiTheme="majorHAnsi" w:hAnsiTheme="majorHAnsi" w:cstheme="majorHAnsi"/>
              </w:rPr>
            </w:pPr>
            <w:r>
              <w:rPr>
                <w:rFonts w:asciiTheme="majorHAnsi" w:hAnsiTheme="majorHAnsi" w:cstheme="majorHAnsi"/>
              </w:rPr>
              <w:t>1.00 (0.80, 1.25)</w:t>
            </w:r>
          </w:p>
        </w:tc>
        <w:tc>
          <w:tcPr>
            <w:tcW w:w="993" w:type="dxa"/>
          </w:tcPr>
          <w:p w14:paraId="0BA85E8D" w14:textId="77777777" w:rsidR="007644E4" w:rsidRDefault="007644E4" w:rsidP="002C443D">
            <w:pPr>
              <w:spacing w:after="120"/>
              <w:rPr>
                <w:rFonts w:asciiTheme="majorHAnsi" w:hAnsiTheme="majorHAnsi" w:cstheme="majorHAnsi"/>
              </w:rPr>
            </w:pPr>
            <w:r>
              <w:rPr>
                <w:rFonts w:asciiTheme="majorHAnsi" w:hAnsiTheme="majorHAnsi" w:cstheme="majorHAnsi"/>
              </w:rPr>
              <w:t>0.977</w:t>
            </w:r>
          </w:p>
        </w:tc>
        <w:tc>
          <w:tcPr>
            <w:tcW w:w="283" w:type="dxa"/>
          </w:tcPr>
          <w:p w14:paraId="5540076F" w14:textId="77777777" w:rsidR="007644E4" w:rsidRPr="00B05364" w:rsidRDefault="007644E4" w:rsidP="002C443D">
            <w:pPr>
              <w:spacing w:after="120"/>
              <w:rPr>
                <w:rFonts w:asciiTheme="majorHAnsi" w:hAnsiTheme="majorHAnsi" w:cstheme="majorHAnsi"/>
              </w:rPr>
            </w:pPr>
          </w:p>
        </w:tc>
        <w:tc>
          <w:tcPr>
            <w:tcW w:w="2268" w:type="dxa"/>
          </w:tcPr>
          <w:p w14:paraId="146A20B7" w14:textId="77777777" w:rsidR="007644E4" w:rsidRDefault="007644E4" w:rsidP="002C443D">
            <w:pPr>
              <w:spacing w:after="120"/>
              <w:rPr>
                <w:rFonts w:asciiTheme="majorHAnsi" w:hAnsiTheme="majorHAnsi" w:cstheme="majorHAnsi"/>
              </w:rPr>
            </w:pPr>
            <w:r>
              <w:rPr>
                <w:rFonts w:asciiTheme="majorHAnsi" w:hAnsiTheme="majorHAnsi" w:cstheme="majorHAnsi"/>
              </w:rPr>
              <w:t>1.32 (0.93, 1.88)</w:t>
            </w:r>
          </w:p>
        </w:tc>
        <w:tc>
          <w:tcPr>
            <w:tcW w:w="1134" w:type="dxa"/>
          </w:tcPr>
          <w:p w14:paraId="4675DBD4" w14:textId="77777777" w:rsidR="007644E4" w:rsidRDefault="007644E4" w:rsidP="002C443D">
            <w:pPr>
              <w:spacing w:after="120"/>
              <w:rPr>
                <w:rFonts w:asciiTheme="majorHAnsi" w:hAnsiTheme="majorHAnsi" w:cstheme="majorHAnsi"/>
              </w:rPr>
            </w:pPr>
            <w:r>
              <w:rPr>
                <w:rFonts w:asciiTheme="majorHAnsi" w:hAnsiTheme="majorHAnsi" w:cstheme="majorHAnsi"/>
              </w:rPr>
              <w:t>0.123</w:t>
            </w:r>
          </w:p>
        </w:tc>
      </w:tr>
      <w:tr w:rsidR="007644E4" w:rsidRPr="00B05364" w14:paraId="663D022B" w14:textId="77777777" w:rsidTr="00801967">
        <w:tblPrEx>
          <w:jc w:val="left"/>
        </w:tblPrEx>
        <w:trPr>
          <w:trHeight w:val="152"/>
        </w:trPr>
        <w:tc>
          <w:tcPr>
            <w:tcW w:w="3398" w:type="dxa"/>
            <w:tcBorders>
              <w:top w:val="nil"/>
              <w:bottom w:val="nil"/>
            </w:tcBorders>
          </w:tcPr>
          <w:p w14:paraId="561D0490" w14:textId="77777777" w:rsidR="007644E4" w:rsidRPr="00085B7A" w:rsidRDefault="007644E4" w:rsidP="002C443D">
            <w:pPr>
              <w:ind w:left="164"/>
              <w:rPr>
                <w:rFonts w:asciiTheme="majorHAnsi" w:hAnsiTheme="majorHAnsi" w:cstheme="majorHAnsi"/>
                <w:vertAlign w:val="superscript"/>
              </w:rPr>
            </w:pPr>
            <w:r>
              <w:rPr>
                <w:rFonts w:asciiTheme="majorHAnsi" w:hAnsiTheme="majorHAnsi" w:cstheme="majorHAnsi"/>
              </w:rPr>
              <w:t>Intellectual disability</w:t>
            </w:r>
          </w:p>
        </w:tc>
        <w:tc>
          <w:tcPr>
            <w:tcW w:w="2267" w:type="dxa"/>
          </w:tcPr>
          <w:p w14:paraId="3244EED1"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993" w:type="dxa"/>
          </w:tcPr>
          <w:p w14:paraId="198A8DFD"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c>
          <w:tcPr>
            <w:tcW w:w="283" w:type="dxa"/>
          </w:tcPr>
          <w:p w14:paraId="7375D004" w14:textId="77777777" w:rsidR="007644E4" w:rsidRPr="00B05364" w:rsidRDefault="007644E4" w:rsidP="002C443D">
            <w:pPr>
              <w:rPr>
                <w:rFonts w:asciiTheme="majorHAnsi" w:hAnsiTheme="majorHAnsi" w:cstheme="majorHAnsi"/>
              </w:rPr>
            </w:pPr>
          </w:p>
        </w:tc>
        <w:tc>
          <w:tcPr>
            <w:tcW w:w="2268" w:type="dxa"/>
          </w:tcPr>
          <w:p w14:paraId="09BA10A2" w14:textId="77777777" w:rsidR="007644E4" w:rsidRPr="00B05364" w:rsidRDefault="007644E4" w:rsidP="002C443D">
            <w:pPr>
              <w:rPr>
                <w:rFonts w:asciiTheme="majorHAnsi" w:hAnsiTheme="majorHAnsi" w:cstheme="majorHAnsi"/>
              </w:rPr>
            </w:pPr>
            <w:r>
              <w:rPr>
                <w:rFonts w:asciiTheme="majorHAnsi" w:hAnsiTheme="majorHAnsi" w:cstheme="majorHAnsi"/>
              </w:rPr>
              <w:t>OR</w:t>
            </w:r>
            <w:r w:rsidRPr="00CB556C">
              <w:rPr>
                <w:rFonts w:asciiTheme="majorHAnsi" w:hAnsiTheme="majorHAnsi" w:cstheme="majorHAnsi"/>
              </w:rPr>
              <w:t xml:space="preserve"> (95% CI) </w:t>
            </w:r>
            <w:r>
              <w:rPr>
                <w:rFonts w:asciiTheme="majorHAnsi" w:hAnsiTheme="majorHAnsi" w:cstheme="majorHAnsi"/>
                <w:vertAlign w:val="superscript"/>
              </w:rPr>
              <w:t>1</w:t>
            </w:r>
          </w:p>
        </w:tc>
        <w:tc>
          <w:tcPr>
            <w:tcW w:w="1134" w:type="dxa"/>
          </w:tcPr>
          <w:p w14:paraId="421CCEF9" w14:textId="77777777" w:rsidR="007644E4" w:rsidRPr="00B05364" w:rsidRDefault="007644E4" w:rsidP="002C443D">
            <w:pPr>
              <w:rPr>
                <w:rFonts w:asciiTheme="majorHAnsi" w:hAnsiTheme="majorHAnsi" w:cstheme="majorHAnsi"/>
              </w:rPr>
            </w:pPr>
            <w:r>
              <w:rPr>
                <w:rFonts w:asciiTheme="majorHAnsi" w:hAnsiTheme="majorHAnsi" w:cstheme="majorHAnsi"/>
              </w:rPr>
              <w:t>p-value</w:t>
            </w:r>
          </w:p>
        </w:tc>
      </w:tr>
      <w:tr w:rsidR="007644E4" w14:paraId="36908AB8" w14:textId="77777777" w:rsidTr="00801967">
        <w:tblPrEx>
          <w:jc w:val="left"/>
        </w:tblPrEx>
        <w:trPr>
          <w:trHeight w:val="58"/>
        </w:trPr>
        <w:tc>
          <w:tcPr>
            <w:tcW w:w="3398" w:type="dxa"/>
            <w:tcBorders>
              <w:top w:val="nil"/>
              <w:bottom w:val="nil"/>
            </w:tcBorders>
          </w:tcPr>
          <w:p w14:paraId="4D89120C" w14:textId="77777777" w:rsidR="007644E4" w:rsidRDefault="007644E4" w:rsidP="002C443D">
            <w:pPr>
              <w:spacing w:after="120"/>
              <w:ind w:left="306"/>
              <w:rPr>
                <w:rFonts w:asciiTheme="majorHAnsi" w:hAnsiTheme="majorHAnsi" w:cstheme="majorHAnsi"/>
              </w:rPr>
            </w:pPr>
          </w:p>
        </w:tc>
        <w:tc>
          <w:tcPr>
            <w:tcW w:w="2267" w:type="dxa"/>
          </w:tcPr>
          <w:p w14:paraId="1E863BD1" w14:textId="77777777" w:rsidR="007644E4" w:rsidRDefault="007644E4" w:rsidP="002C443D">
            <w:pPr>
              <w:spacing w:after="120"/>
              <w:rPr>
                <w:rFonts w:asciiTheme="majorHAnsi" w:hAnsiTheme="majorHAnsi" w:cstheme="majorHAnsi"/>
              </w:rPr>
            </w:pPr>
            <w:r>
              <w:rPr>
                <w:rFonts w:asciiTheme="majorHAnsi" w:hAnsiTheme="majorHAnsi" w:cstheme="majorHAnsi"/>
              </w:rPr>
              <w:t>0.86 (0.59, 1.25)</w:t>
            </w:r>
          </w:p>
        </w:tc>
        <w:tc>
          <w:tcPr>
            <w:tcW w:w="993" w:type="dxa"/>
          </w:tcPr>
          <w:p w14:paraId="1EB17228" w14:textId="77777777" w:rsidR="007644E4" w:rsidRDefault="007644E4" w:rsidP="002C443D">
            <w:pPr>
              <w:spacing w:after="120"/>
              <w:rPr>
                <w:rFonts w:asciiTheme="majorHAnsi" w:hAnsiTheme="majorHAnsi" w:cstheme="majorHAnsi"/>
              </w:rPr>
            </w:pPr>
            <w:r>
              <w:rPr>
                <w:rFonts w:asciiTheme="majorHAnsi" w:hAnsiTheme="majorHAnsi" w:cstheme="majorHAnsi"/>
              </w:rPr>
              <w:t>0.420</w:t>
            </w:r>
          </w:p>
        </w:tc>
        <w:tc>
          <w:tcPr>
            <w:tcW w:w="283" w:type="dxa"/>
          </w:tcPr>
          <w:p w14:paraId="187528F9" w14:textId="77777777" w:rsidR="007644E4" w:rsidRPr="00B05364" w:rsidRDefault="007644E4" w:rsidP="002C443D">
            <w:pPr>
              <w:spacing w:after="120"/>
              <w:rPr>
                <w:rFonts w:asciiTheme="majorHAnsi" w:hAnsiTheme="majorHAnsi" w:cstheme="majorHAnsi"/>
              </w:rPr>
            </w:pPr>
          </w:p>
        </w:tc>
        <w:tc>
          <w:tcPr>
            <w:tcW w:w="2268" w:type="dxa"/>
          </w:tcPr>
          <w:p w14:paraId="61B19406" w14:textId="77777777" w:rsidR="007644E4" w:rsidRDefault="007644E4" w:rsidP="002C443D">
            <w:pPr>
              <w:spacing w:after="120"/>
              <w:rPr>
                <w:rFonts w:asciiTheme="majorHAnsi" w:hAnsiTheme="majorHAnsi" w:cstheme="majorHAnsi"/>
              </w:rPr>
            </w:pPr>
            <w:r>
              <w:rPr>
                <w:rFonts w:asciiTheme="majorHAnsi" w:hAnsiTheme="majorHAnsi" w:cstheme="majorHAnsi"/>
              </w:rPr>
              <w:t>0.82 (0.43, 1.57)</w:t>
            </w:r>
          </w:p>
        </w:tc>
        <w:tc>
          <w:tcPr>
            <w:tcW w:w="1134" w:type="dxa"/>
          </w:tcPr>
          <w:p w14:paraId="74889387" w14:textId="77777777" w:rsidR="007644E4" w:rsidRDefault="007644E4" w:rsidP="002C443D">
            <w:pPr>
              <w:spacing w:after="120"/>
              <w:rPr>
                <w:rFonts w:asciiTheme="majorHAnsi" w:hAnsiTheme="majorHAnsi" w:cstheme="majorHAnsi"/>
              </w:rPr>
            </w:pPr>
            <w:r>
              <w:rPr>
                <w:rFonts w:asciiTheme="majorHAnsi" w:hAnsiTheme="majorHAnsi" w:cstheme="majorHAnsi"/>
              </w:rPr>
              <w:t>0.554</w:t>
            </w:r>
          </w:p>
        </w:tc>
      </w:tr>
    </w:tbl>
    <w:p w14:paraId="6A729040" w14:textId="458A5873" w:rsidR="000C4EF7" w:rsidRDefault="000C4EF7" w:rsidP="000C4EF7">
      <w:pPr>
        <w:rPr>
          <w:rStyle w:val="fontstyle01"/>
          <w:rFonts w:asciiTheme="minorHAnsi" w:hAnsiTheme="minorHAnsi" w:cstheme="minorHAnsi"/>
          <w:sz w:val="22"/>
          <w:szCs w:val="22"/>
        </w:rPr>
      </w:pPr>
      <w:r>
        <w:rPr>
          <w:rStyle w:val="fontstyle01"/>
          <w:rFonts w:asciiTheme="minorHAnsi" w:hAnsiTheme="minorHAnsi" w:cstheme="minorHAnsi"/>
          <w:sz w:val="22"/>
          <w:szCs w:val="22"/>
        </w:rPr>
        <w:t xml:space="preserve">Notes: (1) and (2) </w:t>
      </w:r>
      <w:r>
        <w:t xml:space="preserve">Incidence risk ratio or odds ratio with 95% confidence interval. (3) Analyses of primary care outcomes based on n=37,278 pregnancies where an antidepressant was continued for depression, n=2,927 pregnancies where an antidepressant was continued for other indications, and  n=26,658 pregnancies where antidepressants had been discontinued at least two months prior to conception. (4) Analyses of secondary care outcomes based on n=19,680 pregnancies where an antidepressant was continued for depression, n=1,431 pregnancies where an antidepressant was continued for other indications, and n=14,535 pregnancies where antidepressants had been discontinued at least two months prior to conception. (5) Analyses of offspring neurodevelopmental outcomes based on n=15,196 pregnancies where an antidepressant was continued for depression, n=2,676 pregnancies where an antidepressant was continued for other indications, and n=13,692 pregnancies where antidepressants had been discontinued at least two months prior to conception. (6) Associations were adjusted for </w:t>
      </w:r>
      <w:r>
        <w:rPr>
          <w:rStyle w:val="fontstyle01"/>
          <w:rFonts w:asciiTheme="minorHAnsi" w:hAnsiTheme="minorHAnsi" w:cstheme="minorHAnsi"/>
          <w:sz w:val="22"/>
          <w:szCs w:val="22"/>
        </w:rPr>
        <w:t>calendar year, maternal age, number of days consulted with GP in year prior to</w:t>
      </w:r>
      <w:r>
        <w:rPr>
          <w:rFonts w:cstheme="minorHAnsi"/>
          <w:color w:val="000000"/>
        </w:rPr>
        <w:t xml:space="preserve"> </w:t>
      </w:r>
      <w:r>
        <w:rPr>
          <w:rStyle w:val="fontstyle01"/>
          <w:rFonts w:asciiTheme="minorHAnsi" w:hAnsiTheme="minorHAnsi" w:cstheme="minorHAnsi"/>
          <w:sz w:val="22"/>
          <w:szCs w:val="22"/>
        </w:rPr>
        <w:t>pregnancy, Charlson Comorbidity Index score at conception, past diagnosis of alcohol-related disorders, psychosis, anxiety disorders, self-harm, bipolar affective disorder,</w:t>
      </w:r>
      <w:r>
        <w:rPr>
          <w:rFonts w:cstheme="minorHAnsi"/>
          <w:color w:val="000000"/>
        </w:rPr>
        <w:t xml:space="preserve"> </w:t>
      </w:r>
      <w:r>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Pr>
          <w:rFonts w:cstheme="minorHAnsi"/>
          <w:color w:val="000000"/>
        </w:rPr>
        <w:t xml:space="preserve"> </w:t>
      </w:r>
      <w:r>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region of the</w:t>
      </w:r>
      <w:r>
        <w:rPr>
          <w:rFonts w:cstheme="minorHAnsi"/>
          <w:color w:val="000000"/>
        </w:rPr>
        <w:t xml:space="preserve"> </w:t>
      </w:r>
      <w:r>
        <w:rPr>
          <w:rStyle w:val="fontstyle01"/>
          <w:rFonts w:asciiTheme="minorHAnsi" w:hAnsiTheme="minorHAnsi" w:cstheme="minorHAnsi"/>
          <w:sz w:val="22"/>
          <w:szCs w:val="22"/>
        </w:rPr>
        <w:t xml:space="preserve">GP practice, concurrent use of multiple antidepressants, and switching from one antidepressant to another. </w:t>
      </w:r>
    </w:p>
    <w:p w14:paraId="6226853D" w14:textId="77777777" w:rsidR="007644E4" w:rsidRDefault="007644E4" w:rsidP="007644E4"/>
    <w:p w14:paraId="58E9D970" w14:textId="7AD2718A" w:rsidR="007644E4" w:rsidRDefault="007644E4" w:rsidP="007644E4">
      <w:pPr>
        <w:tabs>
          <w:tab w:val="left" w:pos="1500"/>
        </w:tabs>
      </w:pPr>
    </w:p>
    <w:p w14:paraId="43DBA6DA" w14:textId="1E4771D6" w:rsidR="007644E4" w:rsidRPr="007644E4" w:rsidRDefault="007644E4" w:rsidP="007644E4">
      <w:pPr>
        <w:tabs>
          <w:tab w:val="left" w:pos="1500"/>
        </w:tabs>
        <w:sectPr w:rsidR="007644E4" w:rsidRPr="007644E4" w:rsidSect="002C443D">
          <w:pgSz w:w="11906" w:h="16838"/>
          <w:pgMar w:top="1440" w:right="1440" w:bottom="709" w:left="1440" w:header="708" w:footer="708" w:gutter="0"/>
          <w:cols w:space="708"/>
          <w:docGrid w:linePitch="360"/>
        </w:sectPr>
      </w:pPr>
      <w:r>
        <w:tab/>
      </w:r>
    </w:p>
    <w:p w14:paraId="320BE067" w14:textId="67D6E51A" w:rsidR="00FC7AE8" w:rsidRPr="006D0DC9" w:rsidRDefault="006D0DC9" w:rsidP="006D0DC9">
      <w:pPr>
        <w:pStyle w:val="Heading1"/>
      </w:pPr>
      <w:bookmarkStart w:id="169" w:name="_Toc57322905"/>
      <w:bookmarkStart w:id="170" w:name="_Toc95871468"/>
      <w:r w:rsidRPr="006D0DC9">
        <w:t>C</w:t>
      </w:r>
      <w:r w:rsidR="00DC529F" w:rsidRPr="006D0DC9">
        <w:t xml:space="preserve">HAPTER 9: </w:t>
      </w:r>
      <w:r w:rsidR="00752FC2" w:rsidRPr="006D0DC9">
        <w:t>A</w:t>
      </w:r>
      <w:r w:rsidR="00357333" w:rsidRPr="006D0DC9">
        <w:t>dditional</w:t>
      </w:r>
      <w:r w:rsidR="00752FC2" w:rsidRPr="006D0DC9">
        <w:t xml:space="preserve"> </w:t>
      </w:r>
      <w:r w:rsidR="00357333" w:rsidRPr="006D0DC9">
        <w:t>analyses</w:t>
      </w:r>
      <w:bookmarkEnd w:id="169"/>
      <w:r w:rsidR="007A18A1" w:rsidRPr="006D0DC9">
        <w:t xml:space="preserve">: </w:t>
      </w:r>
      <w:r w:rsidR="00D75CB6" w:rsidRPr="006D0DC9">
        <w:t>T</w:t>
      </w:r>
      <w:r w:rsidR="00357333" w:rsidRPr="006D0DC9">
        <w:t>iming of initiation, dose response</w:t>
      </w:r>
      <w:r w:rsidR="00D75CB6" w:rsidRPr="006D0DC9">
        <w:t xml:space="preserve">, </w:t>
      </w:r>
      <w:r w:rsidR="00357333" w:rsidRPr="006D0DC9">
        <w:t xml:space="preserve">antidepressant class, serotonin receptor affinity </w:t>
      </w:r>
      <w:r w:rsidR="00FC7AE8" w:rsidRPr="006D0DC9">
        <w:t>and individual antidepressant drugs</w:t>
      </w:r>
      <w:bookmarkEnd w:id="170"/>
    </w:p>
    <w:p w14:paraId="782C3CD9" w14:textId="77777777" w:rsidR="006D0DC9" w:rsidRDefault="006D0DC9" w:rsidP="00831172">
      <w:pPr>
        <w:spacing w:line="360" w:lineRule="auto"/>
        <w:rPr>
          <w:rFonts w:ascii="Arial" w:hAnsi="Arial" w:cs="Arial"/>
        </w:rPr>
      </w:pPr>
    </w:p>
    <w:p w14:paraId="023ABA4D" w14:textId="26C7AF3A" w:rsidR="0068610A" w:rsidRPr="00831172" w:rsidRDefault="00533E0D" w:rsidP="00831172">
      <w:pPr>
        <w:spacing w:line="360" w:lineRule="auto"/>
        <w:rPr>
          <w:rFonts w:ascii="Arial" w:hAnsi="Arial" w:cs="Arial"/>
        </w:rPr>
      </w:pPr>
      <w:r w:rsidRPr="00831172">
        <w:rPr>
          <w:rFonts w:ascii="Arial" w:hAnsi="Arial" w:cs="Arial"/>
        </w:rPr>
        <w:t xml:space="preserve">We carried out the following additional analyses to investigate associations between antidepressants prescribed during pregnancy and </w:t>
      </w:r>
      <w:r w:rsidR="00354AAE">
        <w:rPr>
          <w:rFonts w:ascii="Arial" w:hAnsi="Arial" w:cs="Arial"/>
        </w:rPr>
        <w:t>offspring neurodevelopmental</w:t>
      </w:r>
      <w:r w:rsidR="00354AAE" w:rsidRPr="00831172">
        <w:rPr>
          <w:rFonts w:ascii="Arial" w:hAnsi="Arial" w:cs="Arial"/>
        </w:rPr>
        <w:t xml:space="preserve"> </w:t>
      </w:r>
      <w:r w:rsidRPr="00831172">
        <w:rPr>
          <w:rFonts w:ascii="Arial" w:hAnsi="Arial" w:cs="Arial"/>
        </w:rPr>
        <w:t xml:space="preserve">outcomes: (i) associations by timing of initiation </w:t>
      </w:r>
      <w:r w:rsidR="00143344" w:rsidRPr="00831172">
        <w:rPr>
          <w:rFonts w:ascii="Arial" w:hAnsi="Arial" w:cs="Arial"/>
        </w:rPr>
        <w:t>with</w:t>
      </w:r>
      <w:r w:rsidRPr="00831172">
        <w:rPr>
          <w:rFonts w:ascii="Arial" w:hAnsi="Arial" w:cs="Arial"/>
        </w:rPr>
        <w:t xml:space="preserve">in pregnancy; (ii) associations for low, moderate and high doses of antidepressants; (iii) associations for </w:t>
      </w:r>
      <w:r w:rsidR="00EB62F4">
        <w:rPr>
          <w:rFonts w:ascii="Arial" w:hAnsi="Arial" w:cs="Arial"/>
        </w:rPr>
        <w:t>selective serotonin reuptake inhibitors (</w:t>
      </w:r>
      <w:r w:rsidRPr="00831172">
        <w:rPr>
          <w:rFonts w:ascii="Arial" w:hAnsi="Arial" w:cs="Arial"/>
        </w:rPr>
        <w:t>SSRIs</w:t>
      </w:r>
      <w:r w:rsidR="00EB62F4">
        <w:rPr>
          <w:rFonts w:ascii="Arial" w:hAnsi="Arial" w:cs="Arial"/>
        </w:rPr>
        <w:t>)</w:t>
      </w:r>
      <w:r w:rsidRPr="00831172">
        <w:rPr>
          <w:rFonts w:ascii="Arial" w:hAnsi="Arial" w:cs="Arial"/>
        </w:rPr>
        <w:t xml:space="preserve">, </w:t>
      </w:r>
      <w:r w:rsidR="00EB62F4">
        <w:rPr>
          <w:rFonts w:ascii="Arial" w:hAnsi="Arial" w:cs="Arial"/>
        </w:rPr>
        <w:t>tricyclic antidepressants (</w:t>
      </w:r>
      <w:r w:rsidRPr="00831172">
        <w:rPr>
          <w:rFonts w:ascii="Arial" w:hAnsi="Arial" w:cs="Arial"/>
        </w:rPr>
        <w:t>TCAs</w:t>
      </w:r>
      <w:r w:rsidR="00EB62F4">
        <w:rPr>
          <w:rFonts w:ascii="Arial" w:hAnsi="Arial" w:cs="Arial"/>
        </w:rPr>
        <w:t>)</w:t>
      </w:r>
      <w:r w:rsidRPr="00831172">
        <w:rPr>
          <w:rFonts w:ascii="Arial" w:hAnsi="Arial" w:cs="Arial"/>
        </w:rPr>
        <w:t xml:space="preserve"> or other types of antidepressants; (iv) </w:t>
      </w:r>
      <w:r w:rsidR="00143344" w:rsidRPr="00831172">
        <w:rPr>
          <w:rFonts w:ascii="Arial" w:hAnsi="Arial" w:cs="Arial"/>
        </w:rPr>
        <w:t>associations for antidepressants with low, moderate and high</w:t>
      </w:r>
      <w:r w:rsidR="0068610A" w:rsidRPr="00831172">
        <w:rPr>
          <w:rFonts w:ascii="Arial" w:hAnsi="Arial" w:cs="Arial"/>
        </w:rPr>
        <w:t xml:space="preserve"> affinity for the</w:t>
      </w:r>
      <w:r w:rsidR="00143344" w:rsidRPr="00831172">
        <w:rPr>
          <w:rFonts w:ascii="Arial" w:hAnsi="Arial" w:cs="Arial"/>
        </w:rPr>
        <w:t xml:space="preserve"> </w:t>
      </w:r>
      <w:r w:rsidR="0068610A" w:rsidRPr="00831172">
        <w:rPr>
          <w:rFonts w:ascii="Arial" w:hAnsi="Arial" w:cs="Arial"/>
        </w:rPr>
        <w:t xml:space="preserve">serotonin transporter (SERT); </w:t>
      </w:r>
      <w:r w:rsidR="00143344" w:rsidRPr="00831172">
        <w:rPr>
          <w:rFonts w:ascii="Arial" w:hAnsi="Arial" w:cs="Arial"/>
        </w:rPr>
        <w:t xml:space="preserve">and (v) associations for individual antidepressant medications. </w:t>
      </w:r>
      <w:r w:rsidR="00354AAE">
        <w:rPr>
          <w:rFonts w:ascii="Arial" w:hAnsi="Arial" w:cs="Arial"/>
        </w:rPr>
        <w:t xml:space="preserve">We confined these analyses to offspring neurodevelopmental outcomes </w:t>
      </w:r>
      <w:r w:rsidR="005B57C6" w:rsidRPr="00831172">
        <w:rPr>
          <w:rFonts w:ascii="Arial" w:hAnsi="Arial" w:cs="Arial"/>
        </w:rPr>
        <w:t xml:space="preserve">where it was plausible that the timing of exposure, dose-level, type of antidepressant, </w:t>
      </w:r>
      <w:r w:rsidR="0068610A" w:rsidRPr="00831172">
        <w:rPr>
          <w:rFonts w:ascii="Arial" w:hAnsi="Arial" w:cs="Arial"/>
        </w:rPr>
        <w:t>SERT</w:t>
      </w:r>
      <w:r w:rsidR="005B57C6" w:rsidRPr="00831172">
        <w:rPr>
          <w:rFonts w:ascii="Arial" w:hAnsi="Arial" w:cs="Arial"/>
        </w:rPr>
        <w:t xml:space="preserve"> affinity, or the specific medication prescribed </w:t>
      </w:r>
      <w:r w:rsidR="0068610A" w:rsidRPr="00831172">
        <w:rPr>
          <w:rFonts w:ascii="Arial" w:hAnsi="Arial" w:cs="Arial"/>
        </w:rPr>
        <w:t>may</w:t>
      </w:r>
      <w:r w:rsidR="005B57C6" w:rsidRPr="00831172">
        <w:rPr>
          <w:rFonts w:ascii="Arial" w:hAnsi="Arial" w:cs="Arial"/>
        </w:rPr>
        <w:t xml:space="preserve"> have influenced the size of</w:t>
      </w:r>
      <w:r w:rsidR="000F30EB" w:rsidRPr="00831172">
        <w:rPr>
          <w:rFonts w:ascii="Arial" w:hAnsi="Arial" w:cs="Arial"/>
        </w:rPr>
        <w:t xml:space="preserve"> the associated</w:t>
      </w:r>
      <w:r w:rsidR="005B57C6" w:rsidRPr="00831172">
        <w:rPr>
          <w:rFonts w:ascii="Arial" w:hAnsi="Arial" w:cs="Arial"/>
        </w:rPr>
        <w:t xml:space="preserve"> risk</w:t>
      </w:r>
      <w:r w:rsidR="00973D01" w:rsidRPr="00831172">
        <w:rPr>
          <w:rFonts w:ascii="Arial" w:hAnsi="Arial" w:cs="Arial"/>
        </w:rPr>
        <w:t>s</w:t>
      </w:r>
      <w:r w:rsidR="005B57C6" w:rsidRPr="00831172">
        <w:rPr>
          <w:rFonts w:ascii="Arial" w:hAnsi="Arial" w:cs="Arial"/>
        </w:rPr>
        <w:t>.</w:t>
      </w:r>
      <w:r w:rsidR="0068610A" w:rsidRPr="00831172">
        <w:rPr>
          <w:rFonts w:ascii="Arial" w:hAnsi="Arial" w:cs="Arial"/>
        </w:rPr>
        <w:t xml:space="preserve"> Except for analyses pertaining to the timing of initiation, we combined groups who had initiated or continued antidepressants and compared these with groups who did not initiate or </w:t>
      </w:r>
      <w:r w:rsidR="009C45CB" w:rsidRPr="00831172">
        <w:rPr>
          <w:rFonts w:ascii="Arial" w:hAnsi="Arial" w:cs="Arial"/>
        </w:rPr>
        <w:t>discontinued to</w:t>
      </w:r>
      <w:r w:rsidR="0068610A" w:rsidRPr="00831172">
        <w:rPr>
          <w:rFonts w:ascii="Arial" w:hAnsi="Arial" w:cs="Arial"/>
        </w:rPr>
        <w:t xml:space="preserve"> </w:t>
      </w:r>
      <w:r w:rsidR="00973D01" w:rsidRPr="00831172">
        <w:rPr>
          <w:rFonts w:ascii="Arial" w:hAnsi="Arial" w:cs="Arial"/>
        </w:rPr>
        <w:t>comprehensively capture</w:t>
      </w:r>
      <w:r w:rsidR="0068610A" w:rsidRPr="00831172">
        <w:rPr>
          <w:rFonts w:ascii="Arial" w:hAnsi="Arial" w:cs="Arial"/>
        </w:rPr>
        <w:t xml:space="preserve"> all prescribing during pregnancy. </w:t>
      </w:r>
    </w:p>
    <w:p w14:paraId="35519B69" w14:textId="618B37CE" w:rsidR="009F5C8A" w:rsidRDefault="009F5C8A" w:rsidP="0006666A">
      <w:pPr>
        <w:pStyle w:val="Heading2"/>
      </w:pPr>
      <w:bookmarkStart w:id="171" w:name="_9.1_Associations_by"/>
      <w:bookmarkStart w:id="172" w:name="_Toc57322906"/>
      <w:bookmarkStart w:id="173" w:name="_Toc95871469"/>
      <w:bookmarkEnd w:id="171"/>
      <w:r w:rsidRPr="0006666A">
        <w:t xml:space="preserve">9.1 </w:t>
      </w:r>
      <w:bookmarkEnd w:id="172"/>
      <w:r w:rsidR="00874CC0" w:rsidRPr="0006666A">
        <w:t>Associations by timing of initiation of antidepressants in pregnancy</w:t>
      </w:r>
      <w:bookmarkEnd w:id="173"/>
    </w:p>
    <w:p w14:paraId="34E8B506" w14:textId="77777777" w:rsidR="0006666A" w:rsidRPr="0006666A" w:rsidRDefault="0006666A" w:rsidP="0006666A"/>
    <w:p w14:paraId="21B9DC9A" w14:textId="7671BF4A" w:rsidR="00752FC2" w:rsidRPr="0006666A" w:rsidRDefault="00241C7B" w:rsidP="0006666A">
      <w:pPr>
        <w:pStyle w:val="Heading3"/>
      </w:pPr>
      <w:bookmarkStart w:id="174" w:name="_Toc57322907"/>
      <w:bookmarkStart w:id="175" w:name="_Toc95871470"/>
      <w:r w:rsidRPr="0006666A">
        <w:t xml:space="preserve">9.1.1 </w:t>
      </w:r>
      <w:r w:rsidR="00874CC0" w:rsidRPr="0006666A">
        <w:t>Methods</w:t>
      </w:r>
      <w:bookmarkEnd w:id="174"/>
      <w:bookmarkEnd w:id="175"/>
    </w:p>
    <w:p w14:paraId="047CDABE" w14:textId="5220288D" w:rsidR="000A0095" w:rsidRDefault="000A0095" w:rsidP="00831172">
      <w:pPr>
        <w:spacing w:line="360" w:lineRule="auto"/>
        <w:rPr>
          <w:rFonts w:ascii="Arial" w:hAnsi="Arial" w:cs="Arial"/>
        </w:rPr>
      </w:pPr>
      <w:r w:rsidRPr="00831172">
        <w:rPr>
          <w:rFonts w:ascii="Arial" w:hAnsi="Arial" w:cs="Arial"/>
        </w:rPr>
        <w:t xml:space="preserve">We limited </w:t>
      </w:r>
      <w:r w:rsidR="00552377">
        <w:rPr>
          <w:rFonts w:ascii="Arial" w:hAnsi="Arial" w:cs="Arial"/>
        </w:rPr>
        <w:t>these</w:t>
      </w:r>
      <w:r w:rsidRPr="00831172">
        <w:rPr>
          <w:rFonts w:ascii="Arial" w:hAnsi="Arial" w:cs="Arial"/>
        </w:rPr>
        <w:t xml:space="preserve"> analyses to the timing of initiation in pregnancy because, for this exposure, we could clearly identify the point at which women were first exposed to antidepressants </w:t>
      </w:r>
      <w:r w:rsidR="00973D01" w:rsidRPr="00831172">
        <w:rPr>
          <w:rFonts w:ascii="Arial" w:hAnsi="Arial" w:cs="Arial"/>
        </w:rPr>
        <w:t>during pregnancy</w:t>
      </w:r>
      <w:r w:rsidRPr="00831172">
        <w:rPr>
          <w:rFonts w:ascii="Arial" w:hAnsi="Arial" w:cs="Arial"/>
        </w:rPr>
        <w:t>. We coded a time-specific exposure variable</w:t>
      </w:r>
      <w:r w:rsidR="00FE45E5">
        <w:rPr>
          <w:rFonts w:ascii="Arial" w:hAnsi="Arial" w:cs="Arial"/>
        </w:rPr>
        <w:t xml:space="preserve"> to indicate exposure in first trimester vs </w:t>
      </w:r>
      <w:r w:rsidRPr="00831172">
        <w:rPr>
          <w:rFonts w:ascii="Arial" w:hAnsi="Arial" w:cs="Arial"/>
        </w:rPr>
        <w:t xml:space="preserve">prescriptions issued in the second </w:t>
      </w:r>
      <w:r w:rsidR="00FE45E5">
        <w:rPr>
          <w:rFonts w:ascii="Arial" w:hAnsi="Arial" w:cs="Arial"/>
        </w:rPr>
        <w:t xml:space="preserve">or </w:t>
      </w:r>
      <w:r w:rsidRPr="00831172">
        <w:rPr>
          <w:rFonts w:ascii="Arial" w:hAnsi="Arial" w:cs="Arial"/>
        </w:rPr>
        <w:t xml:space="preserve">third trimesters </w:t>
      </w:r>
      <w:r w:rsidR="00FE45E5">
        <w:rPr>
          <w:rFonts w:ascii="Arial" w:hAnsi="Arial" w:cs="Arial"/>
        </w:rPr>
        <w:t xml:space="preserve">(these latter time points had to be combined </w:t>
      </w:r>
      <w:r w:rsidR="0068610A" w:rsidRPr="00831172">
        <w:rPr>
          <w:rFonts w:ascii="Arial" w:hAnsi="Arial" w:cs="Arial"/>
        </w:rPr>
        <w:t xml:space="preserve">because of </w:t>
      </w:r>
      <w:r w:rsidRPr="00831172">
        <w:rPr>
          <w:rFonts w:ascii="Arial" w:hAnsi="Arial" w:cs="Arial"/>
        </w:rPr>
        <w:t>low cell counts</w:t>
      </w:r>
      <w:r w:rsidR="00FE45E5">
        <w:rPr>
          <w:rFonts w:ascii="Arial" w:hAnsi="Arial" w:cs="Arial"/>
        </w:rPr>
        <w:t>)</w:t>
      </w:r>
      <w:r w:rsidRPr="00831172">
        <w:rPr>
          <w:rFonts w:ascii="Arial" w:hAnsi="Arial" w:cs="Arial"/>
        </w:rPr>
        <w:t xml:space="preserve">. We </w:t>
      </w:r>
      <w:r w:rsidR="0068610A" w:rsidRPr="00831172">
        <w:rPr>
          <w:rFonts w:ascii="Arial" w:hAnsi="Arial" w:cs="Arial"/>
        </w:rPr>
        <w:t xml:space="preserve">then </w:t>
      </w:r>
      <w:r w:rsidRPr="00831172">
        <w:rPr>
          <w:rFonts w:ascii="Arial" w:hAnsi="Arial" w:cs="Arial"/>
        </w:rPr>
        <w:t>used logistic regression</w:t>
      </w:r>
      <w:r w:rsidR="0050138F" w:rsidRPr="00831172">
        <w:rPr>
          <w:rFonts w:ascii="Arial" w:hAnsi="Arial" w:cs="Arial"/>
        </w:rPr>
        <w:t xml:space="preserve"> models with cluster-robust variances </w:t>
      </w:r>
      <w:r w:rsidRPr="00831172">
        <w:rPr>
          <w:rFonts w:ascii="Arial" w:hAnsi="Arial" w:cs="Arial"/>
        </w:rPr>
        <w:t>to estimate the relative odds of offspring autism, ADHD and intellectual disability associated with initiating an antidepressant in the 1</w:t>
      </w:r>
      <w:r w:rsidRPr="00831172">
        <w:rPr>
          <w:rFonts w:ascii="Arial" w:hAnsi="Arial" w:cs="Arial"/>
          <w:vertAlign w:val="superscript"/>
        </w:rPr>
        <w:t>st</w:t>
      </w:r>
      <w:r w:rsidR="0078123D" w:rsidRPr="00831172">
        <w:rPr>
          <w:rFonts w:ascii="Arial" w:hAnsi="Arial" w:cs="Arial"/>
        </w:rPr>
        <w:t xml:space="preserve"> trimester, or in the </w:t>
      </w:r>
      <w:r w:rsidRPr="00831172">
        <w:rPr>
          <w:rFonts w:ascii="Arial" w:hAnsi="Arial" w:cs="Arial"/>
        </w:rPr>
        <w:t>2</w:t>
      </w:r>
      <w:r w:rsidRPr="00831172">
        <w:rPr>
          <w:rFonts w:ascii="Arial" w:hAnsi="Arial" w:cs="Arial"/>
          <w:vertAlign w:val="superscript"/>
        </w:rPr>
        <w:t>nd</w:t>
      </w:r>
      <w:r w:rsidRPr="00831172">
        <w:rPr>
          <w:rFonts w:ascii="Arial" w:hAnsi="Arial" w:cs="Arial"/>
        </w:rPr>
        <w:t xml:space="preserve"> or 3</w:t>
      </w:r>
      <w:r w:rsidRPr="00831172">
        <w:rPr>
          <w:rFonts w:ascii="Arial" w:hAnsi="Arial" w:cs="Arial"/>
          <w:vertAlign w:val="superscript"/>
        </w:rPr>
        <w:t>rd</w:t>
      </w:r>
      <w:r w:rsidRPr="00831172">
        <w:rPr>
          <w:rFonts w:ascii="Arial" w:hAnsi="Arial" w:cs="Arial"/>
        </w:rPr>
        <w:t xml:space="preserve"> trimester</w:t>
      </w:r>
      <w:r w:rsidR="003C07D2" w:rsidRPr="00831172">
        <w:rPr>
          <w:rFonts w:ascii="Arial" w:hAnsi="Arial" w:cs="Arial"/>
        </w:rPr>
        <w:t>s</w:t>
      </w:r>
      <w:r w:rsidR="0078123D" w:rsidRPr="00831172">
        <w:rPr>
          <w:rFonts w:ascii="Arial" w:hAnsi="Arial" w:cs="Arial"/>
        </w:rPr>
        <w:t>,</w:t>
      </w:r>
      <w:r w:rsidRPr="00831172">
        <w:rPr>
          <w:rFonts w:ascii="Arial" w:hAnsi="Arial" w:cs="Arial"/>
        </w:rPr>
        <w:t xml:space="preserve"> compared with</w:t>
      </w:r>
      <w:r w:rsidR="0068610A" w:rsidRPr="00831172">
        <w:rPr>
          <w:rFonts w:ascii="Arial" w:hAnsi="Arial" w:cs="Arial"/>
        </w:rPr>
        <w:t xml:space="preserve"> offspring born to</w:t>
      </w:r>
      <w:r w:rsidRPr="00831172">
        <w:rPr>
          <w:rFonts w:ascii="Arial" w:hAnsi="Arial" w:cs="Arial"/>
        </w:rPr>
        <w:t xml:space="preserve"> women who did not initiate. </w:t>
      </w:r>
      <w:r w:rsidR="0068610A" w:rsidRPr="00831172">
        <w:rPr>
          <w:rFonts w:ascii="Arial" w:hAnsi="Arial" w:cs="Arial"/>
        </w:rPr>
        <w:t xml:space="preserve">In addition to providing crude estimates, we </w:t>
      </w:r>
      <w:r w:rsidRPr="00831172">
        <w:rPr>
          <w:rFonts w:ascii="Arial" w:hAnsi="Arial" w:cs="Arial"/>
        </w:rPr>
        <w:t xml:space="preserve">adjusted </w:t>
      </w:r>
      <w:r w:rsidR="0068610A" w:rsidRPr="00831172">
        <w:rPr>
          <w:rFonts w:ascii="Arial" w:hAnsi="Arial" w:cs="Arial"/>
        </w:rPr>
        <w:t xml:space="preserve">the odds ratios </w:t>
      </w:r>
      <w:r w:rsidRPr="00831172">
        <w:rPr>
          <w:rFonts w:ascii="Arial" w:hAnsi="Arial" w:cs="Arial"/>
        </w:rPr>
        <w:t>for potential confound</w:t>
      </w:r>
      <w:r w:rsidR="0068610A" w:rsidRPr="00831172">
        <w:rPr>
          <w:rFonts w:ascii="Arial" w:hAnsi="Arial" w:cs="Arial"/>
        </w:rPr>
        <w:t>ing variables</w:t>
      </w:r>
      <w:r w:rsidRPr="00831172">
        <w:rPr>
          <w:rFonts w:ascii="Arial" w:hAnsi="Arial" w:cs="Arial"/>
        </w:rPr>
        <w:t xml:space="preserve"> (</w:t>
      </w:r>
      <w:r w:rsidR="00552377">
        <w:rPr>
          <w:rFonts w:ascii="Arial" w:hAnsi="Arial" w:cs="Arial"/>
        </w:rPr>
        <w:t xml:space="preserve">described in </w:t>
      </w:r>
      <w:r w:rsidRPr="00FF26D4">
        <w:rPr>
          <w:rFonts w:ascii="Arial" w:hAnsi="Arial" w:cs="Arial"/>
        </w:rPr>
        <w:t xml:space="preserve">section </w:t>
      </w:r>
      <w:r w:rsidR="00552377" w:rsidRPr="00FF26D4">
        <w:rPr>
          <w:rFonts w:ascii="Arial" w:hAnsi="Arial" w:cs="Arial"/>
        </w:rPr>
        <w:t>2.10</w:t>
      </w:r>
      <w:r w:rsidRPr="00831172">
        <w:rPr>
          <w:rFonts w:ascii="Arial" w:hAnsi="Arial" w:cs="Arial"/>
        </w:rPr>
        <w:t>).</w:t>
      </w:r>
    </w:p>
    <w:p w14:paraId="1C3C5F09" w14:textId="2DC9B1AC" w:rsidR="00D92A60" w:rsidRDefault="00D92A60" w:rsidP="00731B97">
      <w:pPr>
        <w:pStyle w:val="Heading3"/>
      </w:pPr>
      <w:bookmarkStart w:id="176" w:name="_Toc95871471"/>
      <w:r w:rsidRPr="00731B97">
        <w:t xml:space="preserve">9.2.1 </w:t>
      </w:r>
      <w:r w:rsidR="00874CC0" w:rsidRPr="00731B97">
        <w:t>Results</w:t>
      </w:r>
      <w:bookmarkEnd w:id="176"/>
      <w:r w:rsidRPr="00731B97">
        <w:t xml:space="preserve"> </w:t>
      </w:r>
    </w:p>
    <w:p w14:paraId="2DB1E0BD" w14:textId="77777777" w:rsidR="00731B97" w:rsidRPr="00731B97" w:rsidRDefault="00731B97" w:rsidP="00731B97"/>
    <w:p w14:paraId="531692B5" w14:textId="6604E03C" w:rsidR="00D92A60" w:rsidRDefault="00D92A60" w:rsidP="00D92A60">
      <w:pPr>
        <w:spacing w:line="360" w:lineRule="auto"/>
        <w:rPr>
          <w:rFonts w:ascii="Arial" w:hAnsi="Arial" w:cs="Arial"/>
        </w:rPr>
      </w:pPr>
      <w:r w:rsidRPr="00501CFE">
        <w:rPr>
          <w:rFonts w:ascii="Arial" w:hAnsi="Arial" w:cs="Arial"/>
          <w:b/>
          <w:bCs/>
        </w:rPr>
        <w:t>Table 1</w:t>
      </w:r>
      <w:r w:rsidR="00501CFE" w:rsidRPr="00501CFE">
        <w:rPr>
          <w:rFonts w:ascii="Arial" w:hAnsi="Arial" w:cs="Arial"/>
          <w:b/>
          <w:bCs/>
        </w:rPr>
        <w:t>9</w:t>
      </w:r>
      <w:r w:rsidRPr="00501CFE">
        <w:rPr>
          <w:rFonts w:ascii="Arial" w:hAnsi="Arial" w:cs="Arial"/>
        </w:rPr>
        <w:t xml:space="preserve"> </w:t>
      </w:r>
      <w:r>
        <w:rPr>
          <w:rFonts w:ascii="Arial" w:hAnsi="Arial" w:cs="Arial"/>
        </w:rPr>
        <w:t>shows the results of the analysis estimating r</w:t>
      </w:r>
      <w:r w:rsidRPr="00D44E28">
        <w:rPr>
          <w:rFonts w:ascii="Arial" w:hAnsi="Arial" w:cs="Arial"/>
        </w:rPr>
        <w:t>elative odds of offspring neurodevelopmental disorders by timing of initiation in pregnancy</w:t>
      </w:r>
      <w:r>
        <w:rPr>
          <w:rFonts w:ascii="Arial" w:hAnsi="Arial" w:cs="Arial"/>
        </w:rPr>
        <w:t xml:space="preserve">. </w:t>
      </w:r>
      <w:r w:rsidRPr="00831172">
        <w:rPr>
          <w:rFonts w:ascii="Arial" w:hAnsi="Arial" w:cs="Arial"/>
        </w:rPr>
        <w:t>Overall, associations between antidepressants during pregnancy and offspring odds of autism, ADHD or intellectual disability did not appear to vary with timing of initiation. We observed weak evidence for an association between first-trimester initiation of an antidepressant and offspring ADHD, although a similar association was observed for second or third trimester initiation</w:t>
      </w:r>
      <w:r w:rsidR="00823961">
        <w:rPr>
          <w:rFonts w:ascii="Arial" w:hAnsi="Arial" w:cs="Arial"/>
        </w:rPr>
        <w:t xml:space="preserve"> with wide confidence intervals</w:t>
      </w:r>
      <w:r w:rsidRPr="00831172">
        <w:rPr>
          <w:rFonts w:ascii="Arial" w:hAnsi="Arial" w:cs="Arial"/>
        </w:rPr>
        <w:t xml:space="preserve">. </w:t>
      </w:r>
    </w:p>
    <w:p w14:paraId="2406FA74" w14:textId="77777777" w:rsidR="00D92A60" w:rsidRDefault="00D92A60" w:rsidP="00D92A60">
      <w:pPr>
        <w:spacing w:line="360" w:lineRule="auto"/>
        <w:rPr>
          <w:rFonts w:ascii="Arial" w:hAnsi="Arial" w:cs="Arial"/>
        </w:rPr>
        <w:sectPr w:rsidR="00D92A60" w:rsidSect="00CD1C32">
          <w:headerReference w:type="even" r:id="rId21"/>
          <w:headerReference w:type="default" r:id="rId22"/>
          <w:footerReference w:type="even" r:id="rId23"/>
          <w:footerReference w:type="default" r:id="rId24"/>
          <w:headerReference w:type="first" r:id="rId25"/>
          <w:footerReference w:type="first" r:id="rId26"/>
          <w:pgSz w:w="11906" w:h="16838"/>
          <w:pgMar w:top="1440" w:right="709" w:bottom="1440" w:left="1276" w:header="709" w:footer="709" w:gutter="0"/>
          <w:cols w:space="708"/>
          <w:docGrid w:linePitch="360"/>
        </w:sectPr>
      </w:pPr>
    </w:p>
    <w:p w14:paraId="65D7208E" w14:textId="65240E3C" w:rsidR="00D92A60" w:rsidRPr="000B7D00" w:rsidRDefault="00D92A60" w:rsidP="00D92A60">
      <w:pPr>
        <w:rPr>
          <w:b/>
          <w:bCs/>
        </w:rPr>
      </w:pPr>
      <w:r w:rsidRPr="000B7D00">
        <w:rPr>
          <w:b/>
          <w:bCs/>
        </w:rPr>
        <w:t>Table 1</w:t>
      </w:r>
      <w:r w:rsidR="00501CFE">
        <w:rPr>
          <w:b/>
          <w:bCs/>
        </w:rPr>
        <w:t>9</w:t>
      </w:r>
      <w:r w:rsidRPr="000B7D00">
        <w:rPr>
          <w:b/>
          <w:bCs/>
        </w:rPr>
        <w:t>: Relative odds of offspring neurodevelopmental disorders by timing of initiation in pregnancy</w:t>
      </w:r>
    </w:p>
    <w:tbl>
      <w:tblPr>
        <w:tblStyle w:val="TableGrid"/>
        <w:tblW w:w="1445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9"/>
        <w:gridCol w:w="1807"/>
        <w:gridCol w:w="992"/>
        <w:gridCol w:w="284"/>
        <w:gridCol w:w="1843"/>
        <w:gridCol w:w="992"/>
        <w:gridCol w:w="236"/>
        <w:gridCol w:w="1890"/>
        <w:gridCol w:w="992"/>
        <w:gridCol w:w="284"/>
        <w:gridCol w:w="1701"/>
        <w:gridCol w:w="1134"/>
      </w:tblGrid>
      <w:tr w:rsidR="00D92A60" w:rsidRPr="00CB556C" w14:paraId="5726F841" w14:textId="77777777" w:rsidTr="002C443D">
        <w:trPr>
          <w:trHeight w:val="150"/>
          <w:jc w:val="center"/>
        </w:trPr>
        <w:tc>
          <w:tcPr>
            <w:tcW w:w="2299" w:type="dxa"/>
            <w:shd w:val="clear" w:color="auto" w:fill="auto"/>
          </w:tcPr>
          <w:p w14:paraId="0908D4D6" w14:textId="77777777" w:rsidR="00D92A60" w:rsidRPr="00CB556C" w:rsidRDefault="00D92A60" w:rsidP="002C443D">
            <w:pPr>
              <w:rPr>
                <w:rFonts w:asciiTheme="majorHAnsi" w:hAnsiTheme="majorHAnsi" w:cstheme="majorHAnsi"/>
              </w:rPr>
            </w:pPr>
          </w:p>
        </w:tc>
        <w:tc>
          <w:tcPr>
            <w:tcW w:w="5918" w:type="dxa"/>
            <w:gridSpan w:val="5"/>
            <w:tcBorders>
              <w:bottom w:val="single" w:sz="4" w:space="0" w:color="auto"/>
            </w:tcBorders>
            <w:shd w:val="clear" w:color="auto" w:fill="auto"/>
          </w:tcPr>
          <w:p w14:paraId="32D9C2C6" w14:textId="77777777" w:rsidR="00D92A60" w:rsidRPr="00CB556C" w:rsidRDefault="00D92A60" w:rsidP="002C443D">
            <w:pPr>
              <w:spacing w:before="60" w:after="60"/>
              <w:rPr>
                <w:rFonts w:asciiTheme="majorHAnsi" w:hAnsiTheme="majorHAnsi" w:cstheme="majorHAnsi"/>
              </w:rPr>
            </w:pPr>
            <w:r>
              <w:rPr>
                <w:rFonts w:asciiTheme="majorHAnsi" w:hAnsiTheme="majorHAnsi" w:cstheme="majorHAnsi"/>
              </w:rPr>
              <w:t>Initiated in the first trimester</w:t>
            </w:r>
          </w:p>
        </w:tc>
        <w:tc>
          <w:tcPr>
            <w:tcW w:w="236" w:type="dxa"/>
            <w:tcBorders>
              <w:bottom w:val="nil"/>
            </w:tcBorders>
            <w:shd w:val="clear" w:color="auto" w:fill="auto"/>
          </w:tcPr>
          <w:p w14:paraId="67120623" w14:textId="77777777" w:rsidR="00D92A60" w:rsidRPr="00CB556C" w:rsidRDefault="00D92A60" w:rsidP="002C443D">
            <w:pPr>
              <w:spacing w:before="60" w:after="60"/>
              <w:rPr>
                <w:rFonts w:asciiTheme="majorHAnsi" w:hAnsiTheme="majorHAnsi" w:cstheme="majorHAnsi"/>
              </w:rPr>
            </w:pPr>
          </w:p>
        </w:tc>
        <w:tc>
          <w:tcPr>
            <w:tcW w:w="6001" w:type="dxa"/>
            <w:gridSpan w:val="5"/>
            <w:tcBorders>
              <w:bottom w:val="single" w:sz="4" w:space="0" w:color="auto"/>
            </w:tcBorders>
            <w:shd w:val="clear" w:color="auto" w:fill="auto"/>
          </w:tcPr>
          <w:p w14:paraId="39824F3F" w14:textId="77777777" w:rsidR="00D92A60" w:rsidRPr="00CB556C" w:rsidRDefault="00D92A60" w:rsidP="002C443D">
            <w:pPr>
              <w:spacing w:before="60" w:after="60"/>
              <w:rPr>
                <w:rFonts w:asciiTheme="majorHAnsi" w:hAnsiTheme="majorHAnsi" w:cstheme="majorHAnsi"/>
              </w:rPr>
            </w:pPr>
            <w:r>
              <w:rPr>
                <w:rFonts w:asciiTheme="majorHAnsi" w:hAnsiTheme="majorHAnsi" w:cstheme="majorHAnsi"/>
              </w:rPr>
              <w:t>Initiated in the second or third trimester</w:t>
            </w:r>
          </w:p>
        </w:tc>
      </w:tr>
      <w:tr w:rsidR="00D92A60" w:rsidRPr="00CB556C" w14:paraId="11F8E046" w14:textId="77777777" w:rsidTr="002C443D">
        <w:trPr>
          <w:trHeight w:val="64"/>
          <w:jc w:val="center"/>
        </w:trPr>
        <w:tc>
          <w:tcPr>
            <w:tcW w:w="2299" w:type="dxa"/>
            <w:shd w:val="clear" w:color="auto" w:fill="auto"/>
          </w:tcPr>
          <w:p w14:paraId="0D0EC3B0" w14:textId="77777777" w:rsidR="00D92A60" w:rsidRPr="00CB556C" w:rsidRDefault="00D92A60" w:rsidP="002C443D">
            <w:pPr>
              <w:spacing w:after="120"/>
              <w:rPr>
                <w:rFonts w:asciiTheme="majorHAnsi" w:hAnsiTheme="majorHAnsi" w:cstheme="majorHAnsi"/>
              </w:rPr>
            </w:pPr>
          </w:p>
        </w:tc>
        <w:tc>
          <w:tcPr>
            <w:tcW w:w="1807" w:type="dxa"/>
            <w:tcBorders>
              <w:top w:val="single" w:sz="4" w:space="0" w:color="auto"/>
              <w:bottom w:val="single" w:sz="4" w:space="0" w:color="auto"/>
            </w:tcBorders>
            <w:shd w:val="clear" w:color="auto" w:fill="auto"/>
          </w:tcPr>
          <w:p w14:paraId="0A75E3E6" w14:textId="77777777" w:rsidR="00D92A60" w:rsidRDefault="00D92A60" w:rsidP="002C443D">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92" w:type="dxa"/>
            <w:tcBorders>
              <w:top w:val="single" w:sz="4" w:space="0" w:color="auto"/>
              <w:bottom w:val="single" w:sz="4" w:space="0" w:color="auto"/>
            </w:tcBorders>
            <w:shd w:val="clear" w:color="auto" w:fill="auto"/>
          </w:tcPr>
          <w:p w14:paraId="67B4A16E" w14:textId="77777777" w:rsidR="00D92A60" w:rsidRPr="00CB556C" w:rsidRDefault="00D92A60" w:rsidP="002C443D">
            <w:pPr>
              <w:spacing w:before="60" w:after="60"/>
              <w:rPr>
                <w:rFonts w:asciiTheme="majorHAnsi" w:hAnsiTheme="majorHAnsi" w:cstheme="majorHAnsi"/>
              </w:rPr>
            </w:pPr>
          </w:p>
        </w:tc>
        <w:tc>
          <w:tcPr>
            <w:tcW w:w="284" w:type="dxa"/>
            <w:tcBorders>
              <w:top w:val="single" w:sz="4" w:space="0" w:color="auto"/>
              <w:bottom w:val="single" w:sz="4" w:space="0" w:color="auto"/>
            </w:tcBorders>
            <w:shd w:val="clear" w:color="auto" w:fill="auto"/>
          </w:tcPr>
          <w:p w14:paraId="17A1DF9E" w14:textId="77777777" w:rsidR="00D92A60" w:rsidRPr="00CB556C" w:rsidRDefault="00D92A60" w:rsidP="002C443D">
            <w:pPr>
              <w:spacing w:before="60" w:after="60"/>
              <w:rPr>
                <w:rFonts w:asciiTheme="majorHAnsi" w:hAnsiTheme="majorHAnsi" w:cstheme="majorHAnsi"/>
              </w:rPr>
            </w:pPr>
          </w:p>
        </w:tc>
        <w:tc>
          <w:tcPr>
            <w:tcW w:w="1843" w:type="dxa"/>
            <w:tcBorders>
              <w:top w:val="single" w:sz="4" w:space="0" w:color="auto"/>
              <w:bottom w:val="single" w:sz="4" w:space="0" w:color="auto"/>
            </w:tcBorders>
            <w:shd w:val="clear" w:color="auto" w:fill="auto"/>
          </w:tcPr>
          <w:p w14:paraId="380C5E08" w14:textId="77777777" w:rsidR="00D92A60" w:rsidRDefault="00D92A60" w:rsidP="002C443D">
            <w:pPr>
              <w:spacing w:before="60" w:after="60"/>
              <w:rPr>
                <w:rFonts w:asciiTheme="majorHAnsi" w:hAnsiTheme="majorHAnsi" w:cstheme="majorHAnsi"/>
              </w:rPr>
            </w:pPr>
            <w:r>
              <w:rPr>
                <w:rFonts w:asciiTheme="majorHAnsi" w:hAnsiTheme="majorHAnsi" w:cstheme="majorHAnsi"/>
              </w:rPr>
              <w:t>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992" w:type="dxa"/>
            <w:tcBorders>
              <w:top w:val="single" w:sz="4" w:space="0" w:color="auto"/>
              <w:bottom w:val="single" w:sz="4" w:space="0" w:color="auto"/>
            </w:tcBorders>
            <w:shd w:val="clear" w:color="auto" w:fill="auto"/>
          </w:tcPr>
          <w:p w14:paraId="4D802422" w14:textId="77777777" w:rsidR="00D92A60" w:rsidRPr="00CB556C" w:rsidRDefault="00D92A60" w:rsidP="002C443D">
            <w:pPr>
              <w:spacing w:before="60" w:after="60"/>
              <w:ind w:left="1440" w:hanging="1440"/>
              <w:rPr>
                <w:rFonts w:asciiTheme="majorHAnsi" w:hAnsiTheme="majorHAnsi" w:cstheme="majorHAnsi"/>
              </w:rPr>
            </w:pPr>
          </w:p>
        </w:tc>
        <w:tc>
          <w:tcPr>
            <w:tcW w:w="236" w:type="dxa"/>
            <w:tcBorders>
              <w:top w:val="nil"/>
              <w:bottom w:val="nil"/>
            </w:tcBorders>
            <w:shd w:val="clear" w:color="auto" w:fill="auto"/>
          </w:tcPr>
          <w:p w14:paraId="47F71447" w14:textId="77777777" w:rsidR="00D92A60" w:rsidRDefault="00D92A60" w:rsidP="002C443D">
            <w:pPr>
              <w:spacing w:before="60" w:after="60"/>
              <w:rPr>
                <w:rFonts w:asciiTheme="majorHAnsi" w:hAnsiTheme="majorHAnsi" w:cstheme="majorHAnsi"/>
              </w:rPr>
            </w:pPr>
          </w:p>
        </w:tc>
        <w:tc>
          <w:tcPr>
            <w:tcW w:w="1890" w:type="dxa"/>
            <w:tcBorders>
              <w:top w:val="single" w:sz="4" w:space="0" w:color="auto"/>
              <w:bottom w:val="single" w:sz="4" w:space="0" w:color="auto"/>
            </w:tcBorders>
            <w:shd w:val="clear" w:color="auto" w:fill="auto"/>
          </w:tcPr>
          <w:p w14:paraId="6CD1BF28" w14:textId="77777777" w:rsidR="00D92A60" w:rsidRDefault="00D92A60" w:rsidP="002C443D">
            <w:pPr>
              <w:spacing w:before="60" w:after="60"/>
              <w:rPr>
                <w:rFonts w:asciiTheme="majorHAnsi" w:hAnsiTheme="majorHAnsi" w:cstheme="majorHAnsi"/>
              </w:rPr>
            </w:pPr>
            <w:r>
              <w:rPr>
                <w:rFonts w:asciiTheme="majorHAnsi" w:hAnsiTheme="majorHAnsi" w:cstheme="majorHAnsi"/>
              </w:rPr>
              <w:t xml:space="preserve">Crude </w:t>
            </w:r>
            <w:r>
              <w:rPr>
                <w:rFonts w:asciiTheme="majorHAnsi" w:hAnsiTheme="majorHAnsi" w:cstheme="majorHAnsi"/>
                <w:vertAlign w:val="superscript"/>
              </w:rPr>
              <w:t>1</w:t>
            </w:r>
          </w:p>
        </w:tc>
        <w:tc>
          <w:tcPr>
            <w:tcW w:w="992" w:type="dxa"/>
            <w:tcBorders>
              <w:top w:val="single" w:sz="4" w:space="0" w:color="auto"/>
              <w:bottom w:val="single" w:sz="4" w:space="0" w:color="auto"/>
            </w:tcBorders>
            <w:shd w:val="clear" w:color="auto" w:fill="auto"/>
          </w:tcPr>
          <w:p w14:paraId="459F59CB" w14:textId="77777777" w:rsidR="00D92A60" w:rsidRPr="00CB556C" w:rsidRDefault="00D92A60" w:rsidP="002C443D">
            <w:pPr>
              <w:spacing w:before="60" w:after="60"/>
              <w:ind w:left="1440" w:hanging="1440"/>
              <w:rPr>
                <w:rFonts w:asciiTheme="majorHAnsi" w:hAnsiTheme="majorHAnsi" w:cstheme="majorHAnsi"/>
              </w:rPr>
            </w:pPr>
          </w:p>
        </w:tc>
        <w:tc>
          <w:tcPr>
            <w:tcW w:w="284" w:type="dxa"/>
            <w:tcBorders>
              <w:top w:val="single" w:sz="4" w:space="0" w:color="auto"/>
              <w:bottom w:val="single" w:sz="4" w:space="0" w:color="auto"/>
            </w:tcBorders>
            <w:shd w:val="clear" w:color="auto" w:fill="auto"/>
          </w:tcPr>
          <w:p w14:paraId="0D4488C1" w14:textId="77777777" w:rsidR="00D92A60" w:rsidRPr="00CB556C" w:rsidRDefault="00D92A60" w:rsidP="002C443D">
            <w:pPr>
              <w:spacing w:before="60" w:after="60"/>
              <w:ind w:left="1440" w:hanging="1440"/>
              <w:rPr>
                <w:rFonts w:asciiTheme="majorHAnsi" w:hAnsiTheme="majorHAnsi" w:cstheme="majorHAnsi"/>
              </w:rPr>
            </w:pPr>
          </w:p>
        </w:tc>
        <w:tc>
          <w:tcPr>
            <w:tcW w:w="1701" w:type="dxa"/>
            <w:tcBorders>
              <w:top w:val="single" w:sz="4" w:space="0" w:color="auto"/>
              <w:bottom w:val="single" w:sz="4" w:space="0" w:color="auto"/>
            </w:tcBorders>
            <w:shd w:val="clear" w:color="auto" w:fill="auto"/>
          </w:tcPr>
          <w:p w14:paraId="193F1CF2" w14:textId="77777777" w:rsidR="00D92A60" w:rsidRDefault="00D92A60" w:rsidP="002C443D">
            <w:pPr>
              <w:spacing w:before="60" w:after="60"/>
              <w:rPr>
                <w:rFonts w:asciiTheme="majorHAnsi" w:hAnsiTheme="majorHAnsi" w:cstheme="majorHAnsi"/>
              </w:rPr>
            </w:pPr>
            <w:r>
              <w:rPr>
                <w:rFonts w:asciiTheme="majorHAnsi" w:hAnsiTheme="majorHAnsi" w:cstheme="majorHAnsi"/>
              </w:rPr>
              <w:t>A</w:t>
            </w:r>
            <w:r w:rsidRPr="00CB556C">
              <w:rPr>
                <w:rFonts w:asciiTheme="majorHAnsi" w:hAnsiTheme="majorHAnsi" w:cstheme="majorHAnsi"/>
              </w:rPr>
              <w:t xml:space="preserve">djusted </w:t>
            </w:r>
            <w:r w:rsidRPr="00CB556C">
              <w:rPr>
                <w:rFonts w:asciiTheme="majorHAnsi" w:hAnsiTheme="majorHAnsi" w:cstheme="majorHAnsi"/>
                <w:vertAlign w:val="superscript"/>
              </w:rPr>
              <w:t>2</w:t>
            </w:r>
          </w:p>
        </w:tc>
        <w:tc>
          <w:tcPr>
            <w:tcW w:w="1134" w:type="dxa"/>
            <w:tcBorders>
              <w:top w:val="single" w:sz="4" w:space="0" w:color="auto"/>
              <w:bottom w:val="single" w:sz="4" w:space="0" w:color="auto"/>
            </w:tcBorders>
            <w:shd w:val="clear" w:color="auto" w:fill="auto"/>
          </w:tcPr>
          <w:p w14:paraId="254638AC" w14:textId="77777777" w:rsidR="00D92A60" w:rsidRPr="00CB556C" w:rsidRDefault="00D92A60" w:rsidP="002C443D">
            <w:pPr>
              <w:spacing w:before="60" w:after="60"/>
              <w:ind w:left="1440" w:hanging="1440"/>
              <w:rPr>
                <w:rFonts w:asciiTheme="majorHAnsi" w:hAnsiTheme="majorHAnsi" w:cstheme="majorHAnsi"/>
              </w:rPr>
            </w:pPr>
          </w:p>
        </w:tc>
      </w:tr>
      <w:tr w:rsidR="00D92A60" w:rsidRPr="001B7654" w14:paraId="4D09D596" w14:textId="77777777" w:rsidTr="002C443D">
        <w:trPr>
          <w:trHeight w:val="123"/>
          <w:jc w:val="center"/>
        </w:trPr>
        <w:tc>
          <w:tcPr>
            <w:tcW w:w="2299" w:type="dxa"/>
            <w:shd w:val="clear" w:color="auto" w:fill="D9D9D9" w:themeFill="background1" w:themeFillShade="D9"/>
          </w:tcPr>
          <w:p w14:paraId="13C0A357" w14:textId="77777777" w:rsidR="00D92A60" w:rsidRPr="009B665C" w:rsidRDefault="00D92A60" w:rsidP="002C443D">
            <w:pPr>
              <w:spacing w:before="60"/>
              <w:rPr>
                <w:rFonts w:asciiTheme="majorHAnsi" w:hAnsiTheme="majorHAnsi" w:cstheme="majorHAnsi"/>
              </w:rPr>
            </w:pPr>
            <w:r>
              <w:rPr>
                <w:rFonts w:asciiTheme="majorHAnsi" w:hAnsiTheme="majorHAnsi" w:cstheme="majorHAnsi"/>
              </w:rPr>
              <w:t>Autism</w:t>
            </w:r>
          </w:p>
        </w:tc>
        <w:tc>
          <w:tcPr>
            <w:tcW w:w="1807" w:type="dxa"/>
            <w:tcBorders>
              <w:top w:val="single" w:sz="4" w:space="0" w:color="auto"/>
            </w:tcBorders>
            <w:shd w:val="clear" w:color="auto" w:fill="D9D9D9" w:themeFill="background1" w:themeFillShade="D9"/>
          </w:tcPr>
          <w:p w14:paraId="60470623"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1FC35C23"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c>
          <w:tcPr>
            <w:tcW w:w="284" w:type="dxa"/>
            <w:tcBorders>
              <w:top w:val="single" w:sz="4" w:space="0" w:color="auto"/>
            </w:tcBorders>
            <w:shd w:val="clear" w:color="auto" w:fill="D9D9D9" w:themeFill="background1" w:themeFillShade="D9"/>
          </w:tcPr>
          <w:p w14:paraId="24B26204" w14:textId="77777777" w:rsidR="00D92A60" w:rsidRPr="001B7654" w:rsidRDefault="00D92A60" w:rsidP="002C443D">
            <w:pPr>
              <w:spacing w:before="60"/>
              <w:rPr>
                <w:rFonts w:asciiTheme="majorHAnsi" w:hAnsiTheme="majorHAnsi" w:cstheme="majorHAnsi"/>
              </w:rPr>
            </w:pPr>
          </w:p>
        </w:tc>
        <w:tc>
          <w:tcPr>
            <w:tcW w:w="1843" w:type="dxa"/>
            <w:tcBorders>
              <w:top w:val="single" w:sz="4" w:space="0" w:color="auto"/>
            </w:tcBorders>
            <w:shd w:val="clear" w:color="auto" w:fill="D9D9D9" w:themeFill="background1" w:themeFillShade="D9"/>
          </w:tcPr>
          <w:p w14:paraId="6A66E8E0"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0900C6C6" w14:textId="77777777" w:rsidR="00D92A60" w:rsidRPr="001B7654" w:rsidRDefault="00D92A60" w:rsidP="002C443D">
            <w:pPr>
              <w:spacing w:before="60"/>
              <w:ind w:left="720" w:hanging="720"/>
              <w:rPr>
                <w:rFonts w:asciiTheme="majorHAnsi" w:hAnsiTheme="majorHAnsi" w:cstheme="majorHAnsi"/>
              </w:rPr>
            </w:pPr>
            <w:r>
              <w:rPr>
                <w:rFonts w:asciiTheme="majorHAnsi" w:hAnsiTheme="majorHAnsi" w:cstheme="majorHAnsi"/>
              </w:rPr>
              <w:t>p-value</w:t>
            </w:r>
          </w:p>
        </w:tc>
        <w:tc>
          <w:tcPr>
            <w:tcW w:w="236" w:type="dxa"/>
            <w:tcBorders>
              <w:top w:val="nil"/>
              <w:bottom w:val="nil"/>
            </w:tcBorders>
            <w:shd w:val="clear" w:color="auto" w:fill="D9D9D9" w:themeFill="background1" w:themeFillShade="D9"/>
          </w:tcPr>
          <w:p w14:paraId="7DD654E5" w14:textId="77777777" w:rsidR="00D92A60" w:rsidRPr="001B7654" w:rsidRDefault="00D92A60" w:rsidP="002C443D">
            <w:pPr>
              <w:spacing w:before="60"/>
              <w:rPr>
                <w:rFonts w:asciiTheme="majorHAnsi" w:hAnsiTheme="majorHAnsi" w:cstheme="majorHAnsi"/>
              </w:rPr>
            </w:pPr>
          </w:p>
        </w:tc>
        <w:tc>
          <w:tcPr>
            <w:tcW w:w="1890" w:type="dxa"/>
            <w:tcBorders>
              <w:top w:val="single" w:sz="4" w:space="0" w:color="auto"/>
            </w:tcBorders>
            <w:shd w:val="clear" w:color="auto" w:fill="D9D9D9" w:themeFill="background1" w:themeFillShade="D9"/>
          </w:tcPr>
          <w:p w14:paraId="2283D386"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tcBorders>
              <w:top w:val="single" w:sz="4" w:space="0" w:color="auto"/>
            </w:tcBorders>
            <w:shd w:val="clear" w:color="auto" w:fill="D9D9D9" w:themeFill="background1" w:themeFillShade="D9"/>
          </w:tcPr>
          <w:p w14:paraId="365678BF"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c>
          <w:tcPr>
            <w:tcW w:w="284" w:type="dxa"/>
            <w:tcBorders>
              <w:top w:val="single" w:sz="4" w:space="0" w:color="auto"/>
            </w:tcBorders>
            <w:shd w:val="clear" w:color="auto" w:fill="D9D9D9" w:themeFill="background1" w:themeFillShade="D9"/>
          </w:tcPr>
          <w:p w14:paraId="2E6312A7" w14:textId="77777777" w:rsidR="00D92A60" w:rsidRPr="001B7654" w:rsidRDefault="00D92A60" w:rsidP="002C443D">
            <w:pPr>
              <w:spacing w:before="60"/>
              <w:ind w:left="720" w:hanging="720"/>
              <w:rPr>
                <w:rFonts w:asciiTheme="majorHAnsi" w:hAnsiTheme="majorHAnsi" w:cstheme="majorHAnsi"/>
              </w:rPr>
            </w:pPr>
          </w:p>
        </w:tc>
        <w:tc>
          <w:tcPr>
            <w:tcW w:w="1701" w:type="dxa"/>
            <w:tcBorders>
              <w:top w:val="single" w:sz="4" w:space="0" w:color="auto"/>
            </w:tcBorders>
            <w:shd w:val="clear" w:color="auto" w:fill="D9D9D9" w:themeFill="background1" w:themeFillShade="D9"/>
          </w:tcPr>
          <w:p w14:paraId="29CF4D49"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tcBorders>
              <w:top w:val="single" w:sz="4" w:space="0" w:color="auto"/>
            </w:tcBorders>
            <w:shd w:val="clear" w:color="auto" w:fill="D9D9D9" w:themeFill="background1" w:themeFillShade="D9"/>
          </w:tcPr>
          <w:p w14:paraId="10D4C157" w14:textId="77777777" w:rsidR="00D92A60" w:rsidRPr="001B7654" w:rsidRDefault="00D92A60" w:rsidP="002C443D">
            <w:pPr>
              <w:spacing w:before="60"/>
              <w:rPr>
                <w:rFonts w:asciiTheme="majorHAnsi" w:hAnsiTheme="majorHAnsi" w:cstheme="majorHAnsi"/>
              </w:rPr>
            </w:pPr>
            <w:r>
              <w:rPr>
                <w:rFonts w:asciiTheme="majorHAnsi" w:hAnsiTheme="majorHAnsi" w:cstheme="majorHAnsi"/>
              </w:rPr>
              <w:t>p-value</w:t>
            </w:r>
          </w:p>
        </w:tc>
      </w:tr>
      <w:tr w:rsidR="00D92A60" w:rsidRPr="001B7654" w14:paraId="7B2077EC" w14:textId="77777777" w:rsidTr="002C443D">
        <w:trPr>
          <w:trHeight w:val="105"/>
          <w:jc w:val="center"/>
        </w:trPr>
        <w:tc>
          <w:tcPr>
            <w:tcW w:w="2299" w:type="dxa"/>
            <w:shd w:val="clear" w:color="auto" w:fill="FFFFFF" w:themeFill="background1"/>
          </w:tcPr>
          <w:p w14:paraId="0D53B110" w14:textId="77777777" w:rsidR="00D92A60" w:rsidRPr="009B665C" w:rsidRDefault="00D92A60" w:rsidP="002C443D">
            <w:pPr>
              <w:ind w:left="184"/>
              <w:rPr>
                <w:rFonts w:asciiTheme="majorHAnsi" w:hAnsiTheme="majorHAnsi" w:cstheme="majorHAnsi"/>
              </w:rPr>
            </w:pPr>
          </w:p>
        </w:tc>
        <w:tc>
          <w:tcPr>
            <w:tcW w:w="1807" w:type="dxa"/>
            <w:shd w:val="clear" w:color="auto" w:fill="FFFFFF" w:themeFill="background1"/>
          </w:tcPr>
          <w:p w14:paraId="5EBC76EC"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1.29 (0.87, 1.91)</w:t>
            </w:r>
          </w:p>
        </w:tc>
        <w:tc>
          <w:tcPr>
            <w:tcW w:w="992" w:type="dxa"/>
            <w:shd w:val="clear" w:color="auto" w:fill="FFFFFF" w:themeFill="background1"/>
          </w:tcPr>
          <w:p w14:paraId="7F2B19D7"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0.205</w:t>
            </w:r>
          </w:p>
        </w:tc>
        <w:tc>
          <w:tcPr>
            <w:tcW w:w="284" w:type="dxa"/>
            <w:shd w:val="clear" w:color="auto" w:fill="FFFFFF" w:themeFill="background1"/>
          </w:tcPr>
          <w:p w14:paraId="338B52B4" w14:textId="77777777" w:rsidR="00D92A60" w:rsidRPr="001B7654" w:rsidRDefault="00D92A60" w:rsidP="002C443D">
            <w:pPr>
              <w:spacing w:after="60"/>
              <w:rPr>
                <w:rFonts w:asciiTheme="majorHAnsi" w:hAnsiTheme="majorHAnsi" w:cstheme="majorHAnsi"/>
              </w:rPr>
            </w:pPr>
          </w:p>
        </w:tc>
        <w:tc>
          <w:tcPr>
            <w:tcW w:w="1843" w:type="dxa"/>
            <w:shd w:val="clear" w:color="auto" w:fill="FFFFFF" w:themeFill="background1"/>
          </w:tcPr>
          <w:p w14:paraId="02F09823" w14:textId="77777777" w:rsidR="00D92A60" w:rsidRPr="001B7654" w:rsidRDefault="00D92A60" w:rsidP="002C443D">
            <w:pPr>
              <w:spacing w:after="60"/>
              <w:rPr>
                <w:rFonts w:asciiTheme="majorHAnsi" w:hAnsiTheme="majorHAnsi" w:cstheme="majorHAnsi"/>
              </w:rPr>
            </w:pPr>
            <w:r>
              <w:rPr>
                <w:rFonts w:asciiTheme="majorHAnsi" w:hAnsiTheme="majorHAnsi" w:cstheme="majorHAnsi"/>
              </w:rPr>
              <w:t>1.32 (0.86, 2.01)</w:t>
            </w:r>
          </w:p>
        </w:tc>
        <w:tc>
          <w:tcPr>
            <w:tcW w:w="992" w:type="dxa"/>
            <w:shd w:val="clear" w:color="auto" w:fill="FFFFFF" w:themeFill="background1"/>
          </w:tcPr>
          <w:p w14:paraId="63093AE6"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0.202</w:t>
            </w:r>
          </w:p>
        </w:tc>
        <w:tc>
          <w:tcPr>
            <w:tcW w:w="236" w:type="dxa"/>
            <w:tcBorders>
              <w:top w:val="nil"/>
            </w:tcBorders>
            <w:shd w:val="clear" w:color="auto" w:fill="FFFFFF" w:themeFill="background1"/>
          </w:tcPr>
          <w:p w14:paraId="74256EA2" w14:textId="77777777" w:rsidR="00D92A60" w:rsidRPr="001B7654"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5B122EF7"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0.96 (0.55, 1.70)</w:t>
            </w:r>
          </w:p>
        </w:tc>
        <w:tc>
          <w:tcPr>
            <w:tcW w:w="992" w:type="dxa"/>
            <w:shd w:val="clear" w:color="auto" w:fill="FFFFFF" w:themeFill="background1"/>
          </w:tcPr>
          <w:p w14:paraId="63A0AC2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0.895</w:t>
            </w:r>
          </w:p>
        </w:tc>
        <w:tc>
          <w:tcPr>
            <w:tcW w:w="284" w:type="dxa"/>
            <w:shd w:val="clear" w:color="auto" w:fill="FFFFFF" w:themeFill="background1"/>
          </w:tcPr>
          <w:p w14:paraId="25F8EF4B" w14:textId="77777777" w:rsidR="00D92A60" w:rsidRPr="001B7654"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5A00E0A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1.05 (0.59, 1.87)</w:t>
            </w:r>
          </w:p>
        </w:tc>
        <w:tc>
          <w:tcPr>
            <w:tcW w:w="1134" w:type="dxa"/>
            <w:shd w:val="clear" w:color="auto" w:fill="FFFFFF" w:themeFill="background1"/>
          </w:tcPr>
          <w:p w14:paraId="6EB6EFF5" w14:textId="77777777" w:rsidR="00D92A60" w:rsidRPr="001B7654" w:rsidRDefault="00D92A60" w:rsidP="002C443D">
            <w:pPr>
              <w:spacing w:after="60"/>
              <w:ind w:left="720" w:hanging="720"/>
              <w:rPr>
                <w:rFonts w:asciiTheme="majorHAnsi" w:hAnsiTheme="majorHAnsi" w:cstheme="majorHAnsi"/>
              </w:rPr>
            </w:pPr>
            <w:r>
              <w:rPr>
                <w:rFonts w:asciiTheme="majorHAnsi" w:hAnsiTheme="majorHAnsi" w:cstheme="majorHAnsi"/>
              </w:rPr>
              <w:t>0.861</w:t>
            </w:r>
          </w:p>
        </w:tc>
      </w:tr>
      <w:tr w:rsidR="00D92A60" w:rsidRPr="00B05364" w14:paraId="5CD2754A" w14:textId="77777777" w:rsidTr="002C443D">
        <w:trPr>
          <w:trHeight w:val="123"/>
          <w:jc w:val="center"/>
        </w:trPr>
        <w:tc>
          <w:tcPr>
            <w:tcW w:w="2299" w:type="dxa"/>
            <w:shd w:val="clear" w:color="auto" w:fill="D9D9D9" w:themeFill="background1" w:themeFillShade="D9"/>
          </w:tcPr>
          <w:p w14:paraId="27A5848F" w14:textId="77777777" w:rsidR="00D92A60" w:rsidRPr="009B665C" w:rsidRDefault="00D92A60" w:rsidP="002C443D">
            <w:pPr>
              <w:rPr>
                <w:rFonts w:asciiTheme="majorHAnsi" w:hAnsiTheme="majorHAnsi" w:cstheme="majorHAnsi"/>
              </w:rPr>
            </w:pPr>
            <w:r>
              <w:rPr>
                <w:rFonts w:asciiTheme="majorHAnsi" w:hAnsiTheme="majorHAnsi" w:cstheme="majorHAnsi"/>
              </w:rPr>
              <w:t>ADHD</w:t>
            </w:r>
          </w:p>
        </w:tc>
        <w:tc>
          <w:tcPr>
            <w:tcW w:w="1807" w:type="dxa"/>
            <w:shd w:val="clear" w:color="auto" w:fill="D9D9D9" w:themeFill="background1" w:themeFillShade="D9"/>
          </w:tcPr>
          <w:p w14:paraId="13DB241D"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59052EEC" w14:textId="77777777" w:rsidR="00D92A60" w:rsidRPr="00B05364" w:rsidRDefault="00D92A60" w:rsidP="002C443D">
            <w:pPr>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36E5EB07" w14:textId="77777777" w:rsidR="00D92A60" w:rsidRPr="00B05364" w:rsidRDefault="00D92A60" w:rsidP="002C443D">
            <w:pPr>
              <w:rPr>
                <w:rFonts w:asciiTheme="majorHAnsi" w:hAnsiTheme="majorHAnsi" w:cstheme="majorHAnsi"/>
              </w:rPr>
            </w:pPr>
          </w:p>
        </w:tc>
        <w:tc>
          <w:tcPr>
            <w:tcW w:w="1843" w:type="dxa"/>
            <w:shd w:val="clear" w:color="auto" w:fill="D9D9D9" w:themeFill="background1" w:themeFillShade="D9"/>
          </w:tcPr>
          <w:p w14:paraId="2D763679"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2B148C03"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36" w:type="dxa"/>
            <w:shd w:val="clear" w:color="auto" w:fill="D9D9D9" w:themeFill="background1" w:themeFillShade="D9"/>
          </w:tcPr>
          <w:p w14:paraId="4E4C1094" w14:textId="77777777" w:rsidR="00D92A60" w:rsidRPr="00B05364" w:rsidRDefault="00D92A60" w:rsidP="002C443D">
            <w:pPr>
              <w:rPr>
                <w:rFonts w:asciiTheme="majorHAnsi" w:hAnsiTheme="majorHAnsi" w:cstheme="majorHAnsi"/>
              </w:rPr>
            </w:pPr>
          </w:p>
        </w:tc>
        <w:tc>
          <w:tcPr>
            <w:tcW w:w="1890" w:type="dxa"/>
            <w:shd w:val="clear" w:color="auto" w:fill="D9D9D9" w:themeFill="background1" w:themeFillShade="D9"/>
          </w:tcPr>
          <w:p w14:paraId="5724CE2A"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3A05F74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11EC265A" w14:textId="77777777" w:rsidR="00D92A60" w:rsidRPr="00B05364" w:rsidRDefault="00D92A60" w:rsidP="002C443D">
            <w:pPr>
              <w:ind w:left="720" w:hanging="720"/>
              <w:rPr>
                <w:rFonts w:asciiTheme="majorHAnsi" w:hAnsiTheme="majorHAnsi" w:cstheme="majorHAnsi"/>
              </w:rPr>
            </w:pPr>
          </w:p>
        </w:tc>
        <w:tc>
          <w:tcPr>
            <w:tcW w:w="1701" w:type="dxa"/>
            <w:shd w:val="clear" w:color="auto" w:fill="D9D9D9" w:themeFill="background1" w:themeFillShade="D9"/>
          </w:tcPr>
          <w:p w14:paraId="2B881015"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shd w:val="clear" w:color="auto" w:fill="D9D9D9" w:themeFill="background1" w:themeFillShade="D9"/>
          </w:tcPr>
          <w:p w14:paraId="1DDDB0C0"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r>
      <w:tr w:rsidR="00D92A60" w14:paraId="054F4698" w14:textId="77777777" w:rsidTr="002C443D">
        <w:trPr>
          <w:trHeight w:val="122"/>
          <w:jc w:val="center"/>
        </w:trPr>
        <w:tc>
          <w:tcPr>
            <w:tcW w:w="2299" w:type="dxa"/>
            <w:shd w:val="clear" w:color="auto" w:fill="FFFFFF" w:themeFill="background1"/>
          </w:tcPr>
          <w:p w14:paraId="10EA72ED" w14:textId="77777777" w:rsidR="00D92A60" w:rsidRDefault="00D92A60" w:rsidP="002C443D">
            <w:pPr>
              <w:rPr>
                <w:rFonts w:asciiTheme="majorHAnsi" w:hAnsiTheme="majorHAnsi" w:cstheme="majorHAnsi"/>
              </w:rPr>
            </w:pPr>
          </w:p>
        </w:tc>
        <w:tc>
          <w:tcPr>
            <w:tcW w:w="1807" w:type="dxa"/>
            <w:shd w:val="clear" w:color="auto" w:fill="FFFFFF" w:themeFill="background1"/>
          </w:tcPr>
          <w:p w14:paraId="0D4795D0" w14:textId="77777777" w:rsidR="00D92A60" w:rsidRDefault="00D92A60" w:rsidP="002C443D">
            <w:pPr>
              <w:spacing w:after="60"/>
              <w:rPr>
                <w:rFonts w:asciiTheme="majorHAnsi" w:hAnsiTheme="majorHAnsi" w:cstheme="majorHAnsi"/>
              </w:rPr>
            </w:pPr>
            <w:r>
              <w:rPr>
                <w:rFonts w:asciiTheme="majorHAnsi" w:hAnsiTheme="majorHAnsi" w:cstheme="majorHAnsi"/>
              </w:rPr>
              <w:t>1.85 (1.20, 2.85)</w:t>
            </w:r>
          </w:p>
        </w:tc>
        <w:tc>
          <w:tcPr>
            <w:tcW w:w="992" w:type="dxa"/>
            <w:shd w:val="clear" w:color="auto" w:fill="FFFFFF" w:themeFill="background1"/>
          </w:tcPr>
          <w:p w14:paraId="0E4B0A62" w14:textId="77777777" w:rsidR="00D92A60" w:rsidRDefault="00D92A60" w:rsidP="002C443D">
            <w:pPr>
              <w:spacing w:after="60"/>
              <w:rPr>
                <w:rFonts w:asciiTheme="majorHAnsi" w:hAnsiTheme="majorHAnsi" w:cstheme="majorHAnsi"/>
              </w:rPr>
            </w:pPr>
            <w:r>
              <w:rPr>
                <w:rFonts w:asciiTheme="majorHAnsi" w:hAnsiTheme="majorHAnsi" w:cstheme="majorHAnsi"/>
              </w:rPr>
              <w:t>0.006</w:t>
            </w:r>
          </w:p>
        </w:tc>
        <w:tc>
          <w:tcPr>
            <w:tcW w:w="284" w:type="dxa"/>
            <w:shd w:val="clear" w:color="auto" w:fill="FFFFFF" w:themeFill="background1"/>
          </w:tcPr>
          <w:p w14:paraId="6FD9FF75" w14:textId="77777777" w:rsidR="00D92A60" w:rsidRPr="00B05364" w:rsidRDefault="00D92A60" w:rsidP="002C443D">
            <w:pPr>
              <w:spacing w:after="60"/>
              <w:rPr>
                <w:rFonts w:asciiTheme="majorHAnsi" w:hAnsiTheme="majorHAnsi" w:cstheme="majorHAnsi"/>
              </w:rPr>
            </w:pPr>
          </w:p>
        </w:tc>
        <w:tc>
          <w:tcPr>
            <w:tcW w:w="1843" w:type="dxa"/>
            <w:shd w:val="clear" w:color="auto" w:fill="FFFFFF" w:themeFill="background1"/>
          </w:tcPr>
          <w:p w14:paraId="192A0BA4" w14:textId="77777777" w:rsidR="00D92A60" w:rsidRDefault="00D92A60" w:rsidP="002C443D">
            <w:pPr>
              <w:spacing w:after="60"/>
              <w:rPr>
                <w:rFonts w:asciiTheme="majorHAnsi" w:hAnsiTheme="majorHAnsi" w:cstheme="majorHAnsi"/>
              </w:rPr>
            </w:pPr>
            <w:r>
              <w:rPr>
                <w:rFonts w:asciiTheme="majorHAnsi" w:hAnsiTheme="majorHAnsi" w:cstheme="majorHAnsi"/>
              </w:rPr>
              <w:t>1.51 (0.96, 2.40)</w:t>
            </w:r>
          </w:p>
        </w:tc>
        <w:tc>
          <w:tcPr>
            <w:tcW w:w="992" w:type="dxa"/>
            <w:shd w:val="clear" w:color="auto" w:fill="FFFFFF" w:themeFill="background1"/>
          </w:tcPr>
          <w:p w14:paraId="7D0D47D9"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0.077</w:t>
            </w:r>
          </w:p>
        </w:tc>
        <w:tc>
          <w:tcPr>
            <w:tcW w:w="236" w:type="dxa"/>
            <w:shd w:val="clear" w:color="auto" w:fill="FFFFFF" w:themeFill="background1"/>
          </w:tcPr>
          <w:p w14:paraId="018A55A8" w14:textId="77777777" w:rsidR="00D92A60"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3304D165"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1.40 (0.77, 2.56)</w:t>
            </w:r>
          </w:p>
        </w:tc>
        <w:tc>
          <w:tcPr>
            <w:tcW w:w="992" w:type="dxa"/>
            <w:shd w:val="clear" w:color="auto" w:fill="FFFFFF" w:themeFill="background1"/>
          </w:tcPr>
          <w:p w14:paraId="5AE1CE7B"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0.275</w:t>
            </w:r>
          </w:p>
        </w:tc>
        <w:tc>
          <w:tcPr>
            <w:tcW w:w="284" w:type="dxa"/>
            <w:shd w:val="clear" w:color="auto" w:fill="FFFFFF" w:themeFill="background1"/>
          </w:tcPr>
          <w:p w14:paraId="23BB3245" w14:textId="77777777" w:rsidR="00D92A60"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5F843A4F"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1.42 (0.76, 2.65)</w:t>
            </w:r>
          </w:p>
        </w:tc>
        <w:tc>
          <w:tcPr>
            <w:tcW w:w="1134" w:type="dxa"/>
            <w:shd w:val="clear" w:color="auto" w:fill="FFFFFF" w:themeFill="background1"/>
          </w:tcPr>
          <w:p w14:paraId="6EBDE035"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0.268</w:t>
            </w:r>
          </w:p>
        </w:tc>
      </w:tr>
      <w:tr w:rsidR="00D92A60" w:rsidRPr="00B05364" w14:paraId="60A22EB7" w14:textId="77777777" w:rsidTr="002C443D">
        <w:trPr>
          <w:trHeight w:val="123"/>
          <w:jc w:val="center"/>
        </w:trPr>
        <w:tc>
          <w:tcPr>
            <w:tcW w:w="2299" w:type="dxa"/>
            <w:shd w:val="clear" w:color="auto" w:fill="D9D9D9" w:themeFill="background1" w:themeFillShade="D9"/>
          </w:tcPr>
          <w:p w14:paraId="4D53FA14" w14:textId="77777777" w:rsidR="00D92A60" w:rsidRPr="009B665C" w:rsidRDefault="00D92A60" w:rsidP="002C443D">
            <w:pPr>
              <w:rPr>
                <w:rFonts w:asciiTheme="majorHAnsi" w:hAnsiTheme="majorHAnsi" w:cstheme="majorHAnsi"/>
              </w:rPr>
            </w:pPr>
            <w:r>
              <w:rPr>
                <w:rFonts w:asciiTheme="majorHAnsi" w:hAnsiTheme="majorHAnsi" w:cstheme="majorHAnsi"/>
              </w:rPr>
              <w:t>Intellectual disability</w:t>
            </w:r>
          </w:p>
        </w:tc>
        <w:tc>
          <w:tcPr>
            <w:tcW w:w="1807" w:type="dxa"/>
            <w:shd w:val="clear" w:color="auto" w:fill="D9D9D9" w:themeFill="background1" w:themeFillShade="D9"/>
          </w:tcPr>
          <w:p w14:paraId="29ADA856"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061FA145" w14:textId="77777777" w:rsidR="00D92A60" w:rsidRPr="00B05364" w:rsidRDefault="00D92A60" w:rsidP="002C443D">
            <w:pPr>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067A861F" w14:textId="77777777" w:rsidR="00D92A60" w:rsidRPr="00B05364" w:rsidRDefault="00D92A60" w:rsidP="002C443D">
            <w:pPr>
              <w:rPr>
                <w:rFonts w:asciiTheme="majorHAnsi" w:hAnsiTheme="majorHAnsi" w:cstheme="majorHAnsi"/>
              </w:rPr>
            </w:pPr>
          </w:p>
        </w:tc>
        <w:tc>
          <w:tcPr>
            <w:tcW w:w="1843" w:type="dxa"/>
            <w:shd w:val="clear" w:color="auto" w:fill="D9D9D9" w:themeFill="background1" w:themeFillShade="D9"/>
          </w:tcPr>
          <w:p w14:paraId="257813A1"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0A95BC1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36" w:type="dxa"/>
            <w:shd w:val="clear" w:color="auto" w:fill="D9D9D9" w:themeFill="background1" w:themeFillShade="D9"/>
          </w:tcPr>
          <w:p w14:paraId="2D5D8577" w14:textId="77777777" w:rsidR="00D92A60" w:rsidRPr="00B05364" w:rsidRDefault="00D92A60" w:rsidP="002C443D">
            <w:pPr>
              <w:rPr>
                <w:rFonts w:asciiTheme="majorHAnsi" w:hAnsiTheme="majorHAnsi" w:cstheme="majorHAnsi"/>
              </w:rPr>
            </w:pPr>
          </w:p>
        </w:tc>
        <w:tc>
          <w:tcPr>
            <w:tcW w:w="1890" w:type="dxa"/>
            <w:shd w:val="clear" w:color="auto" w:fill="D9D9D9" w:themeFill="background1" w:themeFillShade="D9"/>
          </w:tcPr>
          <w:p w14:paraId="77D5E82A"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992" w:type="dxa"/>
            <w:shd w:val="clear" w:color="auto" w:fill="D9D9D9" w:themeFill="background1" w:themeFillShade="D9"/>
          </w:tcPr>
          <w:p w14:paraId="64388D77"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c>
          <w:tcPr>
            <w:tcW w:w="284" w:type="dxa"/>
            <w:shd w:val="clear" w:color="auto" w:fill="D9D9D9" w:themeFill="background1" w:themeFillShade="D9"/>
          </w:tcPr>
          <w:p w14:paraId="6897F1F5" w14:textId="77777777" w:rsidR="00D92A60" w:rsidRPr="00B05364" w:rsidRDefault="00D92A60" w:rsidP="002C443D">
            <w:pPr>
              <w:ind w:left="720" w:hanging="720"/>
              <w:rPr>
                <w:rFonts w:asciiTheme="majorHAnsi" w:hAnsiTheme="majorHAnsi" w:cstheme="majorHAnsi"/>
              </w:rPr>
            </w:pPr>
          </w:p>
        </w:tc>
        <w:tc>
          <w:tcPr>
            <w:tcW w:w="1701" w:type="dxa"/>
            <w:shd w:val="clear" w:color="auto" w:fill="D9D9D9" w:themeFill="background1" w:themeFillShade="D9"/>
          </w:tcPr>
          <w:p w14:paraId="282A3B24" w14:textId="77777777" w:rsidR="00D92A60" w:rsidRPr="00B05364" w:rsidRDefault="00D92A60" w:rsidP="002C443D">
            <w:pPr>
              <w:rPr>
                <w:rFonts w:asciiTheme="majorHAnsi" w:hAnsiTheme="majorHAnsi" w:cstheme="majorHAnsi"/>
              </w:rPr>
            </w:pPr>
            <w:r>
              <w:rPr>
                <w:rFonts w:asciiTheme="majorHAnsi" w:hAnsiTheme="majorHAnsi" w:cstheme="majorHAnsi"/>
              </w:rPr>
              <w:t>O</w:t>
            </w:r>
            <w:r w:rsidRPr="00CB556C">
              <w:rPr>
                <w:rFonts w:asciiTheme="majorHAnsi" w:hAnsiTheme="majorHAnsi" w:cstheme="majorHAnsi"/>
              </w:rPr>
              <w:t xml:space="preserve">R (95% CI) </w:t>
            </w:r>
            <w:r>
              <w:rPr>
                <w:rFonts w:asciiTheme="majorHAnsi" w:hAnsiTheme="majorHAnsi" w:cstheme="majorHAnsi"/>
                <w:vertAlign w:val="superscript"/>
              </w:rPr>
              <w:t>3</w:t>
            </w:r>
          </w:p>
        </w:tc>
        <w:tc>
          <w:tcPr>
            <w:tcW w:w="1134" w:type="dxa"/>
            <w:shd w:val="clear" w:color="auto" w:fill="D9D9D9" w:themeFill="background1" w:themeFillShade="D9"/>
          </w:tcPr>
          <w:p w14:paraId="772BA692" w14:textId="77777777" w:rsidR="00D92A60" w:rsidRPr="00B05364" w:rsidRDefault="00D92A60" w:rsidP="002C443D">
            <w:pPr>
              <w:ind w:left="720" w:hanging="720"/>
              <w:rPr>
                <w:rFonts w:asciiTheme="majorHAnsi" w:hAnsiTheme="majorHAnsi" w:cstheme="majorHAnsi"/>
              </w:rPr>
            </w:pPr>
            <w:r>
              <w:rPr>
                <w:rFonts w:asciiTheme="majorHAnsi" w:hAnsiTheme="majorHAnsi" w:cstheme="majorHAnsi"/>
              </w:rPr>
              <w:t>p-value</w:t>
            </w:r>
          </w:p>
        </w:tc>
      </w:tr>
      <w:tr w:rsidR="00D92A60" w14:paraId="430A8155" w14:textId="77777777" w:rsidTr="002C443D">
        <w:trPr>
          <w:trHeight w:val="122"/>
          <w:jc w:val="center"/>
        </w:trPr>
        <w:tc>
          <w:tcPr>
            <w:tcW w:w="2299" w:type="dxa"/>
            <w:shd w:val="clear" w:color="auto" w:fill="FFFFFF" w:themeFill="background1"/>
          </w:tcPr>
          <w:p w14:paraId="48E7101A" w14:textId="77777777" w:rsidR="00D92A60" w:rsidRDefault="00D92A60" w:rsidP="002C443D">
            <w:pPr>
              <w:rPr>
                <w:rFonts w:asciiTheme="majorHAnsi" w:hAnsiTheme="majorHAnsi" w:cstheme="majorHAnsi"/>
              </w:rPr>
            </w:pPr>
          </w:p>
        </w:tc>
        <w:tc>
          <w:tcPr>
            <w:tcW w:w="1807" w:type="dxa"/>
            <w:shd w:val="clear" w:color="auto" w:fill="FFFFFF" w:themeFill="background1"/>
          </w:tcPr>
          <w:p w14:paraId="63618551" w14:textId="77777777" w:rsidR="00D92A60" w:rsidRDefault="00D92A60" w:rsidP="002C443D">
            <w:pPr>
              <w:spacing w:after="60"/>
              <w:rPr>
                <w:rFonts w:asciiTheme="majorHAnsi" w:hAnsiTheme="majorHAnsi" w:cstheme="majorHAnsi"/>
              </w:rPr>
            </w:pPr>
            <w:r>
              <w:rPr>
                <w:rFonts w:asciiTheme="majorHAnsi" w:hAnsiTheme="majorHAnsi" w:cstheme="majorHAnsi"/>
              </w:rPr>
              <w:t>1.17 (0.55, 2.50)</w:t>
            </w:r>
          </w:p>
        </w:tc>
        <w:tc>
          <w:tcPr>
            <w:tcW w:w="992" w:type="dxa"/>
            <w:shd w:val="clear" w:color="auto" w:fill="FFFFFF" w:themeFill="background1"/>
          </w:tcPr>
          <w:p w14:paraId="2F446665" w14:textId="77777777" w:rsidR="00D92A60" w:rsidRDefault="00D92A60" w:rsidP="002C443D">
            <w:pPr>
              <w:spacing w:after="60"/>
              <w:rPr>
                <w:rFonts w:asciiTheme="majorHAnsi" w:hAnsiTheme="majorHAnsi" w:cstheme="majorHAnsi"/>
              </w:rPr>
            </w:pPr>
            <w:r>
              <w:rPr>
                <w:rFonts w:asciiTheme="majorHAnsi" w:hAnsiTheme="majorHAnsi" w:cstheme="majorHAnsi"/>
              </w:rPr>
              <w:t>0.688</w:t>
            </w:r>
          </w:p>
        </w:tc>
        <w:tc>
          <w:tcPr>
            <w:tcW w:w="284" w:type="dxa"/>
            <w:shd w:val="clear" w:color="auto" w:fill="FFFFFF" w:themeFill="background1"/>
          </w:tcPr>
          <w:p w14:paraId="6E18EEBB" w14:textId="77777777" w:rsidR="00D92A60" w:rsidRPr="00B05364" w:rsidRDefault="00D92A60" w:rsidP="002C443D">
            <w:pPr>
              <w:spacing w:after="60"/>
              <w:rPr>
                <w:rFonts w:asciiTheme="majorHAnsi" w:hAnsiTheme="majorHAnsi" w:cstheme="majorHAnsi"/>
              </w:rPr>
            </w:pPr>
          </w:p>
        </w:tc>
        <w:tc>
          <w:tcPr>
            <w:tcW w:w="1843" w:type="dxa"/>
            <w:shd w:val="clear" w:color="auto" w:fill="FFFFFF" w:themeFill="background1"/>
          </w:tcPr>
          <w:p w14:paraId="4D8B650F" w14:textId="77777777" w:rsidR="00D92A60" w:rsidRDefault="00D92A60" w:rsidP="002C443D">
            <w:pPr>
              <w:spacing w:after="60"/>
              <w:rPr>
                <w:rFonts w:asciiTheme="majorHAnsi" w:hAnsiTheme="majorHAnsi" w:cstheme="majorHAnsi"/>
              </w:rPr>
            </w:pPr>
            <w:r>
              <w:rPr>
                <w:rFonts w:asciiTheme="majorHAnsi" w:hAnsiTheme="majorHAnsi" w:cstheme="majorHAnsi"/>
              </w:rPr>
              <w:t>1.11 (0.55, 2.27)</w:t>
            </w:r>
          </w:p>
        </w:tc>
        <w:tc>
          <w:tcPr>
            <w:tcW w:w="992" w:type="dxa"/>
            <w:shd w:val="clear" w:color="auto" w:fill="FFFFFF" w:themeFill="background1"/>
          </w:tcPr>
          <w:p w14:paraId="77B0C44A"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0.768</w:t>
            </w:r>
          </w:p>
        </w:tc>
        <w:tc>
          <w:tcPr>
            <w:tcW w:w="236" w:type="dxa"/>
            <w:shd w:val="clear" w:color="auto" w:fill="FFFFFF" w:themeFill="background1"/>
          </w:tcPr>
          <w:p w14:paraId="536754E6" w14:textId="77777777" w:rsidR="00D92A60" w:rsidRDefault="00D92A60" w:rsidP="002C443D">
            <w:pPr>
              <w:spacing w:after="60"/>
              <w:ind w:left="720" w:hanging="720"/>
              <w:rPr>
                <w:rFonts w:asciiTheme="majorHAnsi" w:hAnsiTheme="majorHAnsi" w:cstheme="majorHAnsi"/>
              </w:rPr>
            </w:pPr>
          </w:p>
        </w:tc>
        <w:tc>
          <w:tcPr>
            <w:tcW w:w="1890" w:type="dxa"/>
            <w:shd w:val="clear" w:color="auto" w:fill="FFFFFF" w:themeFill="background1"/>
          </w:tcPr>
          <w:p w14:paraId="3E30EBDF"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1.46 (0.60, 3.57)</w:t>
            </w:r>
          </w:p>
        </w:tc>
        <w:tc>
          <w:tcPr>
            <w:tcW w:w="992" w:type="dxa"/>
            <w:shd w:val="clear" w:color="auto" w:fill="FFFFFF" w:themeFill="background1"/>
          </w:tcPr>
          <w:p w14:paraId="75D5AE90"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0.402</w:t>
            </w:r>
          </w:p>
        </w:tc>
        <w:tc>
          <w:tcPr>
            <w:tcW w:w="284" w:type="dxa"/>
            <w:shd w:val="clear" w:color="auto" w:fill="FFFFFF" w:themeFill="background1"/>
          </w:tcPr>
          <w:p w14:paraId="2196C160" w14:textId="77777777" w:rsidR="00D92A60" w:rsidRDefault="00D92A60" w:rsidP="002C443D">
            <w:pPr>
              <w:spacing w:after="60"/>
              <w:ind w:left="720" w:hanging="720"/>
              <w:rPr>
                <w:rFonts w:asciiTheme="majorHAnsi" w:hAnsiTheme="majorHAnsi" w:cstheme="majorHAnsi"/>
              </w:rPr>
            </w:pPr>
          </w:p>
        </w:tc>
        <w:tc>
          <w:tcPr>
            <w:tcW w:w="1701" w:type="dxa"/>
            <w:shd w:val="clear" w:color="auto" w:fill="FFFFFF" w:themeFill="background1"/>
          </w:tcPr>
          <w:p w14:paraId="2F854B7B"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1.47 (0.59, 3.65)</w:t>
            </w:r>
          </w:p>
        </w:tc>
        <w:tc>
          <w:tcPr>
            <w:tcW w:w="1134" w:type="dxa"/>
            <w:shd w:val="clear" w:color="auto" w:fill="FFFFFF" w:themeFill="background1"/>
          </w:tcPr>
          <w:p w14:paraId="27AD6BBA" w14:textId="77777777" w:rsidR="00D92A60" w:rsidRDefault="00D92A60" w:rsidP="002C443D">
            <w:pPr>
              <w:spacing w:after="60"/>
              <w:ind w:left="720" w:hanging="720"/>
              <w:rPr>
                <w:rFonts w:asciiTheme="majorHAnsi" w:hAnsiTheme="majorHAnsi" w:cstheme="majorHAnsi"/>
              </w:rPr>
            </w:pPr>
            <w:r>
              <w:rPr>
                <w:rFonts w:asciiTheme="majorHAnsi" w:hAnsiTheme="majorHAnsi" w:cstheme="majorHAnsi"/>
              </w:rPr>
              <w:t>0.410</w:t>
            </w:r>
          </w:p>
        </w:tc>
      </w:tr>
    </w:tbl>
    <w:p w14:paraId="49600978" w14:textId="62721574" w:rsidR="004D4A7A" w:rsidRDefault="00D92A60" w:rsidP="004D4A7A">
      <w:pPr>
        <w:rPr>
          <w:rStyle w:val="fontstyle01"/>
          <w:rFonts w:asciiTheme="minorHAnsi" w:hAnsiTheme="minorHAnsi" w:cstheme="minorHAnsi"/>
          <w:sz w:val="22"/>
          <w:szCs w:val="22"/>
        </w:rPr>
      </w:pPr>
      <w:r w:rsidRPr="009D2335">
        <w:rPr>
          <w:rFonts w:asciiTheme="majorHAnsi" w:hAnsiTheme="majorHAnsi"/>
          <w:sz w:val="20"/>
          <w:szCs w:val="20"/>
        </w:rPr>
        <w:t xml:space="preserve">Notes: </w:t>
      </w:r>
      <w:r w:rsidR="004D4A7A">
        <w:rPr>
          <w:rStyle w:val="fontstyle01"/>
          <w:rFonts w:asciiTheme="minorHAnsi" w:hAnsiTheme="minorHAnsi" w:cstheme="minorHAnsi"/>
          <w:sz w:val="22"/>
          <w:szCs w:val="22"/>
        </w:rPr>
        <w:t xml:space="preserve">(1) Unadjusted association. (2) Association </w:t>
      </w:r>
      <w:r w:rsidR="004D4A7A">
        <w:t xml:space="preserve">adjusted for </w:t>
      </w:r>
      <w:r w:rsidR="004D4A7A">
        <w:rPr>
          <w:rStyle w:val="fontstyle01"/>
          <w:rFonts w:asciiTheme="minorHAnsi" w:hAnsiTheme="minorHAnsi" w:cstheme="minorHAnsi"/>
          <w:sz w:val="22"/>
          <w:szCs w:val="22"/>
        </w:rPr>
        <w:t>calendar year, maternal age, number of days consulted with GP in year prior to</w:t>
      </w:r>
      <w:r w:rsidR="004D4A7A">
        <w:rPr>
          <w:rFonts w:cstheme="minorHAnsi"/>
          <w:color w:val="000000"/>
        </w:rPr>
        <w:t xml:space="preserve"> </w:t>
      </w:r>
      <w:r w:rsidR="004D4A7A">
        <w:rPr>
          <w:rStyle w:val="fontstyle01"/>
          <w:rFonts w:asciiTheme="minorHAnsi" w:hAnsiTheme="minorHAnsi" w:cstheme="minorHAnsi"/>
          <w:sz w:val="22"/>
          <w:szCs w:val="22"/>
        </w:rPr>
        <w:t>pregnancy, Charlson Comorbidity Index score at conception, past diagnosis of alcohol-related disorders, psychosis, anxiety disorders, self-harm, bipolar affective disorder,</w:t>
      </w:r>
      <w:r w:rsidR="004D4A7A">
        <w:rPr>
          <w:rFonts w:cstheme="minorHAnsi"/>
          <w:color w:val="000000"/>
        </w:rPr>
        <w:t xml:space="preserve"> </w:t>
      </w:r>
      <w:r w:rsidR="004D4A7A">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4D4A7A">
        <w:rPr>
          <w:rFonts w:cstheme="minorHAnsi"/>
          <w:color w:val="000000"/>
        </w:rPr>
        <w:t xml:space="preserve"> </w:t>
      </w:r>
      <w:r w:rsidR="004D4A7A">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and region of the</w:t>
      </w:r>
      <w:r w:rsidR="004D4A7A">
        <w:rPr>
          <w:rFonts w:cstheme="minorHAnsi"/>
          <w:color w:val="000000"/>
        </w:rPr>
        <w:t xml:space="preserve"> </w:t>
      </w:r>
      <w:r w:rsidR="004D4A7A">
        <w:rPr>
          <w:rStyle w:val="fontstyle01"/>
          <w:rFonts w:asciiTheme="minorHAnsi" w:hAnsiTheme="minorHAnsi" w:cstheme="minorHAnsi"/>
          <w:sz w:val="22"/>
          <w:szCs w:val="22"/>
        </w:rPr>
        <w:t xml:space="preserve">GP practice. (3) Odds ratio with 95% confidence interval. (4) Analyses based on n=1,728 pregnancies where an antidepressant was initiated in the first trimester, n=921 pregnancies where an antidepressant was initiated in the second or third trimester, and n=5,829 pregnancies where no antidepressants were prescribed. </w:t>
      </w:r>
    </w:p>
    <w:p w14:paraId="318F32BC" w14:textId="04581B43" w:rsidR="00224CC0" w:rsidRDefault="00224CC0" w:rsidP="00831172">
      <w:pPr>
        <w:spacing w:line="360" w:lineRule="auto"/>
        <w:rPr>
          <w:rFonts w:ascii="Arial" w:hAnsi="Arial" w:cs="Arial"/>
        </w:rPr>
        <w:sectPr w:rsidR="00224CC0" w:rsidSect="00224CC0">
          <w:headerReference w:type="even" r:id="rId27"/>
          <w:headerReference w:type="default" r:id="rId28"/>
          <w:footerReference w:type="even" r:id="rId29"/>
          <w:footerReference w:type="default" r:id="rId30"/>
          <w:headerReference w:type="first" r:id="rId31"/>
          <w:footerReference w:type="first" r:id="rId32"/>
          <w:pgSz w:w="16838" w:h="11906" w:orient="landscape"/>
          <w:pgMar w:top="1440" w:right="1440" w:bottom="1440" w:left="1440" w:header="709" w:footer="709" w:gutter="0"/>
          <w:cols w:space="708"/>
          <w:docGrid w:linePitch="360"/>
        </w:sectPr>
      </w:pPr>
    </w:p>
    <w:p w14:paraId="16C3D0E8" w14:textId="2B3FD20C" w:rsidR="009F5C8A" w:rsidRDefault="00FE45E5" w:rsidP="00173A17">
      <w:pPr>
        <w:pStyle w:val="Heading2"/>
      </w:pPr>
      <w:bookmarkStart w:id="177" w:name="_9.1.2_Associations_by"/>
      <w:bookmarkStart w:id="178" w:name="_Toc57322908"/>
      <w:bookmarkStart w:id="179" w:name="_Toc95871472"/>
      <w:bookmarkEnd w:id="177"/>
      <w:r w:rsidRPr="00173A17">
        <w:t>9.1.2 Associations by dose level</w:t>
      </w:r>
      <w:bookmarkEnd w:id="178"/>
      <w:bookmarkEnd w:id="179"/>
    </w:p>
    <w:p w14:paraId="4A69EB1A" w14:textId="77777777" w:rsidR="00C47858" w:rsidRPr="00C47858" w:rsidRDefault="00C47858" w:rsidP="00C47858"/>
    <w:p w14:paraId="2E8C1E60" w14:textId="24DC2FC5" w:rsidR="0024312D" w:rsidRPr="00173A17" w:rsidRDefault="0024312D" w:rsidP="00173A17">
      <w:pPr>
        <w:pStyle w:val="Heading3"/>
      </w:pPr>
      <w:bookmarkStart w:id="180" w:name="_Toc95871473"/>
      <w:r w:rsidRPr="00173A17">
        <w:t>9.2.1 Methods</w:t>
      </w:r>
      <w:bookmarkEnd w:id="180"/>
    </w:p>
    <w:p w14:paraId="4B84ACB6" w14:textId="77777777" w:rsidR="001949FE" w:rsidRDefault="001949FE" w:rsidP="00831172">
      <w:pPr>
        <w:spacing w:line="360" w:lineRule="auto"/>
        <w:rPr>
          <w:rFonts w:ascii="Arial" w:hAnsi="Arial" w:cs="Arial"/>
        </w:rPr>
      </w:pPr>
    </w:p>
    <w:p w14:paraId="1678B90F" w14:textId="593E7112" w:rsidR="00143344" w:rsidRDefault="00973D01" w:rsidP="00831172">
      <w:pPr>
        <w:spacing w:line="360" w:lineRule="auto"/>
        <w:rPr>
          <w:rFonts w:ascii="Arial" w:hAnsi="Arial" w:cs="Arial"/>
        </w:rPr>
      </w:pPr>
      <w:r w:rsidRPr="00831172">
        <w:rPr>
          <w:rFonts w:ascii="Arial" w:hAnsi="Arial" w:cs="Arial"/>
        </w:rPr>
        <w:t>W</w:t>
      </w:r>
      <w:r w:rsidR="0068610A" w:rsidRPr="00831172">
        <w:rPr>
          <w:rFonts w:ascii="Arial" w:hAnsi="Arial" w:cs="Arial"/>
        </w:rPr>
        <w:t>e identified the generic drug category and daily dose in milligrams for each individual prescription</w:t>
      </w:r>
      <w:r w:rsidR="00FE45E5">
        <w:rPr>
          <w:rFonts w:ascii="Arial" w:hAnsi="Arial" w:cs="Arial"/>
        </w:rPr>
        <w:t xml:space="preserve"> of an antidepressant</w:t>
      </w:r>
      <w:r w:rsidR="0068610A" w:rsidRPr="00831172">
        <w:rPr>
          <w:rFonts w:ascii="Arial" w:hAnsi="Arial" w:cs="Arial"/>
        </w:rPr>
        <w:t>.</w:t>
      </w:r>
      <w:r w:rsidR="0022727D" w:rsidRPr="00831172">
        <w:rPr>
          <w:rFonts w:ascii="Arial" w:hAnsi="Arial" w:cs="Arial"/>
        </w:rPr>
        <w:t xml:space="preserve"> Using </w:t>
      </w:r>
      <w:r w:rsidR="0050138F" w:rsidRPr="00831172">
        <w:rPr>
          <w:rFonts w:ascii="Arial" w:hAnsi="Arial" w:cs="Arial"/>
        </w:rPr>
        <w:t>th</w:t>
      </w:r>
      <w:r w:rsidR="0078123D" w:rsidRPr="00831172">
        <w:rPr>
          <w:rFonts w:ascii="Arial" w:hAnsi="Arial" w:cs="Arial"/>
        </w:rPr>
        <w:t>is information</w:t>
      </w:r>
      <w:r w:rsidR="0022727D" w:rsidRPr="00831172">
        <w:rPr>
          <w:rFonts w:ascii="Arial" w:hAnsi="Arial" w:cs="Arial"/>
        </w:rPr>
        <w:t xml:space="preserve">, we calculated tertiles </w:t>
      </w:r>
      <w:r w:rsidR="00790C5C" w:rsidRPr="00831172">
        <w:rPr>
          <w:rFonts w:ascii="Arial" w:hAnsi="Arial" w:cs="Arial"/>
        </w:rPr>
        <w:t>of</w:t>
      </w:r>
      <w:r w:rsidR="000F30EB" w:rsidRPr="00831172">
        <w:rPr>
          <w:rFonts w:ascii="Arial" w:hAnsi="Arial" w:cs="Arial"/>
        </w:rPr>
        <w:t xml:space="preserve"> distributions of</w:t>
      </w:r>
      <w:r w:rsidR="0042322F" w:rsidRPr="00831172">
        <w:rPr>
          <w:rFonts w:ascii="Arial" w:hAnsi="Arial" w:cs="Arial"/>
        </w:rPr>
        <w:t xml:space="preserve"> daily doses in milligrams </w:t>
      </w:r>
      <w:r w:rsidR="0022727D" w:rsidRPr="00831172">
        <w:rPr>
          <w:rFonts w:ascii="Arial" w:hAnsi="Arial" w:cs="Arial"/>
        </w:rPr>
        <w:t>separately for each of 34 generic drug categories</w:t>
      </w:r>
      <w:r w:rsidR="000F30EB" w:rsidRPr="00831172">
        <w:rPr>
          <w:rFonts w:ascii="Arial" w:hAnsi="Arial" w:cs="Arial"/>
        </w:rPr>
        <w:t xml:space="preserve">, </w:t>
      </w:r>
      <w:r w:rsidR="00143344" w:rsidRPr="00831172">
        <w:rPr>
          <w:rFonts w:ascii="Arial" w:hAnsi="Arial" w:cs="Arial"/>
        </w:rPr>
        <w:t>and</w:t>
      </w:r>
      <w:r w:rsidR="000F30EB" w:rsidRPr="00831172">
        <w:rPr>
          <w:rFonts w:ascii="Arial" w:hAnsi="Arial" w:cs="Arial"/>
        </w:rPr>
        <w:t xml:space="preserve"> then</w:t>
      </w:r>
      <w:r w:rsidR="00143344" w:rsidRPr="00831172">
        <w:rPr>
          <w:rFonts w:ascii="Arial" w:hAnsi="Arial" w:cs="Arial"/>
        </w:rPr>
        <w:t xml:space="preserve"> combined </w:t>
      </w:r>
      <w:r w:rsidR="0022727D" w:rsidRPr="00831172">
        <w:rPr>
          <w:rFonts w:ascii="Arial" w:hAnsi="Arial" w:cs="Arial"/>
        </w:rPr>
        <w:t xml:space="preserve">this information </w:t>
      </w:r>
      <w:r w:rsidR="00143344" w:rsidRPr="00831172">
        <w:rPr>
          <w:rFonts w:ascii="Arial" w:hAnsi="Arial" w:cs="Arial"/>
        </w:rPr>
        <w:t>i</w:t>
      </w:r>
      <w:r w:rsidR="0022727D" w:rsidRPr="00831172">
        <w:rPr>
          <w:rFonts w:ascii="Arial" w:hAnsi="Arial" w:cs="Arial"/>
        </w:rPr>
        <w:t>n</w:t>
      </w:r>
      <w:r w:rsidR="00143344" w:rsidRPr="00831172">
        <w:rPr>
          <w:rFonts w:ascii="Arial" w:hAnsi="Arial" w:cs="Arial"/>
        </w:rPr>
        <w:t xml:space="preserve"> a single dose</w:t>
      </w:r>
      <w:r w:rsidR="000F30EB" w:rsidRPr="00831172">
        <w:rPr>
          <w:rFonts w:ascii="Arial" w:hAnsi="Arial" w:cs="Arial"/>
        </w:rPr>
        <w:t xml:space="preserve"> </w:t>
      </w:r>
      <w:r w:rsidR="00143344" w:rsidRPr="00831172">
        <w:rPr>
          <w:rFonts w:ascii="Arial" w:hAnsi="Arial" w:cs="Arial"/>
        </w:rPr>
        <w:t>level variable (1</w:t>
      </w:r>
      <w:r w:rsidR="00143344" w:rsidRPr="00831172">
        <w:rPr>
          <w:rFonts w:ascii="Arial" w:hAnsi="Arial" w:cs="Arial"/>
          <w:vertAlign w:val="superscript"/>
        </w:rPr>
        <w:t>st</w:t>
      </w:r>
      <w:r w:rsidR="00143344" w:rsidRPr="00831172">
        <w:rPr>
          <w:rFonts w:ascii="Arial" w:hAnsi="Arial" w:cs="Arial"/>
        </w:rPr>
        <w:t xml:space="preserve"> tertile </w:t>
      </w:r>
      <w:r w:rsidR="000F30EB" w:rsidRPr="00831172">
        <w:rPr>
          <w:rFonts w:ascii="Arial" w:hAnsi="Arial" w:cs="Arial"/>
        </w:rPr>
        <w:t>defined as low doses,</w:t>
      </w:r>
      <w:r w:rsidR="00143344" w:rsidRPr="00831172">
        <w:rPr>
          <w:rFonts w:ascii="Arial" w:hAnsi="Arial" w:cs="Arial"/>
        </w:rPr>
        <w:t xml:space="preserve"> 2</w:t>
      </w:r>
      <w:r w:rsidR="00143344" w:rsidRPr="00831172">
        <w:rPr>
          <w:rFonts w:ascii="Arial" w:hAnsi="Arial" w:cs="Arial"/>
          <w:vertAlign w:val="superscript"/>
        </w:rPr>
        <w:t>nd</w:t>
      </w:r>
      <w:r w:rsidR="00143344" w:rsidRPr="00831172">
        <w:rPr>
          <w:rFonts w:ascii="Arial" w:hAnsi="Arial" w:cs="Arial"/>
        </w:rPr>
        <w:t xml:space="preserve"> tertile </w:t>
      </w:r>
      <w:r w:rsidR="000F30EB" w:rsidRPr="00831172">
        <w:rPr>
          <w:rFonts w:ascii="Arial" w:hAnsi="Arial" w:cs="Arial"/>
        </w:rPr>
        <w:t>as</w:t>
      </w:r>
      <w:r w:rsidR="00143344" w:rsidRPr="00831172">
        <w:rPr>
          <w:rFonts w:ascii="Arial" w:hAnsi="Arial" w:cs="Arial"/>
        </w:rPr>
        <w:t xml:space="preserve"> moderate dose</w:t>
      </w:r>
      <w:r w:rsidR="000F30EB" w:rsidRPr="00831172">
        <w:rPr>
          <w:rFonts w:ascii="Arial" w:hAnsi="Arial" w:cs="Arial"/>
        </w:rPr>
        <w:t>s,</w:t>
      </w:r>
      <w:r w:rsidR="00143344" w:rsidRPr="00831172">
        <w:rPr>
          <w:rFonts w:ascii="Arial" w:hAnsi="Arial" w:cs="Arial"/>
        </w:rPr>
        <w:t xml:space="preserve"> 3</w:t>
      </w:r>
      <w:r w:rsidR="00143344" w:rsidRPr="00831172">
        <w:rPr>
          <w:rFonts w:ascii="Arial" w:hAnsi="Arial" w:cs="Arial"/>
          <w:vertAlign w:val="superscript"/>
        </w:rPr>
        <w:t>rd</w:t>
      </w:r>
      <w:r w:rsidR="00143344" w:rsidRPr="00831172">
        <w:rPr>
          <w:rFonts w:ascii="Arial" w:hAnsi="Arial" w:cs="Arial"/>
        </w:rPr>
        <w:t xml:space="preserve"> tertile </w:t>
      </w:r>
      <w:r w:rsidR="000F30EB" w:rsidRPr="00831172">
        <w:rPr>
          <w:rFonts w:ascii="Arial" w:hAnsi="Arial" w:cs="Arial"/>
        </w:rPr>
        <w:t>as</w:t>
      </w:r>
      <w:r w:rsidR="00143344" w:rsidRPr="00831172">
        <w:rPr>
          <w:rFonts w:ascii="Arial" w:hAnsi="Arial" w:cs="Arial"/>
        </w:rPr>
        <w:t xml:space="preserve"> high dose</w:t>
      </w:r>
      <w:r w:rsidR="000F30EB" w:rsidRPr="00831172">
        <w:rPr>
          <w:rFonts w:ascii="Arial" w:hAnsi="Arial" w:cs="Arial"/>
        </w:rPr>
        <w:t>s</w:t>
      </w:r>
      <w:r w:rsidR="00143344" w:rsidRPr="00831172">
        <w:rPr>
          <w:rFonts w:ascii="Arial" w:hAnsi="Arial" w:cs="Arial"/>
        </w:rPr>
        <w:t xml:space="preserve">). In case of pregnancies where prescriptions </w:t>
      </w:r>
      <w:r w:rsidR="00B91D14" w:rsidRPr="00831172">
        <w:rPr>
          <w:rFonts w:ascii="Arial" w:hAnsi="Arial" w:cs="Arial"/>
        </w:rPr>
        <w:t>had been</w:t>
      </w:r>
      <w:r w:rsidR="00143344" w:rsidRPr="00831172">
        <w:rPr>
          <w:rFonts w:ascii="Arial" w:hAnsi="Arial" w:cs="Arial"/>
        </w:rPr>
        <w:t xml:space="preserve"> issued at different dose</w:t>
      </w:r>
      <w:r w:rsidR="0042322F" w:rsidRPr="00831172">
        <w:rPr>
          <w:rFonts w:ascii="Arial" w:hAnsi="Arial" w:cs="Arial"/>
        </w:rPr>
        <w:t xml:space="preserve"> </w:t>
      </w:r>
      <w:r w:rsidR="00143344" w:rsidRPr="00831172">
        <w:rPr>
          <w:rFonts w:ascii="Arial" w:hAnsi="Arial" w:cs="Arial"/>
        </w:rPr>
        <w:t>levels</w:t>
      </w:r>
      <w:r w:rsidR="009C45CB" w:rsidRPr="00831172">
        <w:rPr>
          <w:rFonts w:ascii="Arial" w:hAnsi="Arial" w:cs="Arial"/>
        </w:rPr>
        <w:t>,</w:t>
      </w:r>
      <w:r w:rsidR="00143344" w:rsidRPr="00831172">
        <w:rPr>
          <w:rFonts w:ascii="Arial" w:hAnsi="Arial" w:cs="Arial"/>
        </w:rPr>
        <w:t xml:space="preserve"> we </w:t>
      </w:r>
      <w:r w:rsidR="005A4450">
        <w:rPr>
          <w:rFonts w:ascii="Arial" w:hAnsi="Arial" w:cs="Arial"/>
        </w:rPr>
        <w:t>used</w:t>
      </w:r>
      <w:r w:rsidR="00143344" w:rsidRPr="00831172">
        <w:rPr>
          <w:rFonts w:ascii="Arial" w:hAnsi="Arial" w:cs="Arial"/>
        </w:rPr>
        <w:t xml:space="preserve"> the highest daily dose prescribed.</w:t>
      </w:r>
      <w:r w:rsidR="0022727D" w:rsidRPr="00831172">
        <w:rPr>
          <w:rFonts w:ascii="Arial" w:hAnsi="Arial" w:cs="Arial"/>
        </w:rPr>
        <w:t xml:space="preserve"> </w:t>
      </w:r>
      <w:r w:rsidR="0068610A" w:rsidRPr="00831172">
        <w:rPr>
          <w:rFonts w:ascii="Arial" w:hAnsi="Arial" w:cs="Arial"/>
        </w:rPr>
        <w:t>Using</w:t>
      </w:r>
      <w:r w:rsidR="0050138F" w:rsidRPr="00831172">
        <w:rPr>
          <w:rFonts w:ascii="Arial" w:hAnsi="Arial" w:cs="Arial"/>
        </w:rPr>
        <w:t xml:space="preserve"> logistic regression models with cluster-robust </w:t>
      </w:r>
      <w:r w:rsidR="0068610A" w:rsidRPr="00831172">
        <w:rPr>
          <w:rFonts w:ascii="Arial" w:hAnsi="Arial" w:cs="Arial"/>
        </w:rPr>
        <w:t>variances, we estimated</w:t>
      </w:r>
      <w:r w:rsidR="0050138F" w:rsidRPr="00831172">
        <w:rPr>
          <w:rFonts w:ascii="Arial" w:hAnsi="Arial" w:cs="Arial"/>
        </w:rPr>
        <w:t xml:space="preserve"> </w:t>
      </w:r>
      <w:r w:rsidR="0068610A" w:rsidRPr="00831172">
        <w:rPr>
          <w:rFonts w:ascii="Arial" w:hAnsi="Arial" w:cs="Arial"/>
        </w:rPr>
        <w:t xml:space="preserve">relative </w:t>
      </w:r>
      <w:r w:rsidR="0050138F" w:rsidRPr="00831172">
        <w:rPr>
          <w:rFonts w:ascii="Arial" w:hAnsi="Arial" w:cs="Arial"/>
        </w:rPr>
        <w:t>odds of offspring neurodevelopmental disorders associated with being prescribed a low, moderate or high dose of antidepressants during pregnancy</w:t>
      </w:r>
      <w:r w:rsidR="0068610A" w:rsidRPr="00831172">
        <w:rPr>
          <w:rFonts w:ascii="Arial" w:hAnsi="Arial" w:cs="Arial"/>
        </w:rPr>
        <w:t>, compared with not having been prescribed antidepressants whilst pregnant</w:t>
      </w:r>
      <w:r w:rsidR="0050138F" w:rsidRPr="00831172">
        <w:rPr>
          <w:rFonts w:ascii="Arial" w:hAnsi="Arial" w:cs="Arial"/>
        </w:rPr>
        <w:t xml:space="preserve">. </w:t>
      </w:r>
      <w:r w:rsidR="0068610A" w:rsidRPr="00831172">
        <w:rPr>
          <w:rFonts w:ascii="Arial" w:hAnsi="Arial" w:cs="Arial"/>
        </w:rPr>
        <w:t>We provide both crude and statistically adjusted estimates</w:t>
      </w:r>
      <w:r w:rsidR="0050138F" w:rsidRPr="00831172">
        <w:rPr>
          <w:rFonts w:ascii="Arial" w:hAnsi="Arial" w:cs="Arial"/>
        </w:rPr>
        <w:t>.</w:t>
      </w:r>
    </w:p>
    <w:p w14:paraId="31D76B40" w14:textId="0A2EC8B9" w:rsidR="00E613F4" w:rsidRPr="00173A17" w:rsidRDefault="00E613F4" w:rsidP="00173A17">
      <w:pPr>
        <w:pStyle w:val="Heading3"/>
      </w:pPr>
      <w:bookmarkStart w:id="181" w:name="_Toc95871474"/>
      <w:r w:rsidRPr="00173A17">
        <w:t xml:space="preserve">9.2.2 </w:t>
      </w:r>
      <w:r w:rsidR="005D622B" w:rsidRPr="00173A17">
        <w:t>Results</w:t>
      </w:r>
      <w:bookmarkEnd w:id="181"/>
      <w:r w:rsidR="005D622B" w:rsidRPr="00173A17">
        <w:t xml:space="preserve"> </w:t>
      </w:r>
    </w:p>
    <w:p w14:paraId="36D00AA1" w14:textId="77777777" w:rsidR="00CF772E" w:rsidRDefault="00CF772E" w:rsidP="00E613F4">
      <w:pPr>
        <w:spacing w:line="360" w:lineRule="auto"/>
        <w:rPr>
          <w:rFonts w:ascii="Arial" w:hAnsi="Arial" w:cs="Arial"/>
        </w:rPr>
      </w:pPr>
    </w:p>
    <w:p w14:paraId="303A5077" w14:textId="6B97BA39" w:rsidR="00E613F4" w:rsidRDefault="00E613F4" w:rsidP="00E613F4">
      <w:pPr>
        <w:spacing w:line="360" w:lineRule="auto"/>
        <w:rPr>
          <w:rFonts w:ascii="Arial" w:hAnsi="Arial" w:cs="Arial"/>
        </w:rPr>
      </w:pPr>
      <w:r>
        <w:rPr>
          <w:rFonts w:ascii="Arial" w:hAnsi="Arial" w:cs="Arial"/>
        </w:rPr>
        <w:t>T</w:t>
      </w:r>
      <w:r w:rsidRPr="00831172">
        <w:rPr>
          <w:rFonts w:ascii="Arial" w:hAnsi="Arial" w:cs="Arial"/>
        </w:rPr>
        <w:t xml:space="preserve">here was </w:t>
      </w:r>
      <w:r>
        <w:rPr>
          <w:rFonts w:ascii="Arial" w:hAnsi="Arial" w:cs="Arial"/>
        </w:rPr>
        <w:t>some</w:t>
      </w:r>
      <w:r w:rsidRPr="00831172">
        <w:rPr>
          <w:rFonts w:ascii="Arial" w:hAnsi="Arial" w:cs="Arial"/>
        </w:rPr>
        <w:t xml:space="preserve"> evidence for a dose response association between antidepressants</w:t>
      </w:r>
      <w:r>
        <w:rPr>
          <w:rFonts w:ascii="Arial" w:hAnsi="Arial" w:cs="Arial"/>
        </w:rPr>
        <w:t xml:space="preserve"> prescribed to the mother</w:t>
      </w:r>
      <w:r w:rsidRPr="00831172">
        <w:rPr>
          <w:rFonts w:ascii="Arial" w:hAnsi="Arial" w:cs="Arial"/>
        </w:rPr>
        <w:t xml:space="preserve"> in pregnancy and offspring odds of autism, although the confidence intervals around estimates for low, moderate and high doses overlapped</w:t>
      </w:r>
      <w:r>
        <w:rPr>
          <w:rFonts w:ascii="Arial" w:hAnsi="Arial" w:cs="Arial"/>
        </w:rPr>
        <w:t xml:space="preserve"> </w:t>
      </w:r>
      <w:r w:rsidRPr="00831172">
        <w:rPr>
          <w:rFonts w:ascii="Arial" w:hAnsi="Arial" w:cs="Arial"/>
        </w:rPr>
        <w:t>(</w:t>
      </w:r>
      <w:r w:rsidRPr="004261EA">
        <w:rPr>
          <w:rFonts w:ascii="Arial" w:hAnsi="Arial" w:cs="Arial"/>
          <w:b/>
          <w:bCs/>
        </w:rPr>
        <w:t xml:space="preserve">Table </w:t>
      </w:r>
      <w:r w:rsidR="004261EA" w:rsidRPr="004261EA">
        <w:rPr>
          <w:rFonts w:ascii="Arial" w:hAnsi="Arial" w:cs="Arial"/>
          <w:b/>
          <w:bCs/>
        </w:rPr>
        <w:t>20</w:t>
      </w:r>
      <w:r w:rsidRPr="00831172">
        <w:rPr>
          <w:rFonts w:ascii="Arial" w:hAnsi="Arial" w:cs="Arial"/>
        </w:rPr>
        <w:t>). There was no</w:t>
      </w:r>
      <w:r w:rsidR="007D13A0">
        <w:rPr>
          <w:rFonts w:ascii="Arial" w:hAnsi="Arial" w:cs="Arial"/>
        </w:rPr>
        <w:t xml:space="preserve"> clear</w:t>
      </w:r>
      <w:r w:rsidRPr="00831172">
        <w:rPr>
          <w:rFonts w:ascii="Arial" w:hAnsi="Arial" w:cs="Arial"/>
        </w:rPr>
        <w:t xml:space="preserve"> evidence for dose-response association with offspring ADHD or intellectual disability.  </w:t>
      </w:r>
    </w:p>
    <w:p w14:paraId="482DB361" w14:textId="4683C191" w:rsidR="00E613F4" w:rsidRPr="00ED12A3" w:rsidRDefault="00E613F4" w:rsidP="00E613F4">
      <w:pPr>
        <w:rPr>
          <w:b/>
          <w:bCs/>
        </w:rPr>
      </w:pPr>
      <w:r w:rsidRPr="00ED12A3">
        <w:rPr>
          <w:b/>
          <w:bCs/>
        </w:rPr>
        <w:t xml:space="preserve">Table </w:t>
      </w:r>
      <w:r w:rsidR="004261EA">
        <w:rPr>
          <w:b/>
          <w:bCs/>
        </w:rPr>
        <w:t>20</w:t>
      </w:r>
      <w:r w:rsidRPr="00ED12A3">
        <w:rPr>
          <w:b/>
          <w:bCs/>
        </w:rPr>
        <w:t>: Relative odds of offspring neurodevelopmental outcomes for low, moderate and high doses of antidepressants</w:t>
      </w:r>
    </w:p>
    <w:tbl>
      <w:tblPr>
        <w:tblStyle w:val="TableGrid"/>
        <w:tblW w:w="836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851"/>
        <w:gridCol w:w="283"/>
        <w:gridCol w:w="1701"/>
        <w:gridCol w:w="989"/>
      </w:tblGrid>
      <w:tr w:rsidR="00E613F4" w:rsidRPr="005B7176" w14:paraId="111A07E2" w14:textId="77777777" w:rsidTr="002C443D">
        <w:trPr>
          <w:trHeight w:val="137"/>
          <w:jc w:val="center"/>
        </w:trPr>
        <w:tc>
          <w:tcPr>
            <w:tcW w:w="2835" w:type="dxa"/>
            <w:shd w:val="clear" w:color="auto" w:fill="auto"/>
          </w:tcPr>
          <w:p w14:paraId="1C477B63" w14:textId="77777777" w:rsidR="00E613F4" w:rsidRPr="00493EA8" w:rsidRDefault="00E613F4" w:rsidP="002C443D">
            <w:pPr>
              <w:rPr>
                <w:rFonts w:asciiTheme="majorHAnsi" w:hAnsiTheme="majorHAnsi" w:cstheme="majorHAnsi"/>
              </w:rPr>
            </w:pPr>
          </w:p>
        </w:tc>
        <w:tc>
          <w:tcPr>
            <w:tcW w:w="1701" w:type="dxa"/>
            <w:tcBorders>
              <w:bottom w:val="nil"/>
            </w:tcBorders>
            <w:shd w:val="clear" w:color="auto" w:fill="auto"/>
          </w:tcPr>
          <w:p w14:paraId="7D55550F" w14:textId="77777777" w:rsidR="00E613F4" w:rsidRPr="00493EA8" w:rsidRDefault="00E613F4"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4DAD2752" w14:textId="77777777" w:rsidR="00E613F4" w:rsidRPr="00493EA8" w:rsidRDefault="00E613F4"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06CA4CD5" w14:textId="77777777" w:rsidR="00E613F4" w:rsidRPr="00493EA8" w:rsidRDefault="00E613F4" w:rsidP="002C443D">
            <w:pPr>
              <w:spacing w:before="60"/>
              <w:rPr>
                <w:rFonts w:asciiTheme="majorHAnsi" w:hAnsiTheme="majorHAnsi" w:cstheme="majorHAnsi"/>
              </w:rPr>
            </w:pPr>
          </w:p>
        </w:tc>
        <w:tc>
          <w:tcPr>
            <w:tcW w:w="1701" w:type="dxa"/>
            <w:tcBorders>
              <w:bottom w:val="nil"/>
            </w:tcBorders>
          </w:tcPr>
          <w:p w14:paraId="19F24B44" w14:textId="77777777" w:rsidR="00E613F4" w:rsidRPr="00493EA8" w:rsidRDefault="00E613F4"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7F3E38E8" w14:textId="77777777" w:rsidR="00E613F4" w:rsidRPr="00493EA8" w:rsidRDefault="00E613F4" w:rsidP="002C443D">
            <w:pPr>
              <w:spacing w:before="60"/>
              <w:rPr>
                <w:rFonts w:asciiTheme="majorHAnsi" w:hAnsiTheme="majorHAnsi" w:cstheme="majorHAnsi"/>
              </w:rPr>
            </w:pPr>
            <w:r w:rsidRPr="00493EA8">
              <w:rPr>
                <w:rFonts w:asciiTheme="majorHAnsi" w:hAnsiTheme="majorHAnsi" w:cstheme="majorHAnsi"/>
              </w:rPr>
              <w:t>P</w:t>
            </w:r>
          </w:p>
        </w:tc>
      </w:tr>
      <w:tr w:rsidR="00E613F4" w:rsidRPr="005B7176" w14:paraId="480805E0" w14:textId="77777777" w:rsidTr="002C443D">
        <w:trPr>
          <w:trHeight w:val="61"/>
          <w:jc w:val="center"/>
        </w:trPr>
        <w:tc>
          <w:tcPr>
            <w:tcW w:w="2835" w:type="dxa"/>
            <w:shd w:val="clear" w:color="auto" w:fill="auto"/>
          </w:tcPr>
          <w:p w14:paraId="2EAD1649" w14:textId="77777777" w:rsidR="00E613F4" w:rsidRPr="00493EA8" w:rsidRDefault="00E613F4" w:rsidP="002C443D">
            <w:pPr>
              <w:rPr>
                <w:rFonts w:asciiTheme="majorHAnsi" w:hAnsiTheme="majorHAnsi" w:cstheme="majorHAnsi"/>
              </w:rPr>
            </w:pPr>
          </w:p>
        </w:tc>
        <w:tc>
          <w:tcPr>
            <w:tcW w:w="1701" w:type="dxa"/>
            <w:tcBorders>
              <w:top w:val="nil"/>
              <w:bottom w:val="single" w:sz="4" w:space="0" w:color="auto"/>
            </w:tcBorders>
            <w:shd w:val="clear" w:color="auto" w:fill="auto"/>
          </w:tcPr>
          <w:p w14:paraId="413CB64D" w14:textId="77777777" w:rsidR="00E613F4" w:rsidRPr="00493EA8" w:rsidRDefault="00E613F4"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512A8243" w14:textId="77777777" w:rsidR="00E613F4" w:rsidRPr="00493EA8" w:rsidRDefault="00E613F4" w:rsidP="002C443D">
            <w:pPr>
              <w:spacing w:after="60"/>
              <w:rPr>
                <w:rFonts w:asciiTheme="majorHAnsi" w:hAnsiTheme="majorHAnsi" w:cstheme="majorHAnsi"/>
                <w:vertAlign w:val="superscript"/>
              </w:rPr>
            </w:pPr>
          </w:p>
        </w:tc>
        <w:tc>
          <w:tcPr>
            <w:tcW w:w="283" w:type="dxa"/>
            <w:shd w:val="clear" w:color="auto" w:fill="auto"/>
          </w:tcPr>
          <w:p w14:paraId="66D41975" w14:textId="77777777" w:rsidR="00E613F4" w:rsidRPr="00493EA8" w:rsidRDefault="00E613F4"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71E18487" w14:textId="77777777" w:rsidR="00E613F4" w:rsidRPr="00493EA8" w:rsidRDefault="00E613F4"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73A625E0" w14:textId="77777777" w:rsidR="00E613F4" w:rsidRPr="00493EA8" w:rsidRDefault="00E613F4" w:rsidP="002C443D">
            <w:pPr>
              <w:spacing w:after="60"/>
              <w:rPr>
                <w:rFonts w:asciiTheme="majorHAnsi" w:hAnsiTheme="majorHAnsi" w:cstheme="majorHAnsi"/>
                <w:vertAlign w:val="superscript"/>
              </w:rPr>
            </w:pPr>
          </w:p>
        </w:tc>
      </w:tr>
      <w:tr w:rsidR="00E613F4" w:rsidRPr="005B7176" w14:paraId="286C370F" w14:textId="77777777" w:rsidTr="002C443D">
        <w:trPr>
          <w:trHeight w:val="92"/>
          <w:jc w:val="center"/>
        </w:trPr>
        <w:tc>
          <w:tcPr>
            <w:tcW w:w="2835" w:type="dxa"/>
            <w:shd w:val="clear" w:color="auto" w:fill="F2F2F2" w:themeFill="background1" w:themeFillShade="F2"/>
          </w:tcPr>
          <w:p w14:paraId="76D633D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128EEA24" w14:textId="77777777" w:rsidR="00E613F4" w:rsidRPr="00493EA8" w:rsidRDefault="00E613F4"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0FB91B75"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4B5F09B5" w14:textId="77777777" w:rsidR="00E613F4" w:rsidRPr="00493EA8" w:rsidRDefault="00E613F4"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1804330F" w14:textId="77777777" w:rsidR="00E613F4" w:rsidRPr="00493EA8" w:rsidRDefault="00E613F4"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742772CE" w14:textId="77777777" w:rsidR="00E613F4" w:rsidRPr="00493EA8" w:rsidRDefault="00E613F4" w:rsidP="002C443D">
            <w:pPr>
              <w:spacing w:after="60"/>
              <w:rPr>
                <w:rFonts w:asciiTheme="majorHAnsi" w:hAnsiTheme="majorHAnsi" w:cstheme="majorHAnsi"/>
              </w:rPr>
            </w:pPr>
          </w:p>
        </w:tc>
      </w:tr>
      <w:tr w:rsidR="00E613F4" w:rsidRPr="005B7176" w14:paraId="50BEE3D6" w14:textId="77777777" w:rsidTr="002C443D">
        <w:trPr>
          <w:trHeight w:val="91"/>
          <w:jc w:val="center"/>
        </w:trPr>
        <w:tc>
          <w:tcPr>
            <w:tcW w:w="2835" w:type="dxa"/>
            <w:shd w:val="clear" w:color="auto" w:fill="FFFFFF" w:themeFill="background1"/>
          </w:tcPr>
          <w:p w14:paraId="5A88F56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533BE1D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3B53B206" w14:textId="77777777" w:rsidR="00E613F4" w:rsidRPr="00493EA8" w:rsidRDefault="00E613F4" w:rsidP="002C443D">
            <w:pPr>
              <w:spacing w:after="60"/>
              <w:rPr>
                <w:rFonts w:asciiTheme="majorHAnsi" w:hAnsiTheme="majorHAnsi" w:cstheme="majorHAnsi"/>
              </w:rPr>
            </w:pPr>
          </w:p>
        </w:tc>
        <w:tc>
          <w:tcPr>
            <w:tcW w:w="283" w:type="dxa"/>
            <w:shd w:val="clear" w:color="auto" w:fill="FFFFFF" w:themeFill="background1"/>
          </w:tcPr>
          <w:p w14:paraId="14E15D82"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24CD091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68E2680F" w14:textId="77777777" w:rsidR="00E613F4" w:rsidRPr="00493EA8" w:rsidRDefault="00E613F4" w:rsidP="002C443D">
            <w:pPr>
              <w:spacing w:after="60"/>
              <w:rPr>
                <w:rFonts w:asciiTheme="majorHAnsi" w:hAnsiTheme="majorHAnsi" w:cstheme="majorHAnsi"/>
              </w:rPr>
            </w:pPr>
          </w:p>
        </w:tc>
      </w:tr>
      <w:tr w:rsidR="00E613F4" w:rsidRPr="005B7176" w14:paraId="583375DC" w14:textId="77777777" w:rsidTr="002C443D">
        <w:trPr>
          <w:trHeight w:val="152"/>
          <w:jc w:val="center"/>
        </w:trPr>
        <w:tc>
          <w:tcPr>
            <w:tcW w:w="2835" w:type="dxa"/>
            <w:shd w:val="clear" w:color="auto" w:fill="FFFFFF" w:themeFill="background1"/>
          </w:tcPr>
          <w:p w14:paraId="46376128"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shd w:val="clear" w:color="auto" w:fill="FFFFFF" w:themeFill="background1"/>
          </w:tcPr>
          <w:p w14:paraId="5597224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1.05 (0.86, 1.27)</w:t>
            </w:r>
          </w:p>
        </w:tc>
        <w:tc>
          <w:tcPr>
            <w:tcW w:w="851" w:type="dxa"/>
            <w:shd w:val="clear" w:color="auto" w:fill="FFFFFF" w:themeFill="background1"/>
          </w:tcPr>
          <w:p w14:paraId="220A18F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0.660</w:t>
            </w:r>
          </w:p>
        </w:tc>
        <w:tc>
          <w:tcPr>
            <w:tcW w:w="283" w:type="dxa"/>
            <w:shd w:val="clear" w:color="auto" w:fill="FFFFFF" w:themeFill="background1"/>
          </w:tcPr>
          <w:p w14:paraId="786B9CA8"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5365C15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1.19 (0.96, 1.46)</w:t>
            </w:r>
          </w:p>
        </w:tc>
        <w:tc>
          <w:tcPr>
            <w:tcW w:w="989" w:type="dxa"/>
            <w:shd w:val="clear" w:color="auto" w:fill="FFFFFF" w:themeFill="background1"/>
          </w:tcPr>
          <w:p w14:paraId="01B6AD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0.106</w:t>
            </w:r>
          </w:p>
        </w:tc>
      </w:tr>
      <w:tr w:rsidR="00E613F4" w:rsidRPr="005B7176" w14:paraId="22277799" w14:textId="77777777" w:rsidTr="002C443D">
        <w:trPr>
          <w:trHeight w:val="152"/>
          <w:jc w:val="center"/>
        </w:trPr>
        <w:tc>
          <w:tcPr>
            <w:tcW w:w="2835" w:type="dxa"/>
            <w:shd w:val="clear" w:color="auto" w:fill="FFFFFF" w:themeFill="background1"/>
          </w:tcPr>
          <w:p w14:paraId="493D691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shd w:val="clear" w:color="auto" w:fill="FFFFFF" w:themeFill="background1"/>
          </w:tcPr>
          <w:p w14:paraId="53F584F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1.24 (0.86, 1.79)</w:t>
            </w:r>
          </w:p>
        </w:tc>
        <w:tc>
          <w:tcPr>
            <w:tcW w:w="851" w:type="dxa"/>
            <w:shd w:val="clear" w:color="auto" w:fill="FFFFFF" w:themeFill="background1"/>
          </w:tcPr>
          <w:p w14:paraId="0CFB3AB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0.242</w:t>
            </w:r>
          </w:p>
        </w:tc>
        <w:tc>
          <w:tcPr>
            <w:tcW w:w="283" w:type="dxa"/>
            <w:shd w:val="clear" w:color="auto" w:fill="FFFFFF" w:themeFill="background1"/>
          </w:tcPr>
          <w:p w14:paraId="1D078A45"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4550371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1.67 (1.09, 2.55)</w:t>
            </w:r>
          </w:p>
        </w:tc>
        <w:tc>
          <w:tcPr>
            <w:tcW w:w="989" w:type="dxa"/>
            <w:shd w:val="clear" w:color="auto" w:fill="FFFFFF" w:themeFill="background1"/>
          </w:tcPr>
          <w:p w14:paraId="315EEFE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0.018</w:t>
            </w:r>
          </w:p>
        </w:tc>
      </w:tr>
      <w:tr w:rsidR="00E613F4" w:rsidRPr="005B7176" w14:paraId="294B8BC9" w14:textId="77777777" w:rsidTr="002C443D">
        <w:trPr>
          <w:trHeight w:val="152"/>
          <w:jc w:val="center"/>
        </w:trPr>
        <w:tc>
          <w:tcPr>
            <w:tcW w:w="2835" w:type="dxa"/>
            <w:shd w:val="clear" w:color="auto" w:fill="FFFFFF" w:themeFill="background1"/>
          </w:tcPr>
          <w:p w14:paraId="5F23DEE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shd w:val="clear" w:color="auto" w:fill="FFFFFF" w:themeFill="background1"/>
          </w:tcPr>
          <w:p w14:paraId="7E2B3834"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1.42 (1.06, 1.90)</w:t>
            </w:r>
          </w:p>
        </w:tc>
        <w:tc>
          <w:tcPr>
            <w:tcW w:w="851" w:type="dxa"/>
            <w:shd w:val="clear" w:color="auto" w:fill="FFFFFF" w:themeFill="background1"/>
          </w:tcPr>
          <w:p w14:paraId="5B181F7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0.019</w:t>
            </w:r>
          </w:p>
        </w:tc>
        <w:tc>
          <w:tcPr>
            <w:tcW w:w="283" w:type="dxa"/>
            <w:shd w:val="clear" w:color="auto" w:fill="FFFFFF" w:themeFill="background1"/>
          </w:tcPr>
          <w:p w14:paraId="477D27AC" w14:textId="77777777" w:rsidR="00E613F4" w:rsidRPr="00493EA8" w:rsidRDefault="00E613F4" w:rsidP="002C443D">
            <w:pPr>
              <w:spacing w:after="60"/>
              <w:rPr>
                <w:rFonts w:asciiTheme="majorHAnsi" w:hAnsiTheme="majorHAnsi" w:cstheme="majorHAnsi"/>
              </w:rPr>
            </w:pPr>
          </w:p>
        </w:tc>
        <w:tc>
          <w:tcPr>
            <w:tcW w:w="1701" w:type="dxa"/>
            <w:shd w:val="clear" w:color="auto" w:fill="FFFFFF" w:themeFill="background1"/>
          </w:tcPr>
          <w:p w14:paraId="2767D7D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1.75 (1.27, 2.40)</w:t>
            </w:r>
          </w:p>
        </w:tc>
        <w:tc>
          <w:tcPr>
            <w:tcW w:w="989" w:type="dxa"/>
            <w:shd w:val="clear" w:color="auto" w:fill="FFFFFF" w:themeFill="background1"/>
          </w:tcPr>
          <w:p w14:paraId="55D00B3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0.001</w:t>
            </w:r>
          </w:p>
        </w:tc>
      </w:tr>
      <w:tr w:rsidR="00E613F4" w:rsidRPr="005B7176" w14:paraId="26BC2778" w14:textId="77777777" w:rsidTr="002C443D">
        <w:tblPrEx>
          <w:jc w:val="left"/>
        </w:tblPrEx>
        <w:trPr>
          <w:trHeight w:val="92"/>
        </w:trPr>
        <w:tc>
          <w:tcPr>
            <w:tcW w:w="2835" w:type="dxa"/>
            <w:shd w:val="clear" w:color="auto" w:fill="F2F2F2" w:themeFill="background1" w:themeFillShade="F2"/>
          </w:tcPr>
          <w:p w14:paraId="523E5E1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3DAC3115" w14:textId="77777777" w:rsidR="00E613F4" w:rsidRPr="00493EA8" w:rsidRDefault="00E613F4" w:rsidP="002C443D">
            <w:pPr>
              <w:spacing w:after="60"/>
              <w:rPr>
                <w:rFonts w:asciiTheme="majorHAnsi" w:hAnsiTheme="majorHAnsi" w:cstheme="majorHAnsi"/>
              </w:rPr>
            </w:pPr>
          </w:p>
        </w:tc>
        <w:tc>
          <w:tcPr>
            <w:tcW w:w="851" w:type="dxa"/>
            <w:shd w:val="clear" w:color="auto" w:fill="F2F2F2" w:themeFill="background1" w:themeFillShade="F2"/>
          </w:tcPr>
          <w:p w14:paraId="11E3CA39"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6AD1AD25" w14:textId="77777777" w:rsidR="00E613F4" w:rsidRPr="00493EA8" w:rsidRDefault="00E613F4" w:rsidP="002C443D">
            <w:pPr>
              <w:spacing w:after="60"/>
              <w:rPr>
                <w:rFonts w:asciiTheme="majorHAnsi" w:hAnsiTheme="majorHAnsi" w:cstheme="majorHAnsi"/>
              </w:rPr>
            </w:pPr>
          </w:p>
        </w:tc>
        <w:tc>
          <w:tcPr>
            <w:tcW w:w="1701" w:type="dxa"/>
            <w:shd w:val="clear" w:color="auto" w:fill="F2F2F2" w:themeFill="background1" w:themeFillShade="F2"/>
          </w:tcPr>
          <w:p w14:paraId="08EC4660" w14:textId="77777777" w:rsidR="00E613F4" w:rsidRPr="00493EA8" w:rsidRDefault="00E613F4" w:rsidP="002C443D">
            <w:pPr>
              <w:spacing w:after="60"/>
              <w:rPr>
                <w:rFonts w:asciiTheme="majorHAnsi" w:hAnsiTheme="majorHAnsi" w:cstheme="majorHAnsi"/>
              </w:rPr>
            </w:pPr>
          </w:p>
        </w:tc>
        <w:tc>
          <w:tcPr>
            <w:tcW w:w="989" w:type="dxa"/>
            <w:shd w:val="clear" w:color="auto" w:fill="F2F2F2" w:themeFill="background1" w:themeFillShade="F2"/>
          </w:tcPr>
          <w:p w14:paraId="6B5493EF" w14:textId="77777777" w:rsidR="00E613F4" w:rsidRPr="00493EA8" w:rsidRDefault="00E613F4" w:rsidP="002C443D">
            <w:pPr>
              <w:spacing w:after="60"/>
              <w:rPr>
                <w:rFonts w:asciiTheme="majorHAnsi" w:hAnsiTheme="majorHAnsi" w:cstheme="majorHAnsi"/>
              </w:rPr>
            </w:pPr>
          </w:p>
        </w:tc>
      </w:tr>
      <w:tr w:rsidR="00E613F4" w:rsidRPr="005B7176" w14:paraId="6C18777C" w14:textId="77777777" w:rsidTr="002C443D">
        <w:tblPrEx>
          <w:jc w:val="left"/>
        </w:tblPrEx>
        <w:trPr>
          <w:trHeight w:val="91"/>
        </w:trPr>
        <w:tc>
          <w:tcPr>
            <w:tcW w:w="2835" w:type="dxa"/>
          </w:tcPr>
          <w:p w14:paraId="1B42F2F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726F0B4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291062B5" w14:textId="77777777" w:rsidR="00E613F4" w:rsidRPr="00493EA8" w:rsidRDefault="00E613F4" w:rsidP="002C443D">
            <w:pPr>
              <w:spacing w:after="60"/>
              <w:rPr>
                <w:rFonts w:asciiTheme="majorHAnsi" w:hAnsiTheme="majorHAnsi" w:cstheme="majorHAnsi"/>
              </w:rPr>
            </w:pPr>
          </w:p>
        </w:tc>
        <w:tc>
          <w:tcPr>
            <w:tcW w:w="283" w:type="dxa"/>
          </w:tcPr>
          <w:p w14:paraId="74A79158" w14:textId="77777777" w:rsidR="00E613F4" w:rsidRPr="00493EA8" w:rsidRDefault="00E613F4" w:rsidP="002C443D">
            <w:pPr>
              <w:spacing w:after="60"/>
              <w:rPr>
                <w:rFonts w:asciiTheme="majorHAnsi" w:hAnsiTheme="majorHAnsi" w:cstheme="majorHAnsi"/>
              </w:rPr>
            </w:pPr>
          </w:p>
        </w:tc>
        <w:tc>
          <w:tcPr>
            <w:tcW w:w="1701" w:type="dxa"/>
          </w:tcPr>
          <w:p w14:paraId="5B7FC3C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4F863E7F" w14:textId="77777777" w:rsidR="00E613F4" w:rsidRPr="00493EA8" w:rsidRDefault="00E613F4" w:rsidP="002C443D">
            <w:pPr>
              <w:spacing w:after="60"/>
              <w:rPr>
                <w:rFonts w:asciiTheme="majorHAnsi" w:hAnsiTheme="majorHAnsi" w:cstheme="majorHAnsi"/>
              </w:rPr>
            </w:pPr>
          </w:p>
        </w:tc>
      </w:tr>
      <w:tr w:rsidR="00E613F4" w:rsidRPr="005B7176" w14:paraId="359E1F27" w14:textId="77777777" w:rsidTr="002C443D">
        <w:tblPrEx>
          <w:jc w:val="left"/>
        </w:tblPrEx>
        <w:trPr>
          <w:trHeight w:val="152"/>
        </w:trPr>
        <w:tc>
          <w:tcPr>
            <w:tcW w:w="2835" w:type="dxa"/>
          </w:tcPr>
          <w:p w14:paraId="01ACB8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tcPr>
          <w:p w14:paraId="5A37619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 (0.80, 1.26)</w:t>
            </w:r>
          </w:p>
        </w:tc>
        <w:tc>
          <w:tcPr>
            <w:tcW w:w="851" w:type="dxa"/>
          </w:tcPr>
          <w:p w14:paraId="19A84D55"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0.982</w:t>
            </w:r>
          </w:p>
        </w:tc>
        <w:tc>
          <w:tcPr>
            <w:tcW w:w="283" w:type="dxa"/>
          </w:tcPr>
          <w:p w14:paraId="68AB6E13" w14:textId="77777777" w:rsidR="00E613F4" w:rsidRPr="00493EA8" w:rsidRDefault="00E613F4" w:rsidP="002C443D">
            <w:pPr>
              <w:spacing w:after="60"/>
              <w:rPr>
                <w:rFonts w:asciiTheme="majorHAnsi" w:hAnsiTheme="majorHAnsi" w:cstheme="majorHAnsi"/>
              </w:rPr>
            </w:pPr>
          </w:p>
        </w:tc>
        <w:tc>
          <w:tcPr>
            <w:tcW w:w="1701" w:type="dxa"/>
          </w:tcPr>
          <w:p w14:paraId="13AAB196"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1.06 (0.83, 1.36)</w:t>
            </w:r>
          </w:p>
        </w:tc>
        <w:tc>
          <w:tcPr>
            <w:tcW w:w="989" w:type="dxa"/>
          </w:tcPr>
          <w:p w14:paraId="166B837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0.630</w:t>
            </w:r>
          </w:p>
        </w:tc>
      </w:tr>
      <w:tr w:rsidR="00E613F4" w:rsidRPr="005B7176" w14:paraId="409DC98C" w14:textId="77777777" w:rsidTr="002C443D">
        <w:tblPrEx>
          <w:jc w:val="left"/>
        </w:tblPrEx>
        <w:trPr>
          <w:trHeight w:val="152"/>
        </w:trPr>
        <w:tc>
          <w:tcPr>
            <w:tcW w:w="2835" w:type="dxa"/>
          </w:tcPr>
          <w:p w14:paraId="0E1DEF3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tcPr>
          <w:p w14:paraId="2D6FC95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1.18 (0.77, 1.81)</w:t>
            </w:r>
          </w:p>
        </w:tc>
        <w:tc>
          <w:tcPr>
            <w:tcW w:w="851" w:type="dxa"/>
          </w:tcPr>
          <w:p w14:paraId="348C8BDD"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0.441</w:t>
            </w:r>
          </w:p>
        </w:tc>
        <w:tc>
          <w:tcPr>
            <w:tcW w:w="283" w:type="dxa"/>
          </w:tcPr>
          <w:p w14:paraId="0EDE7508" w14:textId="77777777" w:rsidR="00E613F4" w:rsidRPr="00493EA8" w:rsidRDefault="00E613F4" w:rsidP="002C443D">
            <w:pPr>
              <w:spacing w:after="60"/>
              <w:rPr>
                <w:rFonts w:asciiTheme="majorHAnsi" w:hAnsiTheme="majorHAnsi" w:cstheme="majorHAnsi"/>
              </w:rPr>
            </w:pPr>
          </w:p>
        </w:tc>
        <w:tc>
          <w:tcPr>
            <w:tcW w:w="1701" w:type="dxa"/>
          </w:tcPr>
          <w:p w14:paraId="073C5BE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1.21 (0.73, 1.99)</w:t>
            </w:r>
          </w:p>
        </w:tc>
        <w:tc>
          <w:tcPr>
            <w:tcW w:w="989" w:type="dxa"/>
          </w:tcPr>
          <w:p w14:paraId="319F201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0.455</w:t>
            </w:r>
          </w:p>
        </w:tc>
      </w:tr>
      <w:tr w:rsidR="00E613F4" w:rsidRPr="005B7176" w14:paraId="6B93F1B8" w14:textId="77777777" w:rsidTr="002C443D">
        <w:tblPrEx>
          <w:jc w:val="left"/>
        </w:tblPrEx>
        <w:trPr>
          <w:trHeight w:val="152"/>
        </w:trPr>
        <w:tc>
          <w:tcPr>
            <w:tcW w:w="2835" w:type="dxa"/>
          </w:tcPr>
          <w:p w14:paraId="0049E17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tcPr>
          <w:p w14:paraId="2D5C6C4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1.03 (0.71, 1.49)</w:t>
            </w:r>
          </w:p>
        </w:tc>
        <w:tc>
          <w:tcPr>
            <w:tcW w:w="851" w:type="dxa"/>
          </w:tcPr>
          <w:p w14:paraId="4DB1A60C"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0.868</w:t>
            </w:r>
          </w:p>
        </w:tc>
        <w:tc>
          <w:tcPr>
            <w:tcW w:w="283" w:type="dxa"/>
          </w:tcPr>
          <w:p w14:paraId="333BF792" w14:textId="77777777" w:rsidR="00E613F4" w:rsidRPr="00493EA8" w:rsidRDefault="00E613F4" w:rsidP="002C443D">
            <w:pPr>
              <w:spacing w:after="60"/>
              <w:rPr>
                <w:rFonts w:asciiTheme="majorHAnsi" w:hAnsiTheme="majorHAnsi" w:cstheme="majorHAnsi"/>
              </w:rPr>
            </w:pPr>
          </w:p>
        </w:tc>
        <w:tc>
          <w:tcPr>
            <w:tcW w:w="1701" w:type="dxa"/>
          </w:tcPr>
          <w:p w14:paraId="1E95746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1.21 (0.78, 1.89)</w:t>
            </w:r>
          </w:p>
        </w:tc>
        <w:tc>
          <w:tcPr>
            <w:tcW w:w="989" w:type="dxa"/>
          </w:tcPr>
          <w:p w14:paraId="669E8CFF"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0.399</w:t>
            </w:r>
          </w:p>
        </w:tc>
      </w:tr>
      <w:tr w:rsidR="00E613F4" w:rsidRPr="005B7176" w14:paraId="26EE2270" w14:textId="77777777" w:rsidTr="002C443D">
        <w:tblPrEx>
          <w:jc w:val="left"/>
        </w:tblPrEx>
        <w:trPr>
          <w:trHeight w:val="92"/>
        </w:trPr>
        <w:tc>
          <w:tcPr>
            <w:tcW w:w="2835" w:type="dxa"/>
            <w:shd w:val="clear" w:color="auto" w:fill="F2F2F2" w:themeFill="background1" w:themeFillShade="F2"/>
          </w:tcPr>
          <w:p w14:paraId="25AD0CF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7AD63F02" w14:textId="77777777" w:rsidR="00E613F4" w:rsidRPr="00493EA8" w:rsidRDefault="00E613F4" w:rsidP="002C443D">
            <w:pPr>
              <w:spacing w:after="60"/>
              <w:rPr>
                <w:rFonts w:asciiTheme="majorHAnsi" w:hAnsiTheme="majorHAnsi" w:cstheme="majorHAnsi"/>
              </w:rPr>
            </w:pPr>
          </w:p>
        </w:tc>
        <w:tc>
          <w:tcPr>
            <w:tcW w:w="851" w:type="dxa"/>
            <w:shd w:val="clear" w:color="auto" w:fill="F2F2F2" w:themeFill="background1" w:themeFillShade="F2"/>
          </w:tcPr>
          <w:p w14:paraId="083C182E" w14:textId="77777777" w:rsidR="00E613F4" w:rsidRPr="00493EA8" w:rsidRDefault="00E613F4" w:rsidP="002C443D">
            <w:pPr>
              <w:spacing w:after="60"/>
              <w:rPr>
                <w:rFonts w:asciiTheme="majorHAnsi" w:hAnsiTheme="majorHAnsi" w:cstheme="majorHAnsi"/>
              </w:rPr>
            </w:pPr>
          </w:p>
        </w:tc>
        <w:tc>
          <w:tcPr>
            <w:tcW w:w="283" w:type="dxa"/>
            <w:shd w:val="clear" w:color="auto" w:fill="F2F2F2" w:themeFill="background1" w:themeFillShade="F2"/>
          </w:tcPr>
          <w:p w14:paraId="04785848" w14:textId="77777777" w:rsidR="00E613F4" w:rsidRPr="00493EA8" w:rsidRDefault="00E613F4" w:rsidP="002C443D">
            <w:pPr>
              <w:spacing w:after="60"/>
              <w:rPr>
                <w:rFonts w:asciiTheme="majorHAnsi" w:hAnsiTheme="majorHAnsi" w:cstheme="majorHAnsi"/>
              </w:rPr>
            </w:pPr>
          </w:p>
        </w:tc>
        <w:tc>
          <w:tcPr>
            <w:tcW w:w="1701" w:type="dxa"/>
            <w:shd w:val="clear" w:color="auto" w:fill="F2F2F2" w:themeFill="background1" w:themeFillShade="F2"/>
          </w:tcPr>
          <w:p w14:paraId="17DF8525" w14:textId="77777777" w:rsidR="00E613F4" w:rsidRPr="00493EA8" w:rsidRDefault="00E613F4" w:rsidP="002C443D">
            <w:pPr>
              <w:spacing w:after="60"/>
              <w:rPr>
                <w:rFonts w:asciiTheme="majorHAnsi" w:hAnsiTheme="majorHAnsi" w:cstheme="majorHAnsi"/>
              </w:rPr>
            </w:pPr>
          </w:p>
        </w:tc>
        <w:tc>
          <w:tcPr>
            <w:tcW w:w="989" w:type="dxa"/>
            <w:shd w:val="clear" w:color="auto" w:fill="F2F2F2" w:themeFill="background1" w:themeFillShade="F2"/>
          </w:tcPr>
          <w:p w14:paraId="75039EC0" w14:textId="77777777" w:rsidR="00E613F4" w:rsidRPr="00493EA8" w:rsidRDefault="00E613F4" w:rsidP="002C443D">
            <w:pPr>
              <w:spacing w:after="60"/>
              <w:rPr>
                <w:rFonts w:asciiTheme="majorHAnsi" w:hAnsiTheme="majorHAnsi" w:cstheme="majorHAnsi"/>
              </w:rPr>
            </w:pPr>
          </w:p>
        </w:tc>
      </w:tr>
      <w:tr w:rsidR="00E613F4" w:rsidRPr="005B7176" w14:paraId="5C434B30" w14:textId="77777777" w:rsidTr="002C443D">
        <w:tblPrEx>
          <w:jc w:val="left"/>
        </w:tblPrEx>
        <w:trPr>
          <w:trHeight w:val="91"/>
        </w:trPr>
        <w:tc>
          <w:tcPr>
            <w:tcW w:w="2835" w:type="dxa"/>
          </w:tcPr>
          <w:p w14:paraId="18ABF1BD"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1765AB5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326AED9E" w14:textId="77777777" w:rsidR="00E613F4" w:rsidRPr="00493EA8" w:rsidRDefault="00E613F4" w:rsidP="002C443D">
            <w:pPr>
              <w:spacing w:after="60"/>
              <w:rPr>
                <w:rFonts w:asciiTheme="majorHAnsi" w:hAnsiTheme="majorHAnsi" w:cstheme="majorHAnsi"/>
              </w:rPr>
            </w:pPr>
          </w:p>
        </w:tc>
        <w:tc>
          <w:tcPr>
            <w:tcW w:w="283" w:type="dxa"/>
          </w:tcPr>
          <w:p w14:paraId="4B2A850A" w14:textId="77777777" w:rsidR="00E613F4" w:rsidRPr="00493EA8" w:rsidRDefault="00E613F4" w:rsidP="002C443D">
            <w:pPr>
              <w:spacing w:after="60"/>
              <w:rPr>
                <w:rFonts w:asciiTheme="majorHAnsi" w:hAnsiTheme="majorHAnsi" w:cstheme="majorHAnsi"/>
              </w:rPr>
            </w:pPr>
          </w:p>
        </w:tc>
        <w:tc>
          <w:tcPr>
            <w:tcW w:w="1701" w:type="dxa"/>
          </w:tcPr>
          <w:p w14:paraId="393EA4C7"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33443F75" w14:textId="77777777" w:rsidR="00E613F4" w:rsidRPr="00493EA8" w:rsidRDefault="00E613F4" w:rsidP="002C443D">
            <w:pPr>
              <w:spacing w:after="60"/>
              <w:rPr>
                <w:rFonts w:asciiTheme="majorHAnsi" w:hAnsiTheme="majorHAnsi" w:cstheme="majorHAnsi"/>
              </w:rPr>
            </w:pPr>
          </w:p>
        </w:tc>
      </w:tr>
      <w:tr w:rsidR="00E613F4" w:rsidRPr="005B7176" w14:paraId="4580BFEC" w14:textId="77777777" w:rsidTr="002C443D">
        <w:tblPrEx>
          <w:jc w:val="left"/>
        </w:tblPrEx>
        <w:trPr>
          <w:trHeight w:val="152"/>
        </w:trPr>
        <w:tc>
          <w:tcPr>
            <w:tcW w:w="2835" w:type="dxa"/>
          </w:tcPr>
          <w:p w14:paraId="1CA8488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low dose</w:t>
            </w:r>
          </w:p>
        </w:tc>
        <w:tc>
          <w:tcPr>
            <w:tcW w:w="1701" w:type="dxa"/>
          </w:tcPr>
          <w:p w14:paraId="7EF43A7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0.77 (0.53, 1.11)</w:t>
            </w:r>
          </w:p>
        </w:tc>
        <w:tc>
          <w:tcPr>
            <w:tcW w:w="851" w:type="dxa"/>
          </w:tcPr>
          <w:p w14:paraId="7A72C622"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0.157</w:t>
            </w:r>
          </w:p>
        </w:tc>
        <w:tc>
          <w:tcPr>
            <w:tcW w:w="283" w:type="dxa"/>
          </w:tcPr>
          <w:p w14:paraId="2027F27A" w14:textId="77777777" w:rsidR="00E613F4" w:rsidRPr="00493EA8" w:rsidRDefault="00E613F4" w:rsidP="002C443D">
            <w:pPr>
              <w:spacing w:after="60"/>
              <w:rPr>
                <w:rFonts w:asciiTheme="majorHAnsi" w:hAnsiTheme="majorHAnsi" w:cstheme="majorHAnsi"/>
              </w:rPr>
            </w:pPr>
          </w:p>
        </w:tc>
        <w:tc>
          <w:tcPr>
            <w:tcW w:w="1701" w:type="dxa"/>
          </w:tcPr>
          <w:p w14:paraId="378DE9FE"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0.75 (0.50, 1.12)</w:t>
            </w:r>
          </w:p>
        </w:tc>
        <w:tc>
          <w:tcPr>
            <w:tcW w:w="989" w:type="dxa"/>
          </w:tcPr>
          <w:p w14:paraId="5A568D8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0.159</w:t>
            </w:r>
          </w:p>
        </w:tc>
      </w:tr>
      <w:tr w:rsidR="00E613F4" w:rsidRPr="005B7176" w14:paraId="12523B48" w14:textId="77777777" w:rsidTr="002C443D">
        <w:tblPrEx>
          <w:jc w:val="left"/>
        </w:tblPrEx>
        <w:trPr>
          <w:trHeight w:val="152"/>
        </w:trPr>
        <w:tc>
          <w:tcPr>
            <w:tcW w:w="2835" w:type="dxa"/>
          </w:tcPr>
          <w:p w14:paraId="774FA3F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moderate dose</w:t>
            </w:r>
          </w:p>
        </w:tc>
        <w:tc>
          <w:tcPr>
            <w:tcW w:w="1701" w:type="dxa"/>
          </w:tcPr>
          <w:p w14:paraId="45511AE9"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0.98 (0.49, 1.94)</w:t>
            </w:r>
          </w:p>
        </w:tc>
        <w:tc>
          <w:tcPr>
            <w:tcW w:w="851" w:type="dxa"/>
          </w:tcPr>
          <w:p w14:paraId="538225B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0.943</w:t>
            </w:r>
          </w:p>
        </w:tc>
        <w:tc>
          <w:tcPr>
            <w:tcW w:w="283" w:type="dxa"/>
          </w:tcPr>
          <w:p w14:paraId="42ED21B0" w14:textId="77777777" w:rsidR="00E613F4" w:rsidRPr="00493EA8" w:rsidRDefault="00E613F4" w:rsidP="002C443D">
            <w:pPr>
              <w:spacing w:after="60"/>
              <w:rPr>
                <w:rFonts w:asciiTheme="majorHAnsi" w:hAnsiTheme="majorHAnsi" w:cstheme="majorHAnsi"/>
              </w:rPr>
            </w:pPr>
          </w:p>
        </w:tc>
        <w:tc>
          <w:tcPr>
            <w:tcW w:w="1701" w:type="dxa"/>
          </w:tcPr>
          <w:p w14:paraId="1E3238BA"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1.11 (0.47, 2.58)</w:t>
            </w:r>
          </w:p>
        </w:tc>
        <w:tc>
          <w:tcPr>
            <w:tcW w:w="989" w:type="dxa"/>
          </w:tcPr>
          <w:p w14:paraId="07B6FE9B"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0.817</w:t>
            </w:r>
          </w:p>
        </w:tc>
      </w:tr>
      <w:tr w:rsidR="00E613F4" w:rsidRPr="005B7176" w14:paraId="26ECB772" w14:textId="77777777" w:rsidTr="002C443D">
        <w:tblPrEx>
          <w:jc w:val="left"/>
        </w:tblPrEx>
        <w:trPr>
          <w:trHeight w:val="152"/>
        </w:trPr>
        <w:tc>
          <w:tcPr>
            <w:tcW w:w="2835" w:type="dxa"/>
          </w:tcPr>
          <w:p w14:paraId="77B8EAC1"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Prescribed a high dose</w:t>
            </w:r>
          </w:p>
        </w:tc>
        <w:tc>
          <w:tcPr>
            <w:tcW w:w="1701" w:type="dxa"/>
          </w:tcPr>
          <w:p w14:paraId="0C12F7C3"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0.96 (0.55, 1.69)</w:t>
            </w:r>
          </w:p>
        </w:tc>
        <w:tc>
          <w:tcPr>
            <w:tcW w:w="851" w:type="dxa"/>
          </w:tcPr>
          <w:p w14:paraId="4EB79AE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0.899</w:t>
            </w:r>
          </w:p>
        </w:tc>
        <w:tc>
          <w:tcPr>
            <w:tcW w:w="283" w:type="dxa"/>
          </w:tcPr>
          <w:p w14:paraId="74BD7590" w14:textId="77777777" w:rsidR="00E613F4" w:rsidRPr="00493EA8" w:rsidRDefault="00E613F4" w:rsidP="002C443D">
            <w:pPr>
              <w:spacing w:after="60"/>
              <w:rPr>
                <w:rFonts w:asciiTheme="majorHAnsi" w:hAnsiTheme="majorHAnsi" w:cstheme="majorHAnsi"/>
              </w:rPr>
            </w:pPr>
          </w:p>
        </w:tc>
        <w:tc>
          <w:tcPr>
            <w:tcW w:w="1701" w:type="dxa"/>
          </w:tcPr>
          <w:p w14:paraId="23540EA0"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1.18 (0.60, 2.31)</w:t>
            </w:r>
          </w:p>
        </w:tc>
        <w:tc>
          <w:tcPr>
            <w:tcW w:w="989" w:type="dxa"/>
          </w:tcPr>
          <w:p w14:paraId="6AC1C698" w14:textId="77777777" w:rsidR="00E613F4" w:rsidRPr="00493EA8" w:rsidRDefault="00E613F4" w:rsidP="002C443D">
            <w:pPr>
              <w:spacing w:after="60"/>
              <w:rPr>
                <w:rFonts w:asciiTheme="majorHAnsi" w:hAnsiTheme="majorHAnsi" w:cstheme="majorHAnsi"/>
              </w:rPr>
            </w:pPr>
            <w:r w:rsidRPr="00493EA8">
              <w:rPr>
                <w:rFonts w:asciiTheme="majorHAnsi" w:hAnsiTheme="majorHAnsi" w:cstheme="majorHAnsi"/>
              </w:rPr>
              <w:t>0.640</w:t>
            </w:r>
          </w:p>
        </w:tc>
      </w:tr>
    </w:tbl>
    <w:p w14:paraId="25064208" w14:textId="68261905" w:rsidR="001B6A02" w:rsidRDefault="00E613F4" w:rsidP="001B6A02">
      <w:pPr>
        <w:rPr>
          <w:rStyle w:val="fontstyle01"/>
          <w:rFonts w:asciiTheme="minorHAnsi" w:hAnsiTheme="minorHAnsi" w:cstheme="minorHAnsi"/>
          <w:sz w:val="22"/>
          <w:szCs w:val="22"/>
        </w:rPr>
      </w:pPr>
      <w:r w:rsidRPr="00493EA8">
        <w:rPr>
          <w:rFonts w:asciiTheme="majorHAnsi" w:hAnsiTheme="majorHAnsi"/>
          <w:sz w:val="20"/>
          <w:szCs w:val="20"/>
        </w:rPr>
        <w:t xml:space="preserve">Notes: </w:t>
      </w:r>
      <w:r w:rsidR="001B6A02">
        <w:rPr>
          <w:rStyle w:val="fontstyle01"/>
          <w:rFonts w:asciiTheme="minorHAnsi" w:hAnsiTheme="minorHAnsi" w:cstheme="minorHAnsi"/>
          <w:sz w:val="22"/>
          <w:szCs w:val="22"/>
        </w:rPr>
        <w:t xml:space="preserve">(1) Odds ratio with 95% confidence interval. (2) Association </w:t>
      </w:r>
      <w:r w:rsidR="001B6A02">
        <w:t xml:space="preserve">adjusted for </w:t>
      </w:r>
      <w:r w:rsidR="001B6A02">
        <w:rPr>
          <w:rStyle w:val="fontstyle01"/>
          <w:rFonts w:asciiTheme="minorHAnsi" w:hAnsiTheme="minorHAnsi" w:cstheme="minorHAnsi"/>
          <w:sz w:val="22"/>
          <w:szCs w:val="22"/>
        </w:rPr>
        <w:t>calendar year, maternal age, number of days consulted with GP in year prior to</w:t>
      </w:r>
      <w:r w:rsidR="001B6A02">
        <w:rPr>
          <w:rFonts w:cstheme="minorHAnsi"/>
          <w:color w:val="000000"/>
        </w:rPr>
        <w:t xml:space="preserve"> </w:t>
      </w:r>
      <w:r w:rsidR="001B6A02">
        <w:rPr>
          <w:rStyle w:val="fontstyle01"/>
          <w:rFonts w:asciiTheme="minorHAnsi" w:hAnsiTheme="minorHAnsi" w:cstheme="minorHAnsi"/>
          <w:sz w:val="22"/>
          <w:szCs w:val="22"/>
        </w:rPr>
        <w:t>pregnancy, Charlson Comorbidity Index score at conception, past diagnosis of alcohol-related disorders, psychosis, anxiety disorders, self-harm, bipolar affective disorder,</w:t>
      </w:r>
      <w:r w:rsidR="001B6A02">
        <w:rPr>
          <w:rFonts w:cstheme="minorHAnsi"/>
          <w:color w:val="000000"/>
        </w:rPr>
        <w:t xml:space="preserve"> </w:t>
      </w:r>
      <w:r w:rsidR="001B6A02">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1B6A02">
        <w:rPr>
          <w:rFonts w:cstheme="minorHAnsi"/>
          <w:color w:val="000000"/>
        </w:rPr>
        <w:t xml:space="preserve"> </w:t>
      </w:r>
      <w:r w:rsidR="001B6A02">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region of the</w:t>
      </w:r>
      <w:r w:rsidR="001B6A02">
        <w:rPr>
          <w:rFonts w:cstheme="minorHAnsi"/>
          <w:color w:val="000000"/>
        </w:rPr>
        <w:t xml:space="preserve"> </w:t>
      </w:r>
      <w:r w:rsidR="001B6A02">
        <w:rPr>
          <w:rStyle w:val="fontstyle01"/>
          <w:rFonts w:asciiTheme="minorHAnsi" w:hAnsiTheme="minorHAnsi" w:cstheme="minorHAnsi"/>
          <w:sz w:val="22"/>
          <w:szCs w:val="22"/>
        </w:rPr>
        <w:t xml:space="preserve">GP practice, concurrent use of multiple antidepressants, and switching from one antidepressant to another. (3) Analyses based on n=10,158 pregnancies where a low dose of antidepressants was prescribed, n=1,712 pregnancies where a moderate dose of antidepressants was prescribed, n=2,693 where a high dose of antidepressants was prescribed, and n=16,330 pregnancies where no antidepressants had been prescribed. </w:t>
      </w:r>
    </w:p>
    <w:p w14:paraId="62465E6A" w14:textId="7C1FF12A" w:rsidR="00E613F4" w:rsidRPr="00493EA8" w:rsidRDefault="00E613F4" w:rsidP="00E613F4">
      <w:pPr>
        <w:spacing w:before="160"/>
        <w:ind w:left="426" w:right="379"/>
        <w:rPr>
          <w:rFonts w:asciiTheme="majorHAnsi" w:hAnsiTheme="majorHAnsi"/>
          <w:sz w:val="20"/>
          <w:szCs w:val="20"/>
        </w:rPr>
      </w:pPr>
    </w:p>
    <w:p w14:paraId="69A8A441" w14:textId="5CA89315" w:rsidR="00752FC2" w:rsidRPr="007D13A0" w:rsidRDefault="004F4EE0" w:rsidP="007D13A0">
      <w:pPr>
        <w:pStyle w:val="Heading2"/>
      </w:pPr>
      <w:bookmarkStart w:id="182" w:name="_9.3_Associations_by"/>
      <w:bookmarkStart w:id="183" w:name="_Toc57322909"/>
      <w:bookmarkStart w:id="184" w:name="_Toc95871475"/>
      <w:bookmarkEnd w:id="182"/>
      <w:r w:rsidRPr="007D13A0">
        <w:t>9.3 Associations by type of antidepressant</w:t>
      </w:r>
      <w:bookmarkEnd w:id="183"/>
      <w:bookmarkEnd w:id="184"/>
    </w:p>
    <w:p w14:paraId="4A1F7BBF" w14:textId="34DB368A" w:rsidR="008F024A" w:rsidRDefault="008F024A" w:rsidP="008F024A"/>
    <w:p w14:paraId="58C8120A" w14:textId="17CF64D2" w:rsidR="008F024A" w:rsidRPr="007D13A0" w:rsidRDefault="008F024A" w:rsidP="007D13A0">
      <w:pPr>
        <w:pStyle w:val="Heading3"/>
      </w:pPr>
      <w:bookmarkStart w:id="185" w:name="_Toc95871476"/>
      <w:r w:rsidRPr="007D13A0">
        <w:t>9.3.1 Method</w:t>
      </w:r>
      <w:bookmarkEnd w:id="185"/>
    </w:p>
    <w:p w14:paraId="0F4EA8ED" w14:textId="67A316A2" w:rsidR="00122A35" w:rsidRDefault="000F30EB" w:rsidP="00831172">
      <w:pPr>
        <w:spacing w:line="360" w:lineRule="auto"/>
        <w:rPr>
          <w:rFonts w:ascii="Arial" w:hAnsi="Arial" w:cs="Arial"/>
          <w:bCs/>
        </w:rPr>
      </w:pPr>
      <w:r w:rsidRPr="00831172">
        <w:rPr>
          <w:rFonts w:ascii="Arial" w:hAnsi="Arial" w:cs="Arial"/>
        </w:rPr>
        <w:t>W</w:t>
      </w:r>
      <w:r w:rsidR="001078D9" w:rsidRPr="00831172">
        <w:rPr>
          <w:rFonts w:ascii="Arial" w:hAnsi="Arial" w:cs="Arial"/>
        </w:rPr>
        <w:t xml:space="preserve">e </w:t>
      </w:r>
      <w:r w:rsidR="004F4EE0">
        <w:rPr>
          <w:rFonts w:ascii="Arial" w:hAnsi="Arial" w:cs="Arial"/>
        </w:rPr>
        <w:t xml:space="preserve">categorised individual antidepressants </w:t>
      </w:r>
      <w:r w:rsidR="000B7D00">
        <w:rPr>
          <w:rFonts w:ascii="Arial" w:hAnsi="Arial" w:cs="Arial"/>
        </w:rPr>
        <w:t xml:space="preserve">prescribed during pregnancy </w:t>
      </w:r>
      <w:r w:rsidR="004F4EE0">
        <w:rPr>
          <w:rFonts w:ascii="Arial" w:hAnsi="Arial" w:cs="Arial"/>
        </w:rPr>
        <w:t xml:space="preserve">into the </w:t>
      </w:r>
      <w:r w:rsidRPr="00831172">
        <w:rPr>
          <w:rFonts w:ascii="Arial" w:hAnsi="Arial" w:cs="Arial"/>
        </w:rPr>
        <w:t>following</w:t>
      </w:r>
      <w:r w:rsidR="001078D9" w:rsidRPr="00831172">
        <w:rPr>
          <w:rFonts w:ascii="Arial" w:hAnsi="Arial" w:cs="Arial"/>
        </w:rPr>
        <w:t xml:space="preserve"> </w:t>
      </w:r>
      <w:r w:rsidR="004F4EE0">
        <w:rPr>
          <w:rFonts w:ascii="Arial" w:hAnsi="Arial" w:cs="Arial"/>
        </w:rPr>
        <w:t>groups</w:t>
      </w:r>
      <w:r w:rsidRPr="00831172">
        <w:rPr>
          <w:rFonts w:ascii="Arial" w:hAnsi="Arial" w:cs="Arial"/>
        </w:rPr>
        <w:t>: (i)</w:t>
      </w:r>
      <w:r w:rsidR="001078D9" w:rsidRPr="00831172">
        <w:rPr>
          <w:rFonts w:ascii="Arial" w:hAnsi="Arial" w:cs="Arial"/>
        </w:rPr>
        <w:t xml:space="preserve"> </w:t>
      </w:r>
      <w:r w:rsidR="00122A35" w:rsidRPr="00831172">
        <w:rPr>
          <w:rFonts w:ascii="Arial" w:hAnsi="Arial" w:cs="Arial"/>
        </w:rPr>
        <w:t>Selective serotonin re-uptake inhibitors (SSRIs)</w:t>
      </w:r>
      <w:r w:rsidR="001078D9" w:rsidRPr="00831172">
        <w:rPr>
          <w:rFonts w:ascii="Arial" w:hAnsi="Arial" w:cs="Arial"/>
        </w:rPr>
        <w:t xml:space="preserve"> included</w:t>
      </w:r>
      <w:r w:rsidR="00DE2C8D" w:rsidRPr="00831172">
        <w:rPr>
          <w:rFonts w:ascii="Arial" w:hAnsi="Arial" w:cs="Arial"/>
        </w:rPr>
        <w:t xml:space="preserve"> prescriptions for</w:t>
      </w:r>
      <w:r w:rsidR="001078D9" w:rsidRPr="00831172">
        <w:rPr>
          <w:rFonts w:ascii="Arial" w:hAnsi="Arial" w:cs="Arial"/>
        </w:rPr>
        <w:t xml:space="preserve"> citalopram, escitalopram, fluoxetine, fluvoxamine, paroxetine and sertraline; (ii) T</w:t>
      </w:r>
      <w:r w:rsidR="00122A35" w:rsidRPr="00831172">
        <w:rPr>
          <w:rFonts w:ascii="Arial" w:hAnsi="Arial" w:cs="Arial"/>
        </w:rPr>
        <w:t>ricyclic antidepressants (TCAs)</w:t>
      </w:r>
      <w:r w:rsidR="001078D9" w:rsidRPr="00831172">
        <w:rPr>
          <w:rFonts w:ascii="Arial" w:hAnsi="Arial" w:cs="Arial"/>
        </w:rPr>
        <w:t xml:space="preserve"> included amitriptyline, clomipramine, dosulepin, doxepin, imipramine, lofepramine, mianserin, nortriptyline, and trimipramine; and (iii) ‘</w:t>
      </w:r>
      <w:r w:rsidR="00122A35" w:rsidRPr="00831172">
        <w:rPr>
          <w:rFonts w:ascii="Arial" w:hAnsi="Arial" w:cs="Arial"/>
        </w:rPr>
        <w:t>O</w:t>
      </w:r>
      <w:r w:rsidR="001078D9" w:rsidRPr="00831172">
        <w:rPr>
          <w:rFonts w:ascii="Arial" w:hAnsi="Arial" w:cs="Arial"/>
        </w:rPr>
        <w:t xml:space="preserve">ther’ antidepressants included agomelatine, duloxetine, isocarboxazid, mirtazapine, moclobemide, nefazodone, </w:t>
      </w:r>
      <w:r w:rsidR="00BA2A1D">
        <w:rPr>
          <w:rFonts w:ascii="Arial" w:hAnsi="Arial" w:cs="Arial"/>
        </w:rPr>
        <w:t xml:space="preserve">trazodone, </w:t>
      </w:r>
      <w:r w:rsidR="001078D9" w:rsidRPr="00831172">
        <w:rPr>
          <w:rFonts w:ascii="Arial" w:hAnsi="Arial" w:cs="Arial"/>
        </w:rPr>
        <w:t xml:space="preserve">phenelzine, reboxetine and venlafaxine. </w:t>
      </w:r>
      <w:r w:rsidR="001078D9" w:rsidRPr="00831172">
        <w:rPr>
          <w:rFonts w:ascii="Arial" w:hAnsi="Arial" w:cs="Arial"/>
          <w:bCs/>
        </w:rPr>
        <w:t xml:space="preserve">Where women had been prescribed different types of antidepressants during </w:t>
      </w:r>
      <w:r w:rsidR="00122A35" w:rsidRPr="00831172">
        <w:rPr>
          <w:rFonts w:ascii="Arial" w:hAnsi="Arial" w:cs="Arial"/>
          <w:bCs/>
        </w:rPr>
        <w:t>pregnancy</w:t>
      </w:r>
      <w:r w:rsidR="00DE2C8D" w:rsidRPr="00831172">
        <w:rPr>
          <w:rFonts w:ascii="Arial" w:hAnsi="Arial" w:cs="Arial"/>
          <w:bCs/>
        </w:rPr>
        <w:t xml:space="preserve"> they</w:t>
      </w:r>
      <w:r w:rsidR="001078D9" w:rsidRPr="00831172">
        <w:rPr>
          <w:rFonts w:ascii="Arial" w:hAnsi="Arial" w:cs="Arial"/>
          <w:bCs/>
        </w:rPr>
        <w:t xml:space="preserve"> counted independently to</w:t>
      </w:r>
      <w:r w:rsidR="00DE2C8D" w:rsidRPr="00831172">
        <w:rPr>
          <w:rFonts w:ascii="Arial" w:hAnsi="Arial" w:cs="Arial"/>
          <w:bCs/>
        </w:rPr>
        <w:t>ward</w:t>
      </w:r>
      <w:r w:rsidR="001078D9" w:rsidRPr="00831172">
        <w:rPr>
          <w:rFonts w:ascii="Arial" w:hAnsi="Arial" w:cs="Arial"/>
          <w:bCs/>
        </w:rPr>
        <w:t xml:space="preserve"> </w:t>
      </w:r>
      <w:r w:rsidR="00122A35" w:rsidRPr="00831172">
        <w:rPr>
          <w:rFonts w:ascii="Arial" w:hAnsi="Arial" w:cs="Arial"/>
          <w:bCs/>
        </w:rPr>
        <w:t>analyses for each type</w:t>
      </w:r>
      <w:r w:rsidR="001078D9" w:rsidRPr="00831172">
        <w:rPr>
          <w:rFonts w:ascii="Arial" w:hAnsi="Arial" w:cs="Arial"/>
          <w:bCs/>
        </w:rPr>
        <w:t xml:space="preserve"> (e.g.</w:t>
      </w:r>
      <w:r w:rsidR="00E06F3E" w:rsidRPr="00831172">
        <w:rPr>
          <w:rFonts w:ascii="Arial" w:hAnsi="Arial" w:cs="Arial"/>
          <w:bCs/>
        </w:rPr>
        <w:t xml:space="preserve"> pregnancies where an </w:t>
      </w:r>
      <w:r w:rsidR="001078D9" w:rsidRPr="00831172">
        <w:rPr>
          <w:rFonts w:ascii="Arial" w:hAnsi="Arial" w:cs="Arial"/>
          <w:bCs/>
        </w:rPr>
        <w:t>SSRI and TCA</w:t>
      </w:r>
      <w:r w:rsidR="00E06F3E" w:rsidRPr="00831172">
        <w:rPr>
          <w:rFonts w:ascii="Arial" w:hAnsi="Arial" w:cs="Arial"/>
          <w:bCs/>
        </w:rPr>
        <w:t xml:space="preserve"> had been prescribed were</w:t>
      </w:r>
      <w:r w:rsidR="001078D9" w:rsidRPr="00831172">
        <w:rPr>
          <w:rFonts w:ascii="Arial" w:hAnsi="Arial" w:cs="Arial"/>
          <w:bCs/>
        </w:rPr>
        <w:t xml:space="preserve"> considered in </w:t>
      </w:r>
      <w:r w:rsidR="00122A35" w:rsidRPr="00831172">
        <w:rPr>
          <w:rFonts w:ascii="Arial" w:hAnsi="Arial" w:cs="Arial"/>
          <w:bCs/>
        </w:rPr>
        <w:t>analyses of SSRIs as well as in analyses of TCAs</w:t>
      </w:r>
      <w:r w:rsidR="001078D9" w:rsidRPr="00831172">
        <w:rPr>
          <w:rFonts w:ascii="Arial" w:hAnsi="Arial" w:cs="Arial"/>
          <w:bCs/>
        </w:rPr>
        <w:t>).</w:t>
      </w:r>
      <w:r w:rsidR="00122A35" w:rsidRPr="00831172">
        <w:rPr>
          <w:rFonts w:ascii="Arial" w:hAnsi="Arial" w:cs="Arial"/>
          <w:bCs/>
        </w:rPr>
        <w:t xml:space="preserve"> We used logistic regression models with cluster-robust </w:t>
      </w:r>
      <w:r w:rsidRPr="00831172">
        <w:rPr>
          <w:rFonts w:ascii="Arial" w:hAnsi="Arial" w:cs="Arial"/>
          <w:bCs/>
        </w:rPr>
        <w:t>variances</w:t>
      </w:r>
      <w:r w:rsidR="00122A35" w:rsidRPr="00831172">
        <w:rPr>
          <w:rFonts w:ascii="Arial" w:hAnsi="Arial" w:cs="Arial"/>
          <w:bCs/>
        </w:rPr>
        <w:t xml:space="preserve"> to estimate relative odds of offspring neurodevelopmental disorder</w:t>
      </w:r>
      <w:r w:rsidR="009C45CB" w:rsidRPr="00831172">
        <w:rPr>
          <w:rFonts w:ascii="Arial" w:hAnsi="Arial" w:cs="Arial"/>
          <w:bCs/>
        </w:rPr>
        <w:t>s,</w:t>
      </w:r>
      <w:r w:rsidR="00122A35" w:rsidRPr="00831172">
        <w:rPr>
          <w:rFonts w:ascii="Arial" w:hAnsi="Arial" w:cs="Arial"/>
          <w:bCs/>
        </w:rPr>
        <w:t xml:space="preserve"> associated with being prescribed an SSRI, TCA, or other antidepressant during pregnancy</w:t>
      </w:r>
      <w:r w:rsidRPr="00831172">
        <w:rPr>
          <w:rFonts w:ascii="Arial" w:hAnsi="Arial" w:cs="Arial"/>
          <w:bCs/>
        </w:rPr>
        <w:t>,</w:t>
      </w:r>
      <w:r w:rsidR="00122A35" w:rsidRPr="00831172">
        <w:rPr>
          <w:rFonts w:ascii="Arial" w:hAnsi="Arial" w:cs="Arial"/>
          <w:bCs/>
        </w:rPr>
        <w:t xml:space="preserve"> compared with not having been prescribed </w:t>
      </w:r>
      <w:r w:rsidR="009C45CB" w:rsidRPr="00831172">
        <w:rPr>
          <w:rFonts w:ascii="Arial" w:hAnsi="Arial" w:cs="Arial"/>
          <w:bCs/>
        </w:rPr>
        <w:t xml:space="preserve">antidepressants </w:t>
      </w:r>
      <w:r w:rsidR="00122A35" w:rsidRPr="00831172">
        <w:rPr>
          <w:rFonts w:ascii="Arial" w:hAnsi="Arial" w:cs="Arial"/>
          <w:bCs/>
        </w:rPr>
        <w:t>whilst pregnant. We provide both crude and statistically adjusted estimates</w:t>
      </w:r>
      <w:r w:rsidR="009C45CB" w:rsidRPr="00831172">
        <w:rPr>
          <w:rFonts w:ascii="Arial" w:hAnsi="Arial" w:cs="Arial"/>
          <w:bCs/>
        </w:rPr>
        <w:t>.</w:t>
      </w:r>
    </w:p>
    <w:p w14:paraId="64B13464" w14:textId="006D6784" w:rsidR="00541222" w:rsidRPr="007D13A0" w:rsidRDefault="00541222" w:rsidP="007D13A0">
      <w:pPr>
        <w:pStyle w:val="Heading3"/>
      </w:pPr>
      <w:bookmarkStart w:id="186" w:name="_Toc95871477"/>
      <w:r w:rsidRPr="007D13A0">
        <w:t>9.3.2 Results</w:t>
      </w:r>
      <w:bookmarkEnd w:id="186"/>
      <w:r w:rsidRPr="007D13A0">
        <w:t xml:space="preserve"> </w:t>
      </w:r>
    </w:p>
    <w:p w14:paraId="7ED9C1EA" w14:textId="77777777" w:rsidR="00810233" w:rsidRDefault="00810233" w:rsidP="00541222">
      <w:pPr>
        <w:spacing w:line="360" w:lineRule="auto"/>
        <w:rPr>
          <w:rFonts w:ascii="Arial" w:hAnsi="Arial" w:cs="Arial"/>
        </w:rPr>
      </w:pPr>
    </w:p>
    <w:p w14:paraId="7D33CE05" w14:textId="1B2E0C57" w:rsidR="00541222" w:rsidRDefault="00541222" w:rsidP="00541222">
      <w:pPr>
        <w:spacing w:line="360" w:lineRule="auto"/>
        <w:rPr>
          <w:rFonts w:ascii="Arial" w:hAnsi="Arial" w:cs="Arial"/>
        </w:rPr>
      </w:pPr>
      <w:r>
        <w:rPr>
          <w:rFonts w:ascii="Arial" w:hAnsi="Arial" w:cs="Arial"/>
        </w:rPr>
        <w:t xml:space="preserve">The results of the analyses comparing no antidepressant prescription for depression in pregnancy with prescription of antidepressants grouped into SSRIs, TCAs and Other antidepressants are provided in </w:t>
      </w:r>
      <w:r w:rsidRPr="001C6373">
        <w:rPr>
          <w:rFonts w:ascii="Arial" w:hAnsi="Arial" w:cs="Arial"/>
          <w:b/>
          <w:bCs/>
        </w:rPr>
        <w:t xml:space="preserve">Table </w:t>
      </w:r>
      <w:r w:rsidR="001C6373" w:rsidRPr="001C6373">
        <w:rPr>
          <w:rFonts w:ascii="Arial" w:hAnsi="Arial" w:cs="Arial"/>
          <w:b/>
          <w:bCs/>
        </w:rPr>
        <w:t>21</w:t>
      </w:r>
      <w:r>
        <w:rPr>
          <w:rFonts w:ascii="Arial" w:hAnsi="Arial" w:cs="Arial"/>
        </w:rPr>
        <w:t>. W</w:t>
      </w:r>
      <w:r w:rsidRPr="00831172">
        <w:rPr>
          <w:rFonts w:ascii="Arial" w:hAnsi="Arial" w:cs="Arial"/>
        </w:rPr>
        <w:t xml:space="preserve">e observed greater adjusted odds of autism among children whose mothers had been prescribed SSRIs </w:t>
      </w:r>
      <w:r>
        <w:rPr>
          <w:rFonts w:ascii="Arial" w:hAnsi="Arial" w:cs="Arial"/>
        </w:rPr>
        <w:t xml:space="preserve">(OR </w:t>
      </w:r>
      <w:r w:rsidRPr="00BC52A4">
        <w:rPr>
          <w:rFonts w:ascii="Arial" w:hAnsi="Arial" w:cs="Arial"/>
        </w:rPr>
        <w:t>1.26</w:t>
      </w:r>
      <w:r>
        <w:rPr>
          <w:rFonts w:ascii="Arial" w:hAnsi="Arial" w:cs="Arial"/>
        </w:rPr>
        <w:t>, 95%CI</w:t>
      </w:r>
      <w:r w:rsidRPr="00BC52A4">
        <w:rPr>
          <w:rFonts w:ascii="Arial" w:hAnsi="Arial" w:cs="Arial"/>
        </w:rPr>
        <w:t xml:space="preserve"> 1.04, 1.53)</w:t>
      </w:r>
      <w:r>
        <w:rPr>
          <w:rFonts w:ascii="Arial" w:hAnsi="Arial" w:cs="Arial"/>
        </w:rPr>
        <w:t xml:space="preserve"> or </w:t>
      </w:r>
      <w:r w:rsidRPr="00831172">
        <w:rPr>
          <w:rFonts w:ascii="Arial" w:hAnsi="Arial" w:cs="Arial"/>
        </w:rPr>
        <w:t xml:space="preserve">TCAs </w:t>
      </w:r>
      <w:r>
        <w:rPr>
          <w:rFonts w:ascii="Arial" w:hAnsi="Arial" w:cs="Arial"/>
        </w:rPr>
        <w:t xml:space="preserve">(OR </w:t>
      </w:r>
      <w:r w:rsidRPr="00B2722F">
        <w:rPr>
          <w:rFonts w:ascii="Arial" w:hAnsi="Arial" w:cs="Arial"/>
        </w:rPr>
        <w:t xml:space="preserve">1.58 </w:t>
      </w:r>
      <w:r>
        <w:rPr>
          <w:rFonts w:ascii="Arial" w:hAnsi="Arial" w:cs="Arial"/>
        </w:rPr>
        <w:t xml:space="preserve">95%CI </w:t>
      </w:r>
      <w:r w:rsidRPr="00B2722F">
        <w:rPr>
          <w:rFonts w:ascii="Arial" w:hAnsi="Arial" w:cs="Arial"/>
        </w:rPr>
        <w:t>1.12, 2.24)</w:t>
      </w:r>
      <w:r>
        <w:rPr>
          <w:rFonts w:ascii="Arial" w:hAnsi="Arial" w:cs="Arial"/>
        </w:rPr>
        <w:t xml:space="preserve"> </w:t>
      </w:r>
      <w:r w:rsidRPr="00831172">
        <w:rPr>
          <w:rFonts w:ascii="Arial" w:hAnsi="Arial" w:cs="Arial"/>
        </w:rPr>
        <w:t>during pregnancy</w:t>
      </w:r>
      <w:r>
        <w:rPr>
          <w:rFonts w:ascii="Arial" w:hAnsi="Arial" w:cs="Arial"/>
        </w:rPr>
        <w:t xml:space="preserve"> although </w:t>
      </w:r>
      <w:r w:rsidR="00EC5C63">
        <w:rPr>
          <w:rFonts w:ascii="Arial" w:hAnsi="Arial" w:cs="Arial"/>
        </w:rPr>
        <w:t xml:space="preserve">confidence intervals for </w:t>
      </w:r>
      <w:r>
        <w:rPr>
          <w:rFonts w:ascii="Arial" w:hAnsi="Arial" w:cs="Arial"/>
        </w:rPr>
        <w:t>other antidepressants w</w:t>
      </w:r>
      <w:r w:rsidR="00EC5C63">
        <w:rPr>
          <w:rFonts w:ascii="Arial" w:hAnsi="Arial" w:cs="Arial"/>
        </w:rPr>
        <w:t>ere wider</w:t>
      </w:r>
      <w:r>
        <w:rPr>
          <w:rFonts w:ascii="Arial" w:hAnsi="Arial" w:cs="Arial"/>
        </w:rPr>
        <w:t xml:space="preserve">, </w:t>
      </w:r>
      <w:r w:rsidR="00EC5C63">
        <w:rPr>
          <w:rFonts w:ascii="Arial" w:hAnsi="Arial" w:cs="Arial"/>
        </w:rPr>
        <w:t xml:space="preserve">probably reflecting </w:t>
      </w:r>
      <w:r>
        <w:rPr>
          <w:rFonts w:ascii="Arial" w:hAnsi="Arial" w:cs="Arial"/>
        </w:rPr>
        <w:t>smaller numbers</w:t>
      </w:r>
      <w:r w:rsidRPr="00831172">
        <w:rPr>
          <w:rFonts w:ascii="Arial" w:hAnsi="Arial" w:cs="Arial"/>
        </w:rPr>
        <w:t xml:space="preserve">. There was </w:t>
      </w:r>
      <w:r w:rsidR="002C443D">
        <w:rPr>
          <w:rFonts w:ascii="Arial" w:hAnsi="Arial" w:cs="Arial"/>
        </w:rPr>
        <w:t>little evidence</w:t>
      </w:r>
      <w:r w:rsidRPr="00831172">
        <w:rPr>
          <w:rFonts w:ascii="Arial" w:hAnsi="Arial" w:cs="Arial"/>
        </w:rPr>
        <w:t xml:space="preserve"> for association between the type of antidepressant issued during pregnancy and later risk of ADHD or intellectual disability in resulting offspring. </w:t>
      </w:r>
    </w:p>
    <w:p w14:paraId="47739305" w14:textId="5815EB46" w:rsidR="00541222" w:rsidRPr="00456315" w:rsidRDefault="00541222" w:rsidP="00541222">
      <w:pPr>
        <w:rPr>
          <w:b/>
          <w:bCs/>
        </w:rPr>
      </w:pPr>
      <w:r w:rsidRPr="00456315">
        <w:rPr>
          <w:b/>
          <w:bCs/>
        </w:rPr>
        <w:t>Table 2</w:t>
      </w:r>
      <w:r w:rsidR="001C6373">
        <w:rPr>
          <w:b/>
          <w:bCs/>
        </w:rPr>
        <w:t>1</w:t>
      </w:r>
      <w:r w:rsidRPr="00456315">
        <w:rPr>
          <w:b/>
          <w:bCs/>
        </w:rPr>
        <w:t>: Relative odds of offspring neurodevelopmental outcomes for SSRIs, TCAs and other types of antidepressants</w:t>
      </w:r>
    </w:p>
    <w:tbl>
      <w:tblPr>
        <w:tblStyle w:val="TableGrid"/>
        <w:tblW w:w="8927"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851"/>
        <w:gridCol w:w="283"/>
        <w:gridCol w:w="1701"/>
        <w:gridCol w:w="989"/>
      </w:tblGrid>
      <w:tr w:rsidR="00541222" w:rsidRPr="005B7176" w14:paraId="71D8C20B" w14:textId="77777777" w:rsidTr="002C443D">
        <w:trPr>
          <w:trHeight w:val="137"/>
          <w:jc w:val="center"/>
        </w:trPr>
        <w:tc>
          <w:tcPr>
            <w:tcW w:w="3402" w:type="dxa"/>
            <w:shd w:val="clear" w:color="auto" w:fill="auto"/>
          </w:tcPr>
          <w:p w14:paraId="37DC14BD" w14:textId="77777777" w:rsidR="00541222" w:rsidRPr="00493EA8" w:rsidRDefault="00541222" w:rsidP="002C443D">
            <w:pPr>
              <w:rPr>
                <w:rFonts w:asciiTheme="majorHAnsi" w:hAnsiTheme="majorHAnsi" w:cstheme="majorHAnsi"/>
              </w:rPr>
            </w:pPr>
          </w:p>
        </w:tc>
        <w:tc>
          <w:tcPr>
            <w:tcW w:w="1701" w:type="dxa"/>
            <w:tcBorders>
              <w:bottom w:val="nil"/>
            </w:tcBorders>
            <w:shd w:val="clear" w:color="auto" w:fill="auto"/>
          </w:tcPr>
          <w:p w14:paraId="11145C0C"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551BF37A"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2C587539" w14:textId="77777777" w:rsidR="00541222" w:rsidRPr="00493EA8" w:rsidRDefault="00541222" w:rsidP="002C443D">
            <w:pPr>
              <w:spacing w:before="60"/>
              <w:rPr>
                <w:rFonts w:asciiTheme="majorHAnsi" w:hAnsiTheme="majorHAnsi" w:cstheme="majorHAnsi"/>
              </w:rPr>
            </w:pPr>
          </w:p>
        </w:tc>
        <w:tc>
          <w:tcPr>
            <w:tcW w:w="1701" w:type="dxa"/>
            <w:tcBorders>
              <w:bottom w:val="nil"/>
            </w:tcBorders>
          </w:tcPr>
          <w:p w14:paraId="5895E6BE"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09C1FB77"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r>
      <w:tr w:rsidR="00541222" w:rsidRPr="005B7176" w14:paraId="5F5B51A4" w14:textId="77777777" w:rsidTr="002C443D">
        <w:trPr>
          <w:trHeight w:val="61"/>
          <w:jc w:val="center"/>
        </w:trPr>
        <w:tc>
          <w:tcPr>
            <w:tcW w:w="3402" w:type="dxa"/>
            <w:shd w:val="clear" w:color="auto" w:fill="auto"/>
          </w:tcPr>
          <w:p w14:paraId="23991A95" w14:textId="77777777" w:rsidR="00541222" w:rsidRPr="00493EA8" w:rsidRDefault="00541222" w:rsidP="002C443D">
            <w:pPr>
              <w:rPr>
                <w:rFonts w:asciiTheme="majorHAnsi" w:hAnsiTheme="majorHAnsi" w:cstheme="majorHAnsi"/>
              </w:rPr>
            </w:pPr>
          </w:p>
        </w:tc>
        <w:tc>
          <w:tcPr>
            <w:tcW w:w="1701" w:type="dxa"/>
            <w:tcBorders>
              <w:top w:val="nil"/>
              <w:bottom w:val="single" w:sz="4" w:space="0" w:color="auto"/>
            </w:tcBorders>
            <w:shd w:val="clear" w:color="auto" w:fill="auto"/>
          </w:tcPr>
          <w:p w14:paraId="439D7FE6"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0C40761F" w14:textId="77777777" w:rsidR="00541222" w:rsidRPr="00493EA8" w:rsidRDefault="00541222" w:rsidP="002C443D">
            <w:pPr>
              <w:spacing w:after="60"/>
              <w:rPr>
                <w:rFonts w:asciiTheme="majorHAnsi" w:hAnsiTheme="majorHAnsi" w:cstheme="majorHAnsi"/>
                <w:vertAlign w:val="superscript"/>
              </w:rPr>
            </w:pPr>
          </w:p>
        </w:tc>
        <w:tc>
          <w:tcPr>
            <w:tcW w:w="283" w:type="dxa"/>
            <w:shd w:val="clear" w:color="auto" w:fill="auto"/>
          </w:tcPr>
          <w:p w14:paraId="20003564" w14:textId="77777777" w:rsidR="00541222" w:rsidRPr="00493EA8" w:rsidRDefault="00541222"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430D04A9"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65789E3C" w14:textId="77777777" w:rsidR="00541222" w:rsidRPr="00493EA8" w:rsidRDefault="00541222" w:rsidP="002C443D">
            <w:pPr>
              <w:spacing w:after="60"/>
              <w:rPr>
                <w:rFonts w:asciiTheme="majorHAnsi" w:hAnsiTheme="majorHAnsi" w:cstheme="majorHAnsi"/>
                <w:vertAlign w:val="superscript"/>
              </w:rPr>
            </w:pPr>
          </w:p>
        </w:tc>
      </w:tr>
      <w:tr w:rsidR="00541222" w:rsidRPr="005B7176" w14:paraId="0A4AE340" w14:textId="77777777" w:rsidTr="002C443D">
        <w:trPr>
          <w:trHeight w:val="92"/>
          <w:jc w:val="center"/>
        </w:trPr>
        <w:tc>
          <w:tcPr>
            <w:tcW w:w="3402" w:type="dxa"/>
            <w:shd w:val="clear" w:color="auto" w:fill="F2F2F2" w:themeFill="background1" w:themeFillShade="F2"/>
          </w:tcPr>
          <w:p w14:paraId="4D57E55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4006B9A9" w14:textId="77777777" w:rsidR="00541222" w:rsidRPr="00493EA8" w:rsidRDefault="00541222"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5D0D6DEC"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673ED54B" w14:textId="77777777" w:rsidR="00541222" w:rsidRPr="00493EA8" w:rsidRDefault="00541222"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708980ED" w14:textId="77777777" w:rsidR="00541222" w:rsidRPr="00493EA8" w:rsidRDefault="00541222"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6623E667" w14:textId="77777777" w:rsidR="00541222" w:rsidRPr="00493EA8" w:rsidRDefault="00541222" w:rsidP="002C443D">
            <w:pPr>
              <w:spacing w:after="60"/>
              <w:rPr>
                <w:rFonts w:asciiTheme="majorHAnsi" w:hAnsiTheme="majorHAnsi" w:cstheme="majorHAnsi"/>
              </w:rPr>
            </w:pPr>
          </w:p>
        </w:tc>
      </w:tr>
      <w:tr w:rsidR="00541222" w:rsidRPr="005B7176" w14:paraId="713A8617" w14:textId="77777777" w:rsidTr="002C443D">
        <w:trPr>
          <w:trHeight w:val="91"/>
          <w:jc w:val="center"/>
        </w:trPr>
        <w:tc>
          <w:tcPr>
            <w:tcW w:w="3402" w:type="dxa"/>
            <w:shd w:val="clear" w:color="auto" w:fill="FFFFFF" w:themeFill="background1"/>
          </w:tcPr>
          <w:p w14:paraId="75FCBBF4"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7BC37832"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14E72069" w14:textId="77777777" w:rsidR="00541222" w:rsidRPr="00493EA8" w:rsidRDefault="00541222" w:rsidP="002C443D">
            <w:pPr>
              <w:spacing w:after="60"/>
              <w:rPr>
                <w:rFonts w:asciiTheme="majorHAnsi" w:hAnsiTheme="majorHAnsi" w:cstheme="majorHAnsi"/>
              </w:rPr>
            </w:pPr>
          </w:p>
        </w:tc>
        <w:tc>
          <w:tcPr>
            <w:tcW w:w="283" w:type="dxa"/>
            <w:shd w:val="clear" w:color="auto" w:fill="FFFFFF" w:themeFill="background1"/>
          </w:tcPr>
          <w:p w14:paraId="01D31492"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19C8CFE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47DC8080" w14:textId="77777777" w:rsidR="00541222" w:rsidRPr="00493EA8" w:rsidRDefault="00541222" w:rsidP="002C443D">
            <w:pPr>
              <w:spacing w:after="60"/>
              <w:rPr>
                <w:rFonts w:asciiTheme="majorHAnsi" w:hAnsiTheme="majorHAnsi" w:cstheme="majorHAnsi"/>
              </w:rPr>
            </w:pPr>
          </w:p>
        </w:tc>
      </w:tr>
      <w:tr w:rsidR="00541222" w:rsidRPr="005B7176" w14:paraId="0C67196D" w14:textId="77777777" w:rsidTr="002C443D">
        <w:trPr>
          <w:trHeight w:val="152"/>
          <w:jc w:val="center"/>
        </w:trPr>
        <w:tc>
          <w:tcPr>
            <w:tcW w:w="3402" w:type="dxa"/>
            <w:shd w:val="clear" w:color="auto" w:fill="FFFFFF" w:themeFill="background1"/>
          </w:tcPr>
          <w:p w14:paraId="6D370728"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shd w:val="clear" w:color="auto" w:fill="FFFFFF" w:themeFill="background1"/>
          </w:tcPr>
          <w:p w14:paraId="731A6B7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1.15 (0.95, 1.38)</w:t>
            </w:r>
          </w:p>
        </w:tc>
        <w:tc>
          <w:tcPr>
            <w:tcW w:w="851" w:type="dxa"/>
            <w:shd w:val="clear" w:color="auto" w:fill="FFFFFF" w:themeFill="background1"/>
          </w:tcPr>
          <w:p w14:paraId="5799774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0.145</w:t>
            </w:r>
          </w:p>
        </w:tc>
        <w:tc>
          <w:tcPr>
            <w:tcW w:w="283" w:type="dxa"/>
            <w:shd w:val="clear" w:color="auto" w:fill="FFFFFF" w:themeFill="background1"/>
          </w:tcPr>
          <w:p w14:paraId="3582419A"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611B841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1.26 (1.04, 1.53)</w:t>
            </w:r>
          </w:p>
        </w:tc>
        <w:tc>
          <w:tcPr>
            <w:tcW w:w="989" w:type="dxa"/>
            <w:shd w:val="clear" w:color="auto" w:fill="FFFFFF" w:themeFill="background1"/>
          </w:tcPr>
          <w:p w14:paraId="77A83E33"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0.018</w:t>
            </w:r>
          </w:p>
        </w:tc>
      </w:tr>
      <w:tr w:rsidR="00541222" w:rsidRPr="005B7176" w14:paraId="49F15A82" w14:textId="77777777" w:rsidTr="002C443D">
        <w:trPr>
          <w:trHeight w:val="152"/>
          <w:jc w:val="center"/>
        </w:trPr>
        <w:tc>
          <w:tcPr>
            <w:tcW w:w="3402" w:type="dxa"/>
            <w:shd w:val="clear" w:color="auto" w:fill="FFFFFF" w:themeFill="background1"/>
          </w:tcPr>
          <w:p w14:paraId="6A47177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shd w:val="clear" w:color="auto" w:fill="FFFFFF" w:themeFill="background1"/>
          </w:tcPr>
          <w:p w14:paraId="445C9BF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1.32 (0.96, 1.83)</w:t>
            </w:r>
          </w:p>
        </w:tc>
        <w:tc>
          <w:tcPr>
            <w:tcW w:w="851" w:type="dxa"/>
            <w:shd w:val="clear" w:color="auto" w:fill="FFFFFF" w:themeFill="background1"/>
          </w:tcPr>
          <w:p w14:paraId="2FD7CA6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0.089</w:t>
            </w:r>
          </w:p>
        </w:tc>
        <w:tc>
          <w:tcPr>
            <w:tcW w:w="283" w:type="dxa"/>
            <w:shd w:val="clear" w:color="auto" w:fill="FFFFFF" w:themeFill="background1"/>
          </w:tcPr>
          <w:p w14:paraId="047D1822"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4E1378B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1.58 (1.12, 2.24)</w:t>
            </w:r>
          </w:p>
        </w:tc>
        <w:tc>
          <w:tcPr>
            <w:tcW w:w="989" w:type="dxa"/>
            <w:shd w:val="clear" w:color="auto" w:fill="FFFFFF" w:themeFill="background1"/>
          </w:tcPr>
          <w:p w14:paraId="5C0BC0D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0.009</w:t>
            </w:r>
          </w:p>
        </w:tc>
      </w:tr>
      <w:tr w:rsidR="00541222" w:rsidRPr="005B7176" w14:paraId="65F55CD4" w14:textId="77777777" w:rsidTr="002C443D">
        <w:trPr>
          <w:trHeight w:val="152"/>
          <w:jc w:val="center"/>
        </w:trPr>
        <w:tc>
          <w:tcPr>
            <w:tcW w:w="3402" w:type="dxa"/>
            <w:shd w:val="clear" w:color="auto" w:fill="FFFFFF" w:themeFill="background1"/>
          </w:tcPr>
          <w:p w14:paraId="4B2A10BB"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other antidepressant</w:t>
            </w:r>
          </w:p>
        </w:tc>
        <w:tc>
          <w:tcPr>
            <w:tcW w:w="1701" w:type="dxa"/>
            <w:shd w:val="clear" w:color="auto" w:fill="FFFFFF" w:themeFill="background1"/>
          </w:tcPr>
          <w:p w14:paraId="27D0B82B"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0.95 (0.55, 1.63)</w:t>
            </w:r>
          </w:p>
        </w:tc>
        <w:tc>
          <w:tcPr>
            <w:tcW w:w="851" w:type="dxa"/>
            <w:shd w:val="clear" w:color="auto" w:fill="FFFFFF" w:themeFill="background1"/>
          </w:tcPr>
          <w:p w14:paraId="0D36021F"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0.852</w:t>
            </w:r>
          </w:p>
        </w:tc>
        <w:tc>
          <w:tcPr>
            <w:tcW w:w="283" w:type="dxa"/>
            <w:shd w:val="clear" w:color="auto" w:fill="FFFFFF" w:themeFill="background1"/>
          </w:tcPr>
          <w:p w14:paraId="6BFC1116"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4028712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1.25 (0.69, 2.28)</w:t>
            </w:r>
          </w:p>
        </w:tc>
        <w:tc>
          <w:tcPr>
            <w:tcW w:w="989" w:type="dxa"/>
            <w:shd w:val="clear" w:color="auto" w:fill="FFFFFF" w:themeFill="background1"/>
          </w:tcPr>
          <w:p w14:paraId="6A8AB2AC"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0.456</w:t>
            </w:r>
          </w:p>
        </w:tc>
      </w:tr>
      <w:tr w:rsidR="00541222" w:rsidRPr="005B7176" w14:paraId="4CEB0B6C" w14:textId="77777777" w:rsidTr="002C443D">
        <w:tblPrEx>
          <w:jc w:val="left"/>
        </w:tblPrEx>
        <w:trPr>
          <w:trHeight w:val="92"/>
        </w:trPr>
        <w:tc>
          <w:tcPr>
            <w:tcW w:w="3402" w:type="dxa"/>
            <w:shd w:val="clear" w:color="auto" w:fill="F2F2F2" w:themeFill="background1" w:themeFillShade="F2"/>
          </w:tcPr>
          <w:p w14:paraId="10F723E2"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74285A08"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4B12E94E"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2F8D2DAD"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561E259B"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5D958A64" w14:textId="77777777" w:rsidR="00541222" w:rsidRPr="00493EA8" w:rsidRDefault="00541222" w:rsidP="002C443D">
            <w:pPr>
              <w:spacing w:after="60"/>
              <w:rPr>
                <w:rFonts w:asciiTheme="majorHAnsi" w:hAnsiTheme="majorHAnsi" w:cstheme="majorHAnsi"/>
              </w:rPr>
            </w:pPr>
          </w:p>
        </w:tc>
      </w:tr>
      <w:tr w:rsidR="00541222" w:rsidRPr="005B7176" w14:paraId="0C4A15EA" w14:textId="77777777" w:rsidTr="002C443D">
        <w:tblPrEx>
          <w:jc w:val="left"/>
        </w:tblPrEx>
        <w:trPr>
          <w:trHeight w:val="91"/>
        </w:trPr>
        <w:tc>
          <w:tcPr>
            <w:tcW w:w="3402" w:type="dxa"/>
          </w:tcPr>
          <w:p w14:paraId="70221A0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674E7389"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47B330B3" w14:textId="77777777" w:rsidR="00541222" w:rsidRPr="00493EA8" w:rsidRDefault="00541222" w:rsidP="002C443D">
            <w:pPr>
              <w:spacing w:after="60"/>
              <w:rPr>
                <w:rFonts w:asciiTheme="majorHAnsi" w:hAnsiTheme="majorHAnsi" w:cstheme="majorHAnsi"/>
              </w:rPr>
            </w:pPr>
          </w:p>
        </w:tc>
        <w:tc>
          <w:tcPr>
            <w:tcW w:w="283" w:type="dxa"/>
          </w:tcPr>
          <w:p w14:paraId="40602C60" w14:textId="77777777" w:rsidR="00541222" w:rsidRPr="00493EA8" w:rsidRDefault="00541222" w:rsidP="002C443D">
            <w:pPr>
              <w:spacing w:after="60"/>
              <w:rPr>
                <w:rFonts w:asciiTheme="majorHAnsi" w:hAnsiTheme="majorHAnsi" w:cstheme="majorHAnsi"/>
              </w:rPr>
            </w:pPr>
          </w:p>
        </w:tc>
        <w:tc>
          <w:tcPr>
            <w:tcW w:w="1701" w:type="dxa"/>
          </w:tcPr>
          <w:p w14:paraId="4493478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612CBC8B" w14:textId="77777777" w:rsidR="00541222" w:rsidRPr="00493EA8" w:rsidRDefault="00541222" w:rsidP="002C443D">
            <w:pPr>
              <w:spacing w:after="60"/>
              <w:rPr>
                <w:rFonts w:asciiTheme="majorHAnsi" w:hAnsiTheme="majorHAnsi" w:cstheme="majorHAnsi"/>
              </w:rPr>
            </w:pPr>
          </w:p>
        </w:tc>
      </w:tr>
      <w:tr w:rsidR="00541222" w:rsidRPr="005B7176" w14:paraId="76141DEC" w14:textId="77777777" w:rsidTr="002C443D">
        <w:tblPrEx>
          <w:jc w:val="left"/>
        </w:tblPrEx>
        <w:trPr>
          <w:trHeight w:val="152"/>
        </w:trPr>
        <w:tc>
          <w:tcPr>
            <w:tcW w:w="3402" w:type="dxa"/>
          </w:tcPr>
          <w:p w14:paraId="11375753"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tcPr>
          <w:p w14:paraId="131DD02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0.99 (0.79, 1.23)</w:t>
            </w:r>
          </w:p>
        </w:tc>
        <w:tc>
          <w:tcPr>
            <w:tcW w:w="851" w:type="dxa"/>
          </w:tcPr>
          <w:p w14:paraId="79C799E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0.916</w:t>
            </w:r>
          </w:p>
        </w:tc>
        <w:tc>
          <w:tcPr>
            <w:tcW w:w="283" w:type="dxa"/>
          </w:tcPr>
          <w:p w14:paraId="7967E0B2" w14:textId="77777777" w:rsidR="00541222" w:rsidRPr="00493EA8" w:rsidRDefault="00541222" w:rsidP="002C443D">
            <w:pPr>
              <w:spacing w:after="60"/>
              <w:rPr>
                <w:rFonts w:asciiTheme="majorHAnsi" w:hAnsiTheme="majorHAnsi" w:cstheme="majorHAnsi"/>
              </w:rPr>
            </w:pPr>
          </w:p>
        </w:tc>
        <w:tc>
          <w:tcPr>
            <w:tcW w:w="1701" w:type="dxa"/>
          </w:tcPr>
          <w:p w14:paraId="21240C4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1.09 (0.86, 1.39)</w:t>
            </w:r>
          </w:p>
        </w:tc>
        <w:tc>
          <w:tcPr>
            <w:tcW w:w="989" w:type="dxa"/>
          </w:tcPr>
          <w:p w14:paraId="7EF7736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0.471</w:t>
            </w:r>
          </w:p>
        </w:tc>
      </w:tr>
      <w:tr w:rsidR="00541222" w:rsidRPr="005B7176" w14:paraId="251589A8" w14:textId="77777777" w:rsidTr="002C443D">
        <w:tblPrEx>
          <w:jc w:val="left"/>
        </w:tblPrEx>
        <w:trPr>
          <w:trHeight w:val="152"/>
        </w:trPr>
        <w:tc>
          <w:tcPr>
            <w:tcW w:w="3402" w:type="dxa"/>
          </w:tcPr>
          <w:p w14:paraId="7CCCD45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tcPr>
          <w:p w14:paraId="58FB7702"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1.38 (0.96, 1.98)</w:t>
            </w:r>
          </w:p>
        </w:tc>
        <w:tc>
          <w:tcPr>
            <w:tcW w:w="851" w:type="dxa"/>
          </w:tcPr>
          <w:p w14:paraId="42115A5F"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0.083</w:t>
            </w:r>
          </w:p>
        </w:tc>
        <w:tc>
          <w:tcPr>
            <w:tcW w:w="283" w:type="dxa"/>
          </w:tcPr>
          <w:p w14:paraId="2EC4D5C4" w14:textId="77777777" w:rsidR="00541222" w:rsidRPr="00493EA8" w:rsidRDefault="00541222" w:rsidP="002C443D">
            <w:pPr>
              <w:spacing w:after="60"/>
              <w:rPr>
                <w:rFonts w:asciiTheme="majorHAnsi" w:hAnsiTheme="majorHAnsi" w:cstheme="majorHAnsi"/>
              </w:rPr>
            </w:pPr>
          </w:p>
        </w:tc>
        <w:tc>
          <w:tcPr>
            <w:tcW w:w="1701" w:type="dxa"/>
          </w:tcPr>
          <w:p w14:paraId="50497F38"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1.24 (0.83, 1.85)</w:t>
            </w:r>
          </w:p>
        </w:tc>
        <w:tc>
          <w:tcPr>
            <w:tcW w:w="989" w:type="dxa"/>
          </w:tcPr>
          <w:p w14:paraId="2EA257F8"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0.302</w:t>
            </w:r>
          </w:p>
        </w:tc>
      </w:tr>
      <w:tr w:rsidR="00541222" w:rsidRPr="005B7176" w14:paraId="78276BAF" w14:textId="77777777" w:rsidTr="002C443D">
        <w:tblPrEx>
          <w:jc w:val="left"/>
        </w:tblPrEx>
        <w:trPr>
          <w:trHeight w:val="152"/>
        </w:trPr>
        <w:tc>
          <w:tcPr>
            <w:tcW w:w="3402" w:type="dxa"/>
          </w:tcPr>
          <w:p w14:paraId="464EAD39"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other antidepressant</w:t>
            </w:r>
          </w:p>
        </w:tc>
        <w:tc>
          <w:tcPr>
            <w:tcW w:w="1701" w:type="dxa"/>
          </w:tcPr>
          <w:p w14:paraId="53585094"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1.07 (0.59, 1.92)</w:t>
            </w:r>
          </w:p>
        </w:tc>
        <w:tc>
          <w:tcPr>
            <w:tcW w:w="851" w:type="dxa"/>
          </w:tcPr>
          <w:p w14:paraId="7E1814AE"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0.827</w:t>
            </w:r>
          </w:p>
        </w:tc>
        <w:tc>
          <w:tcPr>
            <w:tcW w:w="283" w:type="dxa"/>
          </w:tcPr>
          <w:p w14:paraId="7CDE4C05" w14:textId="77777777" w:rsidR="00541222" w:rsidRPr="00493EA8" w:rsidRDefault="00541222" w:rsidP="002C443D">
            <w:pPr>
              <w:spacing w:after="60"/>
              <w:rPr>
                <w:rFonts w:asciiTheme="majorHAnsi" w:hAnsiTheme="majorHAnsi" w:cstheme="majorHAnsi"/>
              </w:rPr>
            </w:pPr>
          </w:p>
        </w:tc>
        <w:tc>
          <w:tcPr>
            <w:tcW w:w="1701" w:type="dxa"/>
          </w:tcPr>
          <w:p w14:paraId="771762E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1.11 (0.57, 2.16)</w:t>
            </w:r>
          </w:p>
        </w:tc>
        <w:tc>
          <w:tcPr>
            <w:tcW w:w="989" w:type="dxa"/>
          </w:tcPr>
          <w:p w14:paraId="573A71AA"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0.768</w:t>
            </w:r>
          </w:p>
        </w:tc>
      </w:tr>
      <w:tr w:rsidR="00541222" w:rsidRPr="005B7176" w14:paraId="1F56CF64" w14:textId="77777777" w:rsidTr="002C443D">
        <w:tblPrEx>
          <w:jc w:val="left"/>
        </w:tblPrEx>
        <w:trPr>
          <w:trHeight w:val="92"/>
        </w:trPr>
        <w:tc>
          <w:tcPr>
            <w:tcW w:w="3402" w:type="dxa"/>
            <w:shd w:val="clear" w:color="auto" w:fill="F2F2F2" w:themeFill="background1" w:themeFillShade="F2"/>
          </w:tcPr>
          <w:p w14:paraId="1B5B0C1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0EEC91F9"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24A8C457"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798110FF"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67760D35"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36E58CC9" w14:textId="77777777" w:rsidR="00541222" w:rsidRPr="00493EA8" w:rsidRDefault="00541222" w:rsidP="002C443D">
            <w:pPr>
              <w:spacing w:after="60"/>
              <w:rPr>
                <w:rFonts w:asciiTheme="majorHAnsi" w:hAnsiTheme="majorHAnsi" w:cstheme="majorHAnsi"/>
              </w:rPr>
            </w:pPr>
          </w:p>
        </w:tc>
      </w:tr>
      <w:tr w:rsidR="00541222" w:rsidRPr="005B7176" w14:paraId="7A4A17EF" w14:textId="77777777" w:rsidTr="002C443D">
        <w:tblPrEx>
          <w:jc w:val="left"/>
        </w:tblPrEx>
        <w:trPr>
          <w:trHeight w:val="91"/>
        </w:trPr>
        <w:tc>
          <w:tcPr>
            <w:tcW w:w="3402" w:type="dxa"/>
          </w:tcPr>
          <w:p w14:paraId="605EF708"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3637E79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19BC6519" w14:textId="77777777" w:rsidR="00541222" w:rsidRPr="00493EA8" w:rsidRDefault="00541222" w:rsidP="002C443D">
            <w:pPr>
              <w:spacing w:after="60"/>
              <w:rPr>
                <w:rFonts w:asciiTheme="majorHAnsi" w:hAnsiTheme="majorHAnsi" w:cstheme="majorHAnsi"/>
              </w:rPr>
            </w:pPr>
          </w:p>
        </w:tc>
        <w:tc>
          <w:tcPr>
            <w:tcW w:w="283" w:type="dxa"/>
          </w:tcPr>
          <w:p w14:paraId="6B7F305E" w14:textId="77777777" w:rsidR="00541222" w:rsidRPr="00493EA8" w:rsidRDefault="00541222" w:rsidP="002C443D">
            <w:pPr>
              <w:spacing w:after="60"/>
              <w:rPr>
                <w:rFonts w:asciiTheme="majorHAnsi" w:hAnsiTheme="majorHAnsi" w:cstheme="majorHAnsi"/>
              </w:rPr>
            </w:pPr>
          </w:p>
        </w:tc>
        <w:tc>
          <w:tcPr>
            <w:tcW w:w="1701" w:type="dxa"/>
          </w:tcPr>
          <w:p w14:paraId="096F8083"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15A1C688" w14:textId="77777777" w:rsidR="00541222" w:rsidRPr="00493EA8" w:rsidRDefault="00541222" w:rsidP="002C443D">
            <w:pPr>
              <w:spacing w:after="60"/>
              <w:rPr>
                <w:rFonts w:asciiTheme="majorHAnsi" w:hAnsiTheme="majorHAnsi" w:cstheme="majorHAnsi"/>
              </w:rPr>
            </w:pPr>
          </w:p>
        </w:tc>
      </w:tr>
      <w:tr w:rsidR="00541222" w:rsidRPr="005B7176" w14:paraId="08813A3F" w14:textId="77777777" w:rsidTr="002C443D">
        <w:tblPrEx>
          <w:jc w:val="left"/>
        </w:tblPrEx>
        <w:trPr>
          <w:trHeight w:val="152"/>
        </w:trPr>
        <w:tc>
          <w:tcPr>
            <w:tcW w:w="3402" w:type="dxa"/>
          </w:tcPr>
          <w:p w14:paraId="07852570"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SSRI</w:t>
            </w:r>
          </w:p>
        </w:tc>
        <w:tc>
          <w:tcPr>
            <w:tcW w:w="1701" w:type="dxa"/>
          </w:tcPr>
          <w:p w14:paraId="19F9E5AC"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 xml:space="preserve">0.78 (0.55, 1.10)  </w:t>
            </w:r>
          </w:p>
        </w:tc>
        <w:tc>
          <w:tcPr>
            <w:tcW w:w="851" w:type="dxa"/>
          </w:tcPr>
          <w:p w14:paraId="22ECC2DD"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0.160</w:t>
            </w:r>
          </w:p>
        </w:tc>
        <w:tc>
          <w:tcPr>
            <w:tcW w:w="283" w:type="dxa"/>
          </w:tcPr>
          <w:p w14:paraId="6FFC67C8" w14:textId="77777777" w:rsidR="00541222" w:rsidRPr="00493EA8" w:rsidRDefault="00541222" w:rsidP="002C443D">
            <w:pPr>
              <w:spacing w:after="60"/>
              <w:rPr>
                <w:rFonts w:asciiTheme="majorHAnsi" w:hAnsiTheme="majorHAnsi" w:cstheme="majorHAnsi"/>
              </w:rPr>
            </w:pPr>
          </w:p>
        </w:tc>
        <w:tc>
          <w:tcPr>
            <w:tcW w:w="1701" w:type="dxa"/>
          </w:tcPr>
          <w:p w14:paraId="41265925"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0.82 (0.56, 1.21)</w:t>
            </w:r>
          </w:p>
        </w:tc>
        <w:tc>
          <w:tcPr>
            <w:tcW w:w="989" w:type="dxa"/>
          </w:tcPr>
          <w:p w14:paraId="7736B31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0.328</w:t>
            </w:r>
          </w:p>
        </w:tc>
      </w:tr>
      <w:tr w:rsidR="00541222" w:rsidRPr="005B7176" w14:paraId="62FDFF6C" w14:textId="77777777" w:rsidTr="002C443D">
        <w:tblPrEx>
          <w:jc w:val="left"/>
        </w:tblPrEx>
        <w:trPr>
          <w:trHeight w:val="152"/>
        </w:trPr>
        <w:tc>
          <w:tcPr>
            <w:tcW w:w="3402" w:type="dxa"/>
          </w:tcPr>
          <w:p w14:paraId="60A4420D"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TCA</w:t>
            </w:r>
          </w:p>
        </w:tc>
        <w:tc>
          <w:tcPr>
            <w:tcW w:w="1701" w:type="dxa"/>
          </w:tcPr>
          <w:p w14:paraId="1886CB4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1.04 (0.57, 1.90)</w:t>
            </w:r>
          </w:p>
        </w:tc>
        <w:tc>
          <w:tcPr>
            <w:tcW w:w="851" w:type="dxa"/>
          </w:tcPr>
          <w:p w14:paraId="06316BD7"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0.906</w:t>
            </w:r>
          </w:p>
        </w:tc>
        <w:tc>
          <w:tcPr>
            <w:tcW w:w="283" w:type="dxa"/>
          </w:tcPr>
          <w:p w14:paraId="3102D30D" w14:textId="77777777" w:rsidR="00541222" w:rsidRPr="00493EA8" w:rsidRDefault="00541222" w:rsidP="002C443D">
            <w:pPr>
              <w:spacing w:after="60"/>
              <w:rPr>
                <w:rFonts w:asciiTheme="majorHAnsi" w:hAnsiTheme="majorHAnsi" w:cstheme="majorHAnsi"/>
              </w:rPr>
            </w:pPr>
          </w:p>
        </w:tc>
        <w:tc>
          <w:tcPr>
            <w:tcW w:w="1701" w:type="dxa"/>
          </w:tcPr>
          <w:p w14:paraId="54675930"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0.90 (0.46, 1.77)</w:t>
            </w:r>
          </w:p>
        </w:tc>
        <w:tc>
          <w:tcPr>
            <w:tcW w:w="989" w:type="dxa"/>
          </w:tcPr>
          <w:p w14:paraId="1BD55A82"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0.763</w:t>
            </w:r>
          </w:p>
        </w:tc>
      </w:tr>
      <w:tr w:rsidR="00541222" w:rsidRPr="005B7176" w14:paraId="36361AA5" w14:textId="77777777" w:rsidTr="002C443D">
        <w:tblPrEx>
          <w:jc w:val="left"/>
        </w:tblPrEx>
        <w:trPr>
          <w:trHeight w:val="152"/>
        </w:trPr>
        <w:tc>
          <w:tcPr>
            <w:tcW w:w="3402" w:type="dxa"/>
          </w:tcPr>
          <w:p w14:paraId="453CB60A" w14:textId="77777777" w:rsidR="00541222" w:rsidRPr="00493EA8" w:rsidRDefault="00541222" w:rsidP="002C443D">
            <w:pPr>
              <w:rPr>
                <w:rFonts w:asciiTheme="majorHAnsi" w:hAnsiTheme="majorHAnsi" w:cstheme="majorHAnsi"/>
              </w:rPr>
            </w:pPr>
            <w:r w:rsidRPr="00493EA8">
              <w:rPr>
                <w:rFonts w:asciiTheme="majorHAnsi" w:hAnsiTheme="majorHAnsi" w:cstheme="majorHAnsi"/>
              </w:rPr>
              <w:t>Prescribed other antidepressant</w:t>
            </w:r>
          </w:p>
        </w:tc>
        <w:tc>
          <w:tcPr>
            <w:tcW w:w="1701" w:type="dxa"/>
          </w:tcPr>
          <w:p w14:paraId="45207560"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1.18 (0.51, 2.70)</w:t>
            </w:r>
          </w:p>
        </w:tc>
        <w:tc>
          <w:tcPr>
            <w:tcW w:w="851" w:type="dxa"/>
          </w:tcPr>
          <w:p w14:paraId="0943B241"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0.701</w:t>
            </w:r>
          </w:p>
        </w:tc>
        <w:tc>
          <w:tcPr>
            <w:tcW w:w="283" w:type="dxa"/>
          </w:tcPr>
          <w:p w14:paraId="051A1AF1" w14:textId="77777777" w:rsidR="00541222" w:rsidRPr="00493EA8" w:rsidRDefault="00541222" w:rsidP="002C443D">
            <w:pPr>
              <w:spacing w:after="60"/>
              <w:rPr>
                <w:rFonts w:asciiTheme="majorHAnsi" w:hAnsiTheme="majorHAnsi" w:cstheme="majorHAnsi"/>
              </w:rPr>
            </w:pPr>
          </w:p>
        </w:tc>
        <w:tc>
          <w:tcPr>
            <w:tcW w:w="1701" w:type="dxa"/>
          </w:tcPr>
          <w:p w14:paraId="55885349"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1.29 (0.48, 3.46)</w:t>
            </w:r>
          </w:p>
        </w:tc>
        <w:tc>
          <w:tcPr>
            <w:tcW w:w="989" w:type="dxa"/>
          </w:tcPr>
          <w:p w14:paraId="69EFF926" w14:textId="77777777" w:rsidR="00541222" w:rsidRPr="006625BB" w:rsidRDefault="00541222" w:rsidP="002C443D">
            <w:pPr>
              <w:spacing w:after="60"/>
              <w:rPr>
                <w:rFonts w:asciiTheme="majorHAnsi" w:hAnsiTheme="majorHAnsi" w:cstheme="majorHAnsi"/>
              </w:rPr>
            </w:pPr>
            <w:r w:rsidRPr="006625BB">
              <w:rPr>
                <w:rFonts w:asciiTheme="majorHAnsi" w:hAnsiTheme="majorHAnsi" w:cstheme="majorHAnsi"/>
              </w:rPr>
              <w:t>0.616</w:t>
            </w:r>
          </w:p>
        </w:tc>
      </w:tr>
    </w:tbl>
    <w:p w14:paraId="645F01F6" w14:textId="1E46137F" w:rsidR="003B2F29" w:rsidRDefault="00541222" w:rsidP="003B2F29">
      <w:pPr>
        <w:rPr>
          <w:rStyle w:val="fontstyle01"/>
          <w:rFonts w:asciiTheme="minorHAnsi" w:hAnsiTheme="minorHAnsi" w:cstheme="minorHAnsi"/>
          <w:sz w:val="22"/>
          <w:szCs w:val="22"/>
        </w:rPr>
      </w:pPr>
      <w:r w:rsidRPr="00493EA8">
        <w:rPr>
          <w:rFonts w:asciiTheme="majorHAnsi" w:hAnsiTheme="majorHAnsi"/>
          <w:sz w:val="20"/>
          <w:szCs w:val="20"/>
        </w:rPr>
        <w:t xml:space="preserve">Notes: </w:t>
      </w:r>
      <w:r w:rsidR="003B2F29">
        <w:rPr>
          <w:rStyle w:val="fontstyle01"/>
          <w:rFonts w:asciiTheme="minorHAnsi" w:hAnsiTheme="minorHAnsi" w:cstheme="minorHAnsi"/>
          <w:sz w:val="22"/>
          <w:szCs w:val="22"/>
        </w:rPr>
        <w:t xml:space="preserve">(1) Odds ratio with 95% confidence interval. (2) Association </w:t>
      </w:r>
      <w:r w:rsidR="003B2F29">
        <w:t xml:space="preserve">adjusted for </w:t>
      </w:r>
      <w:r w:rsidR="003B2F29">
        <w:rPr>
          <w:rStyle w:val="fontstyle01"/>
          <w:rFonts w:asciiTheme="minorHAnsi" w:hAnsiTheme="minorHAnsi" w:cstheme="minorHAnsi"/>
          <w:sz w:val="22"/>
          <w:szCs w:val="22"/>
        </w:rPr>
        <w:t>calendar year, maternal age, number of days consulted with GP in year prior to</w:t>
      </w:r>
      <w:r w:rsidR="003B2F29">
        <w:rPr>
          <w:rFonts w:cstheme="minorHAnsi"/>
          <w:color w:val="000000"/>
        </w:rPr>
        <w:t xml:space="preserve"> </w:t>
      </w:r>
      <w:r w:rsidR="003B2F29">
        <w:rPr>
          <w:rStyle w:val="fontstyle01"/>
          <w:rFonts w:asciiTheme="minorHAnsi" w:hAnsiTheme="minorHAnsi" w:cstheme="minorHAnsi"/>
          <w:sz w:val="22"/>
          <w:szCs w:val="22"/>
        </w:rPr>
        <w:t>pregnancy, Charlson Comorbidity Index score at conception, past diagnosis of alcohol-related disorders, psychosis, anxiety disorders, self-harm, bipolar affective disorder,</w:t>
      </w:r>
      <w:r w:rsidR="003B2F29">
        <w:rPr>
          <w:rFonts w:cstheme="minorHAnsi"/>
          <w:color w:val="000000"/>
        </w:rPr>
        <w:t xml:space="preserve"> </w:t>
      </w:r>
      <w:r w:rsidR="003B2F29">
        <w:rPr>
          <w:rStyle w:val="fontstyle01"/>
          <w:rFonts w:asciiTheme="minorHAnsi" w:hAnsiTheme="minorHAnsi" w:cstheme="minorHAnsi"/>
          <w:sz w:val="22"/>
          <w:szCs w:val="22"/>
        </w:rPr>
        <w:t>eating disorders, personality disorders, sleep disorders and neuropathic pain disorders at conception, use of medications for physical health problems, central nervous</w:t>
      </w:r>
      <w:r w:rsidR="003B2F29">
        <w:rPr>
          <w:rFonts w:cstheme="minorHAnsi"/>
          <w:color w:val="000000"/>
        </w:rPr>
        <w:t xml:space="preserve"> </w:t>
      </w:r>
      <w:r w:rsidR="003B2F29">
        <w:rPr>
          <w:rStyle w:val="fontstyle01"/>
          <w:rFonts w:asciiTheme="minorHAnsi" w:hAnsiTheme="minorHAnsi" w:cstheme="minorHAnsi"/>
          <w:sz w:val="22"/>
          <w:szCs w:val="22"/>
        </w:rPr>
        <w:t>system agents, and nutritional supplements during the treatment window, smoking status at conception, any recorded severity of past depressive symptoms, region of the</w:t>
      </w:r>
      <w:r w:rsidR="003B2F29">
        <w:rPr>
          <w:rFonts w:cstheme="minorHAnsi"/>
          <w:color w:val="000000"/>
        </w:rPr>
        <w:t xml:space="preserve"> </w:t>
      </w:r>
      <w:r w:rsidR="003B2F29">
        <w:rPr>
          <w:rStyle w:val="fontstyle01"/>
          <w:rFonts w:asciiTheme="minorHAnsi" w:hAnsiTheme="minorHAnsi" w:cstheme="minorHAnsi"/>
          <w:sz w:val="22"/>
          <w:szCs w:val="22"/>
        </w:rPr>
        <w:t xml:space="preserve">GP practice, concurrent use of multiple antidepressants, and switching from one antidepressant to another. (3) Analyses based on n=12,093 pregnancies where an SSRI was prescribed, n=2,148 pregnancies where a TCA was prescribed, n=947 pregnancies where other antidepressants were prescribed, and n=16,330 pregnancies where no antidepressants had been prescribed. </w:t>
      </w:r>
    </w:p>
    <w:p w14:paraId="54A8FEBC" w14:textId="2BDB31F4" w:rsidR="00541222" w:rsidRPr="00493EA8" w:rsidRDefault="00541222" w:rsidP="00541222">
      <w:pPr>
        <w:spacing w:before="160"/>
        <w:ind w:right="-46"/>
        <w:rPr>
          <w:rFonts w:asciiTheme="majorHAnsi" w:hAnsiTheme="majorHAnsi"/>
          <w:sz w:val="20"/>
          <w:szCs w:val="20"/>
        </w:rPr>
      </w:pPr>
    </w:p>
    <w:p w14:paraId="112EA9FE" w14:textId="04372446" w:rsidR="008F024A" w:rsidRDefault="008F024A" w:rsidP="00831172">
      <w:pPr>
        <w:spacing w:line="360" w:lineRule="auto"/>
        <w:rPr>
          <w:rFonts w:ascii="Arial" w:hAnsi="Arial" w:cs="Arial"/>
          <w:bCs/>
        </w:rPr>
      </w:pPr>
    </w:p>
    <w:p w14:paraId="5277564A" w14:textId="48B7832C" w:rsidR="0087701B" w:rsidRDefault="0087701B" w:rsidP="00831172">
      <w:pPr>
        <w:spacing w:line="360" w:lineRule="auto"/>
        <w:rPr>
          <w:rFonts w:ascii="Arial" w:hAnsi="Arial" w:cs="Arial"/>
          <w:bCs/>
        </w:rPr>
      </w:pPr>
    </w:p>
    <w:p w14:paraId="433015B6" w14:textId="77777777" w:rsidR="0087701B" w:rsidRPr="00831172" w:rsidRDefault="0087701B" w:rsidP="00831172">
      <w:pPr>
        <w:spacing w:line="360" w:lineRule="auto"/>
        <w:rPr>
          <w:rFonts w:ascii="Arial" w:hAnsi="Arial" w:cs="Arial"/>
          <w:bCs/>
        </w:rPr>
      </w:pPr>
    </w:p>
    <w:p w14:paraId="0EA92689" w14:textId="76A84341" w:rsidR="00FF41E6" w:rsidRPr="007D13A0" w:rsidRDefault="000B7D00" w:rsidP="007D13A0">
      <w:pPr>
        <w:pStyle w:val="Heading2"/>
      </w:pPr>
      <w:bookmarkStart w:id="187" w:name="_9.4_Associations_by"/>
      <w:bookmarkStart w:id="188" w:name="_Toc57322910"/>
      <w:bookmarkStart w:id="189" w:name="_Toc95871478"/>
      <w:bookmarkEnd w:id="187"/>
      <w:r w:rsidRPr="007D13A0">
        <w:t xml:space="preserve">9.4 Associations by serotonin </w:t>
      </w:r>
      <w:bookmarkEnd w:id="188"/>
      <w:r w:rsidR="00C109FB">
        <w:t xml:space="preserve">transporter </w:t>
      </w:r>
      <w:r w:rsidRPr="007D13A0">
        <w:t>binding affinity of antidepressants</w:t>
      </w:r>
      <w:bookmarkEnd w:id="189"/>
    </w:p>
    <w:p w14:paraId="0232BD26" w14:textId="6F8F00B7" w:rsidR="00541222" w:rsidRDefault="00541222" w:rsidP="00831172">
      <w:pPr>
        <w:spacing w:line="360" w:lineRule="auto"/>
        <w:rPr>
          <w:rFonts w:ascii="Arial" w:hAnsi="Arial" w:cs="Arial"/>
        </w:rPr>
      </w:pPr>
    </w:p>
    <w:p w14:paraId="5C1B693D" w14:textId="0E31229A" w:rsidR="00541222" w:rsidRDefault="00541222" w:rsidP="007D13A0">
      <w:pPr>
        <w:pStyle w:val="Heading3"/>
      </w:pPr>
      <w:bookmarkStart w:id="190" w:name="_Toc95871479"/>
      <w:r w:rsidRPr="007D13A0">
        <w:t>9.4.1 Methods</w:t>
      </w:r>
      <w:bookmarkEnd w:id="190"/>
    </w:p>
    <w:p w14:paraId="0E091B6E" w14:textId="77777777" w:rsidR="0087701B" w:rsidRPr="0087701B" w:rsidRDefault="0087701B" w:rsidP="0087701B"/>
    <w:p w14:paraId="6D08700E" w14:textId="3B1D0514" w:rsidR="00FF41E6" w:rsidRDefault="000F30EB" w:rsidP="00831172">
      <w:pPr>
        <w:spacing w:line="360" w:lineRule="auto"/>
        <w:rPr>
          <w:rFonts w:ascii="Arial" w:hAnsi="Arial" w:cs="Arial"/>
          <w:bCs/>
        </w:rPr>
      </w:pPr>
      <w:r w:rsidRPr="00831172">
        <w:rPr>
          <w:rFonts w:ascii="Arial" w:hAnsi="Arial" w:cs="Arial"/>
        </w:rPr>
        <w:t>W</w:t>
      </w:r>
      <w:r w:rsidR="00FF41E6" w:rsidRPr="00831172">
        <w:rPr>
          <w:rFonts w:ascii="Arial" w:hAnsi="Arial" w:cs="Arial"/>
        </w:rPr>
        <w:t xml:space="preserve">e </w:t>
      </w:r>
      <w:r w:rsidRPr="00831172">
        <w:rPr>
          <w:rFonts w:ascii="Arial" w:hAnsi="Arial" w:cs="Arial"/>
        </w:rPr>
        <w:t>identified</w:t>
      </w:r>
      <w:r w:rsidR="00FF41E6" w:rsidRPr="00831172">
        <w:rPr>
          <w:rFonts w:ascii="Arial" w:hAnsi="Arial" w:cs="Arial"/>
        </w:rPr>
        <w:t xml:space="preserve"> </w:t>
      </w:r>
      <w:r w:rsidRPr="00831172">
        <w:rPr>
          <w:rFonts w:ascii="Arial" w:hAnsi="Arial" w:cs="Arial"/>
        </w:rPr>
        <w:t>prescriptions</w:t>
      </w:r>
      <w:r w:rsidR="00FF41E6" w:rsidRPr="00831172">
        <w:rPr>
          <w:rFonts w:ascii="Arial" w:hAnsi="Arial" w:cs="Arial"/>
        </w:rPr>
        <w:t xml:space="preserve"> </w:t>
      </w:r>
      <w:r w:rsidRPr="00831172">
        <w:rPr>
          <w:rFonts w:ascii="Arial" w:hAnsi="Arial" w:cs="Arial"/>
        </w:rPr>
        <w:t>where</w:t>
      </w:r>
      <w:r w:rsidR="00FF41E6" w:rsidRPr="00831172">
        <w:rPr>
          <w:rFonts w:ascii="Arial" w:hAnsi="Arial" w:cs="Arial"/>
        </w:rPr>
        <w:t xml:space="preserve"> antidepressants with low, moderate or high </w:t>
      </w:r>
      <w:r w:rsidRPr="00831172">
        <w:rPr>
          <w:rFonts w:ascii="Arial" w:hAnsi="Arial" w:cs="Arial"/>
        </w:rPr>
        <w:t xml:space="preserve">SERT </w:t>
      </w:r>
      <w:r w:rsidR="00FF41E6" w:rsidRPr="00831172">
        <w:rPr>
          <w:rFonts w:ascii="Arial" w:hAnsi="Arial" w:cs="Arial"/>
        </w:rPr>
        <w:t>affinity</w:t>
      </w:r>
      <w:r w:rsidRPr="00831172">
        <w:rPr>
          <w:rFonts w:ascii="Arial" w:hAnsi="Arial" w:cs="Arial"/>
        </w:rPr>
        <w:t xml:space="preserve"> had been issued during pregnancy: (i)</w:t>
      </w:r>
      <w:r w:rsidR="00FF41E6" w:rsidRPr="00831172">
        <w:rPr>
          <w:rFonts w:ascii="Arial" w:hAnsi="Arial" w:cs="Arial"/>
        </w:rPr>
        <w:t xml:space="preserve"> </w:t>
      </w:r>
      <w:r w:rsidRPr="00831172">
        <w:rPr>
          <w:rFonts w:ascii="Arial" w:hAnsi="Arial" w:cs="Arial"/>
          <w:bCs/>
        </w:rPr>
        <w:t>l</w:t>
      </w:r>
      <w:r w:rsidR="00FF41E6" w:rsidRPr="00831172">
        <w:rPr>
          <w:rFonts w:ascii="Arial" w:hAnsi="Arial" w:cs="Arial"/>
          <w:bCs/>
        </w:rPr>
        <w:t>ow affinity medications included desipramine, nortriptyline, amoxapine, doxepin, trimipramine, trazodone, nefazodone and mirtazapine</w:t>
      </w:r>
      <w:r w:rsidR="009C45CB" w:rsidRPr="00831172">
        <w:rPr>
          <w:rFonts w:ascii="Arial" w:hAnsi="Arial" w:cs="Arial"/>
          <w:bCs/>
        </w:rPr>
        <w:t>;</w:t>
      </w:r>
      <w:r w:rsidRPr="00831172">
        <w:rPr>
          <w:rFonts w:ascii="Arial" w:hAnsi="Arial" w:cs="Arial"/>
          <w:bCs/>
        </w:rPr>
        <w:t xml:space="preserve"> (ii)</w:t>
      </w:r>
      <w:r w:rsidR="009C45CB" w:rsidRPr="00831172">
        <w:rPr>
          <w:rFonts w:ascii="Arial" w:hAnsi="Arial" w:cs="Arial"/>
          <w:bCs/>
        </w:rPr>
        <w:t xml:space="preserve"> m</w:t>
      </w:r>
      <w:r w:rsidR="00FF41E6" w:rsidRPr="00831172">
        <w:rPr>
          <w:rFonts w:ascii="Arial" w:hAnsi="Arial" w:cs="Arial"/>
          <w:bCs/>
        </w:rPr>
        <w:t>oderate affinity medications included citalopram, imipramine, fluvoxamine, amitriptyline and venlafaxine</w:t>
      </w:r>
      <w:r w:rsidR="009C45CB" w:rsidRPr="00831172">
        <w:rPr>
          <w:rFonts w:ascii="Arial" w:hAnsi="Arial" w:cs="Arial"/>
          <w:bCs/>
        </w:rPr>
        <w:t>; and</w:t>
      </w:r>
      <w:r w:rsidRPr="00831172">
        <w:rPr>
          <w:rFonts w:ascii="Arial" w:hAnsi="Arial" w:cs="Arial"/>
          <w:bCs/>
        </w:rPr>
        <w:t xml:space="preserve"> (iii)</w:t>
      </w:r>
      <w:r w:rsidR="009C45CB" w:rsidRPr="00831172">
        <w:rPr>
          <w:rFonts w:ascii="Arial" w:hAnsi="Arial" w:cs="Arial"/>
          <w:bCs/>
        </w:rPr>
        <w:t xml:space="preserve"> h</w:t>
      </w:r>
      <w:r w:rsidR="00FF41E6" w:rsidRPr="00831172">
        <w:rPr>
          <w:rFonts w:ascii="Arial" w:hAnsi="Arial" w:cs="Arial"/>
          <w:bCs/>
        </w:rPr>
        <w:t xml:space="preserve">igh affinity medications included escitalopram, fluoxetine, paroxetine, sertraline, duloxetine and clomipramine. </w:t>
      </w:r>
      <w:r w:rsidR="001F6A04">
        <w:rPr>
          <w:rFonts w:ascii="Arial" w:hAnsi="Arial" w:cs="Arial"/>
          <w:bCs/>
        </w:rPr>
        <w:t>These groupings were based on previous work on this topic</w:t>
      </w:r>
      <w:r w:rsidR="00556E1E" w:rsidRPr="000918F9">
        <w:rPr>
          <w:rFonts w:ascii="Arial" w:hAnsi="Arial" w:cs="Arial"/>
          <w:bCs/>
          <w:noProof/>
          <w:vertAlign w:val="superscript"/>
        </w:rPr>
        <w:t>46 50</w:t>
      </w:r>
      <w:r w:rsidR="001F6A04">
        <w:rPr>
          <w:rFonts w:ascii="Arial" w:hAnsi="Arial" w:cs="Arial"/>
          <w:bCs/>
        </w:rPr>
        <w:t xml:space="preserve"> but </w:t>
      </w:r>
      <w:r w:rsidR="002B6836">
        <w:rPr>
          <w:rFonts w:ascii="Arial" w:hAnsi="Arial" w:cs="Arial"/>
          <w:bCs/>
        </w:rPr>
        <w:t xml:space="preserve">it is important to note that the empirical evidence </w:t>
      </w:r>
      <w:r w:rsidR="00556E1E">
        <w:rPr>
          <w:rFonts w:ascii="Arial" w:hAnsi="Arial" w:cs="Arial"/>
          <w:bCs/>
        </w:rPr>
        <w:t xml:space="preserve">behind these remains limited and therefore results should be viewed with caution. </w:t>
      </w:r>
      <w:r w:rsidR="00FF41E6" w:rsidRPr="00831172">
        <w:rPr>
          <w:rFonts w:ascii="Arial" w:hAnsi="Arial" w:cs="Arial"/>
          <w:bCs/>
        </w:rPr>
        <w:t xml:space="preserve">Where women were </w:t>
      </w:r>
      <w:r w:rsidR="009C45CB" w:rsidRPr="00831172">
        <w:rPr>
          <w:rFonts w:ascii="Arial" w:hAnsi="Arial" w:cs="Arial"/>
          <w:bCs/>
        </w:rPr>
        <w:t>prescribed</w:t>
      </w:r>
      <w:r w:rsidR="00FF41E6" w:rsidRPr="00831172">
        <w:rPr>
          <w:rFonts w:ascii="Arial" w:hAnsi="Arial" w:cs="Arial"/>
          <w:bCs/>
        </w:rPr>
        <w:t xml:space="preserve"> antidepressants </w:t>
      </w:r>
      <w:r w:rsidR="009C45CB" w:rsidRPr="00831172">
        <w:rPr>
          <w:rFonts w:ascii="Arial" w:hAnsi="Arial" w:cs="Arial"/>
          <w:bCs/>
        </w:rPr>
        <w:t>with different affinities</w:t>
      </w:r>
      <w:r w:rsidR="00FF41E6" w:rsidRPr="00831172">
        <w:rPr>
          <w:rFonts w:ascii="Arial" w:hAnsi="Arial" w:cs="Arial"/>
          <w:bCs/>
        </w:rPr>
        <w:t xml:space="preserve">, </w:t>
      </w:r>
      <w:r w:rsidR="009C45CB" w:rsidRPr="00831172">
        <w:rPr>
          <w:rFonts w:ascii="Arial" w:hAnsi="Arial" w:cs="Arial"/>
          <w:bCs/>
        </w:rPr>
        <w:t>they</w:t>
      </w:r>
      <w:r w:rsidR="00FF41E6" w:rsidRPr="00831172">
        <w:rPr>
          <w:rFonts w:ascii="Arial" w:hAnsi="Arial" w:cs="Arial"/>
          <w:bCs/>
        </w:rPr>
        <w:t xml:space="preserve"> counted independently </w:t>
      </w:r>
      <w:r w:rsidR="009C45CB" w:rsidRPr="00831172">
        <w:rPr>
          <w:rFonts w:ascii="Arial" w:hAnsi="Arial" w:cs="Arial"/>
          <w:bCs/>
        </w:rPr>
        <w:t xml:space="preserve">in each analysis. We used logistic regression models with cluster-robust </w:t>
      </w:r>
      <w:r w:rsidRPr="00831172">
        <w:rPr>
          <w:rFonts w:ascii="Arial" w:hAnsi="Arial" w:cs="Arial"/>
          <w:bCs/>
        </w:rPr>
        <w:t>variances</w:t>
      </w:r>
      <w:r w:rsidR="009C45CB" w:rsidRPr="00831172">
        <w:rPr>
          <w:rFonts w:ascii="Arial" w:hAnsi="Arial" w:cs="Arial"/>
          <w:bCs/>
        </w:rPr>
        <w:t xml:space="preserve"> to estimate </w:t>
      </w:r>
      <w:r w:rsidR="0086397F">
        <w:rPr>
          <w:rFonts w:ascii="Arial" w:hAnsi="Arial" w:cs="Arial"/>
          <w:bCs/>
        </w:rPr>
        <w:t>relative</w:t>
      </w:r>
      <w:r w:rsidR="009C45CB" w:rsidRPr="00831172">
        <w:rPr>
          <w:rFonts w:ascii="Arial" w:hAnsi="Arial" w:cs="Arial"/>
          <w:bCs/>
        </w:rPr>
        <w:t xml:space="preserve"> odds associated with being prescribed a low, moderate, or high SERT affinity medication compared with not having been prescribed antidepressants during pregnancy</w:t>
      </w:r>
      <w:r w:rsidR="00E06F3E" w:rsidRPr="00831172">
        <w:rPr>
          <w:rFonts w:ascii="Arial" w:hAnsi="Arial" w:cs="Arial"/>
          <w:bCs/>
        </w:rPr>
        <w:t>, providing</w:t>
      </w:r>
      <w:r w:rsidR="00781DD7" w:rsidRPr="00831172">
        <w:rPr>
          <w:rFonts w:ascii="Arial" w:hAnsi="Arial" w:cs="Arial"/>
          <w:bCs/>
        </w:rPr>
        <w:t xml:space="preserve"> both c</w:t>
      </w:r>
      <w:r w:rsidR="009C45CB" w:rsidRPr="00831172">
        <w:rPr>
          <w:rFonts w:ascii="Arial" w:hAnsi="Arial" w:cs="Arial"/>
          <w:bCs/>
        </w:rPr>
        <w:t>rude and statistically adjusted estimates</w:t>
      </w:r>
      <w:r w:rsidR="00781DD7" w:rsidRPr="00831172">
        <w:rPr>
          <w:rFonts w:ascii="Arial" w:hAnsi="Arial" w:cs="Arial"/>
          <w:bCs/>
        </w:rPr>
        <w:t xml:space="preserve">. </w:t>
      </w:r>
    </w:p>
    <w:p w14:paraId="24840CBE" w14:textId="3218EAC9" w:rsidR="00541222" w:rsidRPr="00E958A0" w:rsidRDefault="00541222" w:rsidP="00E958A0">
      <w:pPr>
        <w:pStyle w:val="Heading3"/>
      </w:pPr>
      <w:bookmarkStart w:id="191" w:name="_Toc95871480"/>
      <w:r w:rsidRPr="00E958A0">
        <w:t xml:space="preserve">9.4.2 </w:t>
      </w:r>
      <w:r w:rsidR="00024858" w:rsidRPr="00E958A0">
        <w:t>Results</w:t>
      </w:r>
      <w:bookmarkEnd w:id="191"/>
      <w:r w:rsidRPr="00E958A0">
        <w:t xml:space="preserve"> </w:t>
      </w:r>
    </w:p>
    <w:p w14:paraId="00A26E46" w14:textId="77777777" w:rsidR="00E958A0" w:rsidRDefault="00E958A0" w:rsidP="00541222">
      <w:pPr>
        <w:spacing w:line="360" w:lineRule="auto"/>
        <w:rPr>
          <w:rFonts w:ascii="Arial" w:hAnsi="Arial" w:cs="Arial"/>
        </w:rPr>
      </w:pPr>
    </w:p>
    <w:p w14:paraId="78E993A9" w14:textId="7EEDD607" w:rsidR="00541222" w:rsidRDefault="00541222" w:rsidP="00541222">
      <w:pPr>
        <w:spacing w:line="360" w:lineRule="auto"/>
        <w:rPr>
          <w:rFonts w:ascii="Arial" w:hAnsi="Arial" w:cs="Arial"/>
        </w:rPr>
      </w:pPr>
      <w:r>
        <w:rPr>
          <w:rFonts w:ascii="Arial" w:hAnsi="Arial" w:cs="Arial"/>
        </w:rPr>
        <w:t xml:space="preserve">The point estimates of offspring odds </w:t>
      </w:r>
      <w:r w:rsidRPr="00831172">
        <w:rPr>
          <w:rFonts w:ascii="Arial" w:hAnsi="Arial" w:cs="Arial"/>
        </w:rPr>
        <w:t xml:space="preserve">of </w:t>
      </w:r>
      <w:r>
        <w:rPr>
          <w:rFonts w:ascii="Arial" w:hAnsi="Arial" w:cs="Arial"/>
        </w:rPr>
        <w:t xml:space="preserve">all </w:t>
      </w:r>
      <w:r w:rsidRPr="00831172">
        <w:rPr>
          <w:rFonts w:ascii="Arial" w:hAnsi="Arial" w:cs="Arial"/>
        </w:rPr>
        <w:t xml:space="preserve">neurodevelopmental outcomes </w:t>
      </w:r>
      <w:r>
        <w:rPr>
          <w:rFonts w:ascii="Arial" w:hAnsi="Arial" w:cs="Arial"/>
        </w:rPr>
        <w:t xml:space="preserve">were lowest for higher </w:t>
      </w:r>
      <w:r w:rsidRPr="00831172">
        <w:rPr>
          <w:rFonts w:ascii="Arial" w:hAnsi="Arial" w:cs="Arial"/>
        </w:rPr>
        <w:t xml:space="preserve">affinity antidepressants </w:t>
      </w:r>
      <w:r>
        <w:rPr>
          <w:rFonts w:ascii="Arial" w:hAnsi="Arial" w:cs="Arial"/>
        </w:rPr>
        <w:t xml:space="preserve">than those for lower affinity antidepressants although the confidence intervals for all estimates overlapped </w:t>
      </w:r>
      <w:r w:rsidRPr="00831172">
        <w:rPr>
          <w:rFonts w:ascii="Arial" w:hAnsi="Arial" w:cs="Arial"/>
        </w:rPr>
        <w:t>(</w:t>
      </w:r>
      <w:r w:rsidRPr="0007593C">
        <w:rPr>
          <w:rFonts w:ascii="Arial" w:hAnsi="Arial" w:cs="Arial"/>
          <w:b/>
          <w:bCs/>
        </w:rPr>
        <w:t>Table 2</w:t>
      </w:r>
      <w:r w:rsidR="0007593C" w:rsidRPr="0007593C">
        <w:rPr>
          <w:rFonts w:ascii="Arial" w:hAnsi="Arial" w:cs="Arial"/>
          <w:b/>
          <w:bCs/>
        </w:rPr>
        <w:t>2</w:t>
      </w:r>
      <w:r w:rsidRPr="00831172">
        <w:rPr>
          <w:rFonts w:ascii="Arial" w:hAnsi="Arial" w:cs="Arial"/>
        </w:rPr>
        <w:t>). There were increased odds of autism among children whose mothers had been prescribed moderate affinity antidepressants</w:t>
      </w:r>
      <w:r>
        <w:rPr>
          <w:rFonts w:ascii="Arial" w:hAnsi="Arial" w:cs="Arial"/>
        </w:rPr>
        <w:t xml:space="preserve"> (OR </w:t>
      </w:r>
      <w:r w:rsidRPr="009879F3">
        <w:rPr>
          <w:rFonts w:ascii="Arial" w:hAnsi="Arial" w:cs="Arial"/>
        </w:rPr>
        <w:t xml:space="preserve">1.50 </w:t>
      </w:r>
      <w:r>
        <w:rPr>
          <w:rFonts w:ascii="Arial" w:hAnsi="Arial" w:cs="Arial"/>
        </w:rPr>
        <w:t xml:space="preserve">95%CI </w:t>
      </w:r>
      <w:r w:rsidRPr="009879F3">
        <w:rPr>
          <w:rFonts w:ascii="Arial" w:hAnsi="Arial" w:cs="Arial"/>
        </w:rPr>
        <w:t>1.16, 1.94)</w:t>
      </w:r>
      <w:r w:rsidRPr="00831172">
        <w:rPr>
          <w:rFonts w:ascii="Arial" w:hAnsi="Arial" w:cs="Arial"/>
        </w:rPr>
        <w:t xml:space="preserve">, and increased odds of ADHD among children whose mothers had been prescribed low affinity antidepressants </w:t>
      </w:r>
      <w:r>
        <w:rPr>
          <w:rFonts w:ascii="Arial" w:hAnsi="Arial" w:cs="Arial"/>
        </w:rPr>
        <w:t xml:space="preserve">(OR </w:t>
      </w:r>
      <w:r w:rsidRPr="009879F3">
        <w:rPr>
          <w:rFonts w:ascii="Arial" w:hAnsi="Arial" w:cs="Arial"/>
        </w:rPr>
        <w:t xml:space="preserve">1.96 </w:t>
      </w:r>
      <w:r>
        <w:rPr>
          <w:rFonts w:ascii="Arial" w:hAnsi="Arial" w:cs="Arial"/>
        </w:rPr>
        <w:t xml:space="preserve">95%CI </w:t>
      </w:r>
      <w:r w:rsidRPr="009879F3">
        <w:rPr>
          <w:rFonts w:ascii="Arial" w:hAnsi="Arial" w:cs="Arial"/>
        </w:rPr>
        <w:t>1.06, 3.64)</w:t>
      </w:r>
      <w:r>
        <w:rPr>
          <w:rFonts w:ascii="Arial" w:hAnsi="Arial" w:cs="Arial"/>
        </w:rPr>
        <w:t xml:space="preserve"> </w:t>
      </w:r>
      <w:r w:rsidRPr="00831172">
        <w:rPr>
          <w:rFonts w:ascii="Arial" w:hAnsi="Arial" w:cs="Arial"/>
        </w:rPr>
        <w:t xml:space="preserve">compared with children whose mothers had not been prescribed antidepressants during pregnancy. </w:t>
      </w:r>
      <w:r>
        <w:rPr>
          <w:rFonts w:ascii="Arial" w:hAnsi="Arial" w:cs="Arial"/>
        </w:rPr>
        <w:t xml:space="preserve">It should be noted that lower or moderate affinity antidepressants </w:t>
      </w:r>
      <w:r w:rsidR="002A019A">
        <w:rPr>
          <w:rFonts w:ascii="Arial" w:hAnsi="Arial" w:cs="Arial"/>
        </w:rPr>
        <w:t xml:space="preserve">are </w:t>
      </w:r>
      <w:r>
        <w:rPr>
          <w:rFonts w:ascii="Arial" w:hAnsi="Arial" w:cs="Arial"/>
        </w:rPr>
        <w:t xml:space="preserve">generally used for treatment of more severe depression so these associations may be consistent with residual confounding by the severity of depression. </w:t>
      </w:r>
    </w:p>
    <w:p w14:paraId="33D2B4E7" w14:textId="2735512C" w:rsidR="00541222" w:rsidRPr="002F4718" w:rsidRDefault="00541222" w:rsidP="00541222">
      <w:pPr>
        <w:rPr>
          <w:b/>
          <w:bCs/>
        </w:rPr>
      </w:pPr>
      <w:r w:rsidRPr="002F4718">
        <w:rPr>
          <w:b/>
          <w:bCs/>
        </w:rPr>
        <w:t>Table 2</w:t>
      </w:r>
      <w:r w:rsidR="0007593C">
        <w:rPr>
          <w:b/>
          <w:bCs/>
        </w:rPr>
        <w:t>2</w:t>
      </w:r>
      <w:r w:rsidRPr="002F4718">
        <w:rPr>
          <w:b/>
          <w:bCs/>
        </w:rPr>
        <w:t>: Relative odds of offspring neurodevelopmental outcomes for low, moderate and high affinity antidepressants</w:t>
      </w:r>
    </w:p>
    <w:tbl>
      <w:tblPr>
        <w:tblStyle w:val="TableGrid"/>
        <w:tblW w:w="9778"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701"/>
        <w:gridCol w:w="851"/>
        <w:gridCol w:w="283"/>
        <w:gridCol w:w="1701"/>
        <w:gridCol w:w="989"/>
      </w:tblGrid>
      <w:tr w:rsidR="00541222" w:rsidRPr="005B7176" w14:paraId="21BC1CF5" w14:textId="77777777" w:rsidTr="002C443D">
        <w:trPr>
          <w:trHeight w:val="137"/>
          <w:jc w:val="center"/>
        </w:trPr>
        <w:tc>
          <w:tcPr>
            <w:tcW w:w="4253" w:type="dxa"/>
            <w:shd w:val="clear" w:color="auto" w:fill="auto"/>
          </w:tcPr>
          <w:p w14:paraId="3572DB29" w14:textId="77777777" w:rsidR="00541222" w:rsidRPr="00493EA8" w:rsidRDefault="00541222" w:rsidP="002C443D">
            <w:pPr>
              <w:rPr>
                <w:rFonts w:asciiTheme="majorHAnsi" w:hAnsiTheme="majorHAnsi" w:cstheme="majorHAnsi"/>
              </w:rPr>
            </w:pPr>
          </w:p>
        </w:tc>
        <w:tc>
          <w:tcPr>
            <w:tcW w:w="1701" w:type="dxa"/>
            <w:tcBorders>
              <w:bottom w:val="nil"/>
            </w:tcBorders>
            <w:shd w:val="clear" w:color="auto" w:fill="auto"/>
          </w:tcPr>
          <w:p w14:paraId="124E7430"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Crude</w:t>
            </w:r>
          </w:p>
        </w:tc>
        <w:tc>
          <w:tcPr>
            <w:tcW w:w="851" w:type="dxa"/>
            <w:tcBorders>
              <w:bottom w:val="nil"/>
            </w:tcBorders>
            <w:shd w:val="clear" w:color="auto" w:fill="auto"/>
          </w:tcPr>
          <w:p w14:paraId="66CC0311"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c>
          <w:tcPr>
            <w:tcW w:w="283" w:type="dxa"/>
            <w:shd w:val="clear" w:color="auto" w:fill="auto"/>
          </w:tcPr>
          <w:p w14:paraId="3B9E94C5" w14:textId="77777777" w:rsidR="00541222" w:rsidRPr="00493EA8" w:rsidRDefault="00541222" w:rsidP="002C443D">
            <w:pPr>
              <w:spacing w:before="60"/>
              <w:rPr>
                <w:rFonts w:asciiTheme="majorHAnsi" w:hAnsiTheme="majorHAnsi" w:cstheme="majorHAnsi"/>
              </w:rPr>
            </w:pPr>
          </w:p>
        </w:tc>
        <w:tc>
          <w:tcPr>
            <w:tcW w:w="1701" w:type="dxa"/>
            <w:tcBorders>
              <w:bottom w:val="nil"/>
            </w:tcBorders>
          </w:tcPr>
          <w:p w14:paraId="4DBE0B21" w14:textId="77777777" w:rsidR="00541222" w:rsidRPr="00493EA8" w:rsidRDefault="00541222" w:rsidP="002C443D">
            <w:pPr>
              <w:spacing w:before="60"/>
              <w:rPr>
                <w:rFonts w:asciiTheme="majorHAnsi" w:hAnsiTheme="majorHAnsi" w:cstheme="majorHAnsi"/>
                <w:vertAlign w:val="superscript"/>
              </w:rPr>
            </w:pPr>
            <w:r w:rsidRPr="00493EA8">
              <w:rPr>
                <w:rFonts w:asciiTheme="majorHAnsi" w:hAnsiTheme="majorHAnsi" w:cstheme="majorHAnsi"/>
              </w:rPr>
              <w:t xml:space="preserve">Adjusted </w:t>
            </w:r>
            <w:r w:rsidRPr="00493EA8">
              <w:rPr>
                <w:rFonts w:asciiTheme="majorHAnsi" w:hAnsiTheme="majorHAnsi" w:cstheme="majorHAnsi"/>
                <w:vertAlign w:val="superscript"/>
              </w:rPr>
              <w:t>2</w:t>
            </w:r>
          </w:p>
        </w:tc>
        <w:tc>
          <w:tcPr>
            <w:tcW w:w="989" w:type="dxa"/>
            <w:tcBorders>
              <w:bottom w:val="nil"/>
            </w:tcBorders>
            <w:shd w:val="clear" w:color="auto" w:fill="auto"/>
          </w:tcPr>
          <w:p w14:paraId="0EBDC85C" w14:textId="77777777" w:rsidR="00541222" w:rsidRPr="00493EA8" w:rsidRDefault="00541222" w:rsidP="002C443D">
            <w:pPr>
              <w:spacing w:before="60"/>
              <w:rPr>
                <w:rFonts w:asciiTheme="majorHAnsi" w:hAnsiTheme="majorHAnsi" w:cstheme="majorHAnsi"/>
              </w:rPr>
            </w:pPr>
            <w:r w:rsidRPr="00493EA8">
              <w:rPr>
                <w:rFonts w:asciiTheme="majorHAnsi" w:hAnsiTheme="majorHAnsi" w:cstheme="majorHAnsi"/>
              </w:rPr>
              <w:t>P</w:t>
            </w:r>
          </w:p>
        </w:tc>
      </w:tr>
      <w:tr w:rsidR="00541222" w:rsidRPr="005B7176" w14:paraId="6244946C" w14:textId="77777777" w:rsidTr="002C443D">
        <w:trPr>
          <w:trHeight w:val="61"/>
          <w:jc w:val="center"/>
        </w:trPr>
        <w:tc>
          <w:tcPr>
            <w:tcW w:w="4253" w:type="dxa"/>
            <w:shd w:val="clear" w:color="auto" w:fill="auto"/>
          </w:tcPr>
          <w:p w14:paraId="48AFAAEF" w14:textId="77777777" w:rsidR="00541222" w:rsidRPr="00493EA8" w:rsidRDefault="00541222" w:rsidP="002C443D">
            <w:pPr>
              <w:rPr>
                <w:rFonts w:asciiTheme="majorHAnsi" w:hAnsiTheme="majorHAnsi" w:cstheme="majorHAnsi"/>
              </w:rPr>
            </w:pPr>
          </w:p>
        </w:tc>
        <w:tc>
          <w:tcPr>
            <w:tcW w:w="1701" w:type="dxa"/>
            <w:tcBorders>
              <w:top w:val="nil"/>
              <w:bottom w:val="single" w:sz="4" w:space="0" w:color="auto"/>
            </w:tcBorders>
            <w:shd w:val="clear" w:color="auto" w:fill="auto"/>
          </w:tcPr>
          <w:p w14:paraId="163D7B0D"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851" w:type="dxa"/>
            <w:tcBorders>
              <w:top w:val="nil"/>
              <w:bottom w:val="single" w:sz="4" w:space="0" w:color="auto"/>
            </w:tcBorders>
            <w:shd w:val="clear" w:color="auto" w:fill="auto"/>
          </w:tcPr>
          <w:p w14:paraId="4FA66E99" w14:textId="77777777" w:rsidR="00541222" w:rsidRPr="00493EA8" w:rsidRDefault="00541222" w:rsidP="002C443D">
            <w:pPr>
              <w:spacing w:after="60"/>
              <w:rPr>
                <w:rFonts w:asciiTheme="majorHAnsi" w:hAnsiTheme="majorHAnsi" w:cstheme="majorHAnsi"/>
                <w:vertAlign w:val="superscript"/>
              </w:rPr>
            </w:pPr>
          </w:p>
        </w:tc>
        <w:tc>
          <w:tcPr>
            <w:tcW w:w="283" w:type="dxa"/>
            <w:shd w:val="clear" w:color="auto" w:fill="auto"/>
          </w:tcPr>
          <w:p w14:paraId="3EEDCB5C" w14:textId="77777777" w:rsidR="00541222" w:rsidRPr="00493EA8" w:rsidRDefault="00541222" w:rsidP="002C443D">
            <w:pPr>
              <w:spacing w:after="60"/>
              <w:rPr>
                <w:rFonts w:asciiTheme="majorHAnsi" w:hAnsiTheme="majorHAnsi" w:cstheme="majorHAnsi"/>
                <w:vertAlign w:val="superscript"/>
              </w:rPr>
            </w:pPr>
          </w:p>
        </w:tc>
        <w:tc>
          <w:tcPr>
            <w:tcW w:w="1701" w:type="dxa"/>
            <w:tcBorders>
              <w:top w:val="nil"/>
              <w:bottom w:val="single" w:sz="4" w:space="0" w:color="auto"/>
            </w:tcBorders>
          </w:tcPr>
          <w:p w14:paraId="439F51DA" w14:textId="77777777" w:rsidR="00541222" w:rsidRPr="00493EA8" w:rsidRDefault="00541222" w:rsidP="002C443D">
            <w:pPr>
              <w:spacing w:after="60"/>
              <w:rPr>
                <w:rFonts w:asciiTheme="majorHAnsi" w:hAnsiTheme="majorHAnsi" w:cstheme="majorHAnsi"/>
                <w:vertAlign w:val="superscript"/>
              </w:rPr>
            </w:pPr>
            <w:r w:rsidRPr="00493EA8">
              <w:rPr>
                <w:rFonts w:asciiTheme="majorHAnsi" w:hAnsiTheme="majorHAnsi" w:cstheme="majorHAnsi"/>
              </w:rPr>
              <w:t xml:space="preserve">OR (95% CI) </w:t>
            </w:r>
            <w:r w:rsidRPr="00493EA8">
              <w:rPr>
                <w:rFonts w:asciiTheme="majorHAnsi" w:hAnsiTheme="majorHAnsi" w:cstheme="majorHAnsi"/>
                <w:vertAlign w:val="superscript"/>
              </w:rPr>
              <w:t>1</w:t>
            </w:r>
          </w:p>
        </w:tc>
        <w:tc>
          <w:tcPr>
            <w:tcW w:w="989" w:type="dxa"/>
            <w:tcBorders>
              <w:top w:val="nil"/>
              <w:bottom w:val="single" w:sz="4" w:space="0" w:color="auto"/>
            </w:tcBorders>
            <w:shd w:val="clear" w:color="auto" w:fill="auto"/>
          </w:tcPr>
          <w:p w14:paraId="5213F255" w14:textId="77777777" w:rsidR="00541222" w:rsidRPr="00493EA8" w:rsidRDefault="00541222" w:rsidP="002C443D">
            <w:pPr>
              <w:spacing w:after="60"/>
              <w:rPr>
                <w:rFonts w:asciiTheme="majorHAnsi" w:hAnsiTheme="majorHAnsi" w:cstheme="majorHAnsi"/>
                <w:vertAlign w:val="superscript"/>
              </w:rPr>
            </w:pPr>
          </w:p>
        </w:tc>
      </w:tr>
      <w:tr w:rsidR="00541222" w:rsidRPr="005B7176" w14:paraId="01B43B39" w14:textId="77777777" w:rsidTr="002C443D">
        <w:trPr>
          <w:trHeight w:val="92"/>
          <w:jc w:val="center"/>
        </w:trPr>
        <w:tc>
          <w:tcPr>
            <w:tcW w:w="4253" w:type="dxa"/>
            <w:shd w:val="clear" w:color="auto" w:fill="F2F2F2" w:themeFill="background1" w:themeFillShade="F2"/>
          </w:tcPr>
          <w:p w14:paraId="7BFEE280"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Autism</w:t>
            </w:r>
          </w:p>
        </w:tc>
        <w:tc>
          <w:tcPr>
            <w:tcW w:w="1701" w:type="dxa"/>
            <w:tcBorders>
              <w:top w:val="single" w:sz="4" w:space="0" w:color="auto"/>
            </w:tcBorders>
            <w:shd w:val="clear" w:color="auto" w:fill="F2F2F2" w:themeFill="background1" w:themeFillShade="F2"/>
          </w:tcPr>
          <w:p w14:paraId="7C443E95" w14:textId="77777777" w:rsidR="00541222" w:rsidRPr="00493EA8" w:rsidRDefault="00541222" w:rsidP="002C443D">
            <w:pPr>
              <w:spacing w:after="60"/>
              <w:rPr>
                <w:rFonts w:asciiTheme="majorHAnsi" w:hAnsiTheme="majorHAnsi" w:cstheme="majorHAnsi"/>
              </w:rPr>
            </w:pPr>
          </w:p>
        </w:tc>
        <w:tc>
          <w:tcPr>
            <w:tcW w:w="851" w:type="dxa"/>
            <w:tcBorders>
              <w:top w:val="single" w:sz="4" w:space="0" w:color="auto"/>
            </w:tcBorders>
            <w:shd w:val="clear" w:color="auto" w:fill="F2F2F2" w:themeFill="background1" w:themeFillShade="F2"/>
          </w:tcPr>
          <w:p w14:paraId="6121E485"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6C48AF09" w14:textId="77777777" w:rsidR="00541222" w:rsidRPr="00493EA8" w:rsidRDefault="00541222" w:rsidP="002C443D">
            <w:pPr>
              <w:spacing w:after="60"/>
              <w:rPr>
                <w:rFonts w:asciiTheme="majorHAnsi" w:hAnsiTheme="majorHAnsi" w:cstheme="majorHAnsi"/>
              </w:rPr>
            </w:pPr>
          </w:p>
        </w:tc>
        <w:tc>
          <w:tcPr>
            <w:tcW w:w="1701" w:type="dxa"/>
            <w:tcBorders>
              <w:top w:val="single" w:sz="4" w:space="0" w:color="auto"/>
            </w:tcBorders>
            <w:shd w:val="clear" w:color="auto" w:fill="F2F2F2" w:themeFill="background1" w:themeFillShade="F2"/>
          </w:tcPr>
          <w:p w14:paraId="3B6FDB9D" w14:textId="77777777" w:rsidR="00541222" w:rsidRPr="00493EA8" w:rsidRDefault="00541222" w:rsidP="002C443D">
            <w:pPr>
              <w:spacing w:after="60"/>
              <w:rPr>
                <w:rFonts w:asciiTheme="majorHAnsi" w:hAnsiTheme="majorHAnsi" w:cstheme="majorHAnsi"/>
              </w:rPr>
            </w:pPr>
          </w:p>
        </w:tc>
        <w:tc>
          <w:tcPr>
            <w:tcW w:w="989" w:type="dxa"/>
            <w:tcBorders>
              <w:top w:val="single" w:sz="4" w:space="0" w:color="auto"/>
            </w:tcBorders>
            <w:shd w:val="clear" w:color="auto" w:fill="F2F2F2" w:themeFill="background1" w:themeFillShade="F2"/>
          </w:tcPr>
          <w:p w14:paraId="4D48ECE0" w14:textId="77777777" w:rsidR="00541222" w:rsidRPr="00493EA8" w:rsidRDefault="00541222" w:rsidP="002C443D">
            <w:pPr>
              <w:spacing w:after="60"/>
              <w:rPr>
                <w:rFonts w:asciiTheme="majorHAnsi" w:hAnsiTheme="majorHAnsi" w:cstheme="majorHAnsi"/>
              </w:rPr>
            </w:pPr>
          </w:p>
        </w:tc>
      </w:tr>
      <w:tr w:rsidR="00541222" w:rsidRPr="005B7176" w14:paraId="1FBAA9D2" w14:textId="77777777" w:rsidTr="002C443D">
        <w:trPr>
          <w:trHeight w:val="91"/>
          <w:jc w:val="center"/>
        </w:trPr>
        <w:tc>
          <w:tcPr>
            <w:tcW w:w="4253" w:type="dxa"/>
            <w:shd w:val="clear" w:color="auto" w:fill="FFFFFF" w:themeFill="background1"/>
          </w:tcPr>
          <w:p w14:paraId="7A50B81E"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shd w:val="clear" w:color="auto" w:fill="FFFFFF" w:themeFill="background1"/>
          </w:tcPr>
          <w:p w14:paraId="05B462DF"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shd w:val="clear" w:color="auto" w:fill="FFFFFF" w:themeFill="background1"/>
          </w:tcPr>
          <w:p w14:paraId="7441B4E3" w14:textId="77777777" w:rsidR="00541222" w:rsidRPr="00493EA8" w:rsidRDefault="00541222" w:rsidP="002C443D">
            <w:pPr>
              <w:spacing w:after="60"/>
              <w:rPr>
                <w:rFonts w:asciiTheme="majorHAnsi" w:hAnsiTheme="majorHAnsi" w:cstheme="majorHAnsi"/>
              </w:rPr>
            </w:pPr>
          </w:p>
        </w:tc>
        <w:tc>
          <w:tcPr>
            <w:tcW w:w="283" w:type="dxa"/>
            <w:shd w:val="clear" w:color="auto" w:fill="FFFFFF" w:themeFill="background1"/>
          </w:tcPr>
          <w:p w14:paraId="17C56B4B"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0BB1D56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shd w:val="clear" w:color="auto" w:fill="FFFFFF" w:themeFill="background1"/>
          </w:tcPr>
          <w:p w14:paraId="4055340D" w14:textId="77777777" w:rsidR="00541222" w:rsidRPr="00493EA8" w:rsidRDefault="00541222" w:rsidP="002C443D">
            <w:pPr>
              <w:spacing w:after="60"/>
              <w:rPr>
                <w:rFonts w:asciiTheme="majorHAnsi" w:hAnsiTheme="majorHAnsi" w:cstheme="majorHAnsi"/>
              </w:rPr>
            </w:pPr>
          </w:p>
        </w:tc>
      </w:tr>
      <w:tr w:rsidR="00541222" w:rsidRPr="005B7176" w14:paraId="7380B807" w14:textId="77777777" w:rsidTr="002C443D">
        <w:trPr>
          <w:trHeight w:val="152"/>
          <w:jc w:val="center"/>
        </w:trPr>
        <w:tc>
          <w:tcPr>
            <w:tcW w:w="4253" w:type="dxa"/>
            <w:shd w:val="clear" w:color="auto" w:fill="FFFFFF" w:themeFill="background1"/>
          </w:tcPr>
          <w:p w14:paraId="5711A19F"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shd w:val="clear" w:color="auto" w:fill="FFFFFF" w:themeFill="background1"/>
          </w:tcPr>
          <w:p w14:paraId="5A7243C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1.01 (0.56, 1.80)</w:t>
            </w:r>
          </w:p>
        </w:tc>
        <w:tc>
          <w:tcPr>
            <w:tcW w:w="851" w:type="dxa"/>
            <w:shd w:val="clear" w:color="auto" w:fill="FFFFFF" w:themeFill="background1"/>
          </w:tcPr>
          <w:p w14:paraId="6C9EFC2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0.984</w:t>
            </w:r>
          </w:p>
        </w:tc>
        <w:tc>
          <w:tcPr>
            <w:tcW w:w="283" w:type="dxa"/>
            <w:shd w:val="clear" w:color="auto" w:fill="FFFFFF" w:themeFill="background1"/>
          </w:tcPr>
          <w:p w14:paraId="2A3CAD0D"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4C7A4CF"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1.46 (0.78, 2.74)</w:t>
            </w:r>
          </w:p>
        </w:tc>
        <w:tc>
          <w:tcPr>
            <w:tcW w:w="989" w:type="dxa"/>
            <w:shd w:val="clear" w:color="auto" w:fill="FFFFFF" w:themeFill="background1"/>
          </w:tcPr>
          <w:p w14:paraId="2A0A9847"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0.239</w:t>
            </w:r>
          </w:p>
        </w:tc>
      </w:tr>
      <w:tr w:rsidR="00541222" w:rsidRPr="005B7176" w14:paraId="7FBF31A1" w14:textId="77777777" w:rsidTr="002C443D">
        <w:trPr>
          <w:trHeight w:val="152"/>
          <w:jc w:val="center"/>
        </w:trPr>
        <w:tc>
          <w:tcPr>
            <w:tcW w:w="4253" w:type="dxa"/>
            <w:shd w:val="clear" w:color="auto" w:fill="FFFFFF" w:themeFill="background1"/>
          </w:tcPr>
          <w:p w14:paraId="2C20D563"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moderate affinity </w:t>
            </w:r>
            <w:r>
              <w:rPr>
                <w:rFonts w:asciiTheme="majorHAnsi" w:hAnsiTheme="majorHAnsi" w:cstheme="majorHAnsi"/>
              </w:rPr>
              <w:t>antidepressant</w:t>
            </w:r>
          </w:p>
        </w:tc>
        <w:tc>
          <w:tcPr>
            <w:tcW w:w="1701" w:type="dxa"/>
            <w:shd w:val="clear" w:color="auto" w:fill="FFFFFF" w:themeFill="background1"/>
          </w:tcPr>
          <w:p w14:paraId="02A6FFB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1.18 (0.95, 1.48)</w:t>
            </w:r>
          </w:p>
        </w:tc>
        <w:tc>
          <w:tcPr>
            <w:tcW w:w="851" w:type="dxa"/>
            <w:shd w:val="clear" w:color="auto" w:fill="FFFFFF" w:themeFill="background1"/>
          </w:tcPr>
          <w:p w14:paraId="5BAD1DFE"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0.140</w:t>
            </w:r>
          </w:p>
        </w:tc>
        <w:tc>
          <w:tcPr>
            <w:tcW w:w="283" w:type="dxa"/>
            <w:shd w:val="clear" w:color="auto" w:fill="FFFFFF" w:themeFill="background1"/>
          </w:tcPr>
          <w:p w14:paraId="1B64858D"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A64286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1.50 (1.16, 1.94)</w:t>
            </w:r>
          </w:p>
        </w:tc>
        <w:tc>
          <w:tcPr>
            <w:tcW w:w="989" w:type="dxa"/>
            <w:shd w:val="clear" w:color="auto" w:fill="FFFFFF" w:themeFill="background1"/>
          </w:tcPr>
          <w:p w14:paraId="6F6E910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0.002</w:t>
            </w:r>
          </w:p>
        </w:tc>
      </w:tr>
      <w:tr w:rsidR="00541222" w:rsidRPr="005B7176" w14:paraId="00BA2D8D" w14:textId="77777777" w:rsidTr="002C443D">
        <w:trPr>
          <w:trHeight w:val="152"/>
          <w:jc w:val="center"/>
        </w:trPr>
        <w:tc>
          <w:tcPr>
            <w:tcW w:w="4253" w:type="dxa"/>
            <w:shd w:val="clear" w:color="auto" w:fill="FFFFFF" w:themeFill="background1"/>
          </w:tcPr>
          <w:p w14:paraId="64DFD736"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shd w:val="clear" w:color="auto" w:fill="FFFFFF" w:themeFill="background1"/>
          </w:tcPr>
          <w:p w14:paraId="7A5017D8"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1.11 (0.90, 1.37)</w:t>
            </w:r>
          </w:p>
        </w:tc>
        <w:tc>
          <w:tcPr>
            <w:tcW w:w="851" w:type="dxa"/>
            <w:shd w:val="clear" w:color="auto" w:fill="FFFFFF" w:themeFill="background1"/>
          </w:tcPr>
          <w:p w14:paraId="6DAFA28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0.323</w:t>
            </w:r>
          </w:p>
        </w:tc>
        <w:tc>
          <w:tcPr>
            <w:tcW w:w="283" w:type="dxa"/>
            <w:shd w:val="clear" w:color="auto" w:fill="FFFFFF" w:themeFill="background1"/>
          </w:tcPr>
          <w:p w14:paraId="05FA9546" w14:textId="77777777" w:rsidR="00541222" w:rsidRPr="00493EA8" w:rsidRDefault="00541222" w:rsidP="002C443D">
            <w:pPr>
              <w:spacing w:after="60"/>
              <w:rPr>
                <w:rFonts w:asciiTheme="majorHAnsi" w:hAnsiTheme="majorHAnsi" w:cstheme="majorHAnsi"/>
              </w:rPr>
            </w:pPr>
          </w:p>
        </w:tc>
        <w:tc>
          <w:tcPr>
            <w:tcW w:w="1701" w:type="dxa"/>
            <w:shd w:val="clear" w:color="auto" w:fill="FFFFFF" w:themeFill="background1"/>
          </w:tcPr>
          <w:p w14:paraId="793D4085"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1.18 (0.95, 1.46)</w:t>
            </w:r>
          </w:p>
        </w:tc>
        <w:tc>
          <w:tcPr>
            <w:tcW w:w="989" w:type="dxa"/>
            <w:shd w:val="clear" w:color="auto" w:fill="FFFFFF" w:themeFill="background1"/>
          </w:tcPr>
          <w:p w14:paraId="3DE120F5"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0.126</w:t>
            </w:r>
          </w:p>
        </w:tc>
      </w:tr>
      <w:tr w:rsidR="00541222" w:rsidRPr="005B7176" w14:paraId="0085837D" w14:textId="77777777" w:rsidTr="002C443D">
        <w:tblPrEx>
          <w:jc w:val="left"/>
        </w:tblPrEx>
        <w:trPr>
          <w:trHeight w:val="92"/>
        </w:trPr>
        <w:tc>
          <w:tcPr>
            <w:tcW w:w="4253" w:type="dxa"/>
            <w:shd w:val="clear" w:color="auto" w:fill="F2F2F2" w:themeFill="background1" w:themeFillShade="F2"/>
          </w:tcPr>
          <w:p w14:paraId="017225D6"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ADHD</w:t>
            </w:r>
          </w:p>
        </w:tc>
        <w:tc>
          <w:tcPr>
            <w:tcW w:w="1701" w:type="dxa"/>
            <w:shd w:val="clear" w:color="auto" w:fill="F2F2F2" w:themeFill="background1" w:themeFillShade="F2"/>
          </w:tcPr>
          <w:p w14:paraId="13222B48"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20E33266"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471137F3"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7A9C5302"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5A296145" w14:textId="77777777" w:rsidR="00541222" w:rsidRPr="00493EA8" w:rsidRDefault="00541222" w:rsidP="002C443D">
            <w:pPr>
              <w:spacing w:after="60"/>
              <w:rPr>
                <w:rFonts w:asciiTheme="majorHAnsi" w:hAnsiTheme="majorHAnsi" w:cstheme="majorHAnsi"/>
              </w:rPr>
            </w:pPr>
          </w:p>
        </w:tc>
      </w:tr>
      <w:tr w:rsidR="00541222" w:rsidRPr="005B7176" w14:paraId="573A4E54" w14:textId="77777777" w:rsidTr="002C443D">
        <w:tblPrEx>
          <w:jc w:val="left"/>
        </w:tblPrEx>
        <w:trPr>
          <w:trHeight w:val="118"/>
        </w:trPr>
        <w:tc>
          <w:tcPr>
            <w:tcW w:w="4253" w:type="dxa"/>
          </w:tcPr>
          <w:p w14:paraId="1D1209B6"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580B408B"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42B7E708" w14:textId="77777777" w:rsidR="00541222" w:rsidRPr="00493EA8" w:rsidRDefault="00541222" w:rsidP="002C443D">
            <w:pPr>
              <w:spacing w:after="60"/>
              <w:rPr>
                <w:rFonts w:asciiTheme="majorHAnsi" w:hAnsiTheme="majorHAnsi" w:cstheme="majorHAnsi"/>
              </w:rPr>
            </w:pPr>
          </w:p>
        </w:tc>
        <w:tc>
          <w:tcPr>
            <w:tcW w:w="283" w:type="dxa"/>
          </w:tcPr>
          <w:p w14:paraId="2426E77D" w14:textId="77777777" w:rsidR="00541222" w:rsidRPr="00493EA8" w:rsidRDefault="00541222" w:rsidP="002C443D">
            <w:pPr>
              <w:spacing w:after="60"/>
              <w:rPr>
                <w:rFonts w:asciiTheme="majorHAnsi" w:hAnsiTheme="majorHAnsi" w:cstheme="majorHAnsi"/>
              </w:rPr>
            </w:pPr>
          </w:p>
        </w:tc>
        <w:tc>
          <w:tcPr>
            <w:tcW w:w="1701" w:type="dxa"/>
          </w:tcPr>
          <w:p w14:paraId="038B6820"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16265291" w14:textId="77777777" w:rsidR="00541222" w:rsidRPr="00493EA8" w:rsidRDefault="00541222" w:rsidP="002C443D">
            <w:pPr>
              <w:spacing w:after="60"/>
              <w:rPr>
                <w:rFonts w:asciiTheme="majorHAnsi" w:hAnsiTheme="majorHAnsi" w:cstheme="majorHAnsi"/>
              </w:rPr>
            </w:pPr>
          </w:p>
        </w:tc>
      </w:tr>
      <w:tr w:rsidR="00541222" w:rsidRPr="005B7176" w14:paraId="0DDE544F" w14:textId="77777777" w:rsidTr="002C443D">
        <w:tblPrEx>
          <w:jc w:val="left"/>
        </w:tblPrEx>
        <w:trPr>
          <w:trHeight w:val="152"/>
        </w:trPr>
        <w:tc>
          <w:tcPr>
            <w:tcW w:w="4253" w:type="dxa"/>
          </w:tcPr>
          <w:p w14:paraId="72DBDB8E"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tcPr>
          <w:p w14:paraId="7782DE21"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1.77 (1.06, 2.97)</w:t>
            </w:r>
          </w:p>
        </w:tc>
        <w:tc>
          <w:tcPr>
            <w:tcW w:w="851" w:type="dxa"/>
          </w:tcPr>
          <w:p w14:paraId="7290887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0.030</w:t>
            </w:r>
          </w:p>
        </w:tc>
        <w:tc>
          <w:tcPr>
            <w:tcW w:w="283" w:type="dxa"/>
          </w:tcPr>
          <w:p w14:paraId="2DCFBCB5" w14:textId="77777777" w:rsidR="00541222" w:rsidRPr="00493EA8" w:rsidRDefault="00541222" w:rsidP="002C443D">
            <w:pPr>
              <w:spacing w:after="60"/>
              <w:rPr>
                <w:rFonts w:asciiTheme="majorHAnsi" w:hAnsiTheme="majorHAnsi" w:cstheme="majorHAnsi"/>
              </w:rPr>
            </w:pPr>
          </w:p>
        </w:tc>
        <w:tc>
          <w:tcPr>
            <w:tcW w:w="1701" w:type="dxa"/>
          </w:tcPr>
          <w:p w14:paraId="15873B41"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1.96 (1.06, 3.64)</w:t>
            </w:r>
          </w:p>
        </w:tc>
        <w:tc>
          <w:tcPr>
            <w:tcW w:w="989" w:type="dxa"/>
          </w:tcPr>
          <w:p w14:paraId="7FF8FBB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0.032</w:t>
            </w:r>
          </w:p>
        </w:tc>
      </w:tr>
      <w:tr w:rsidR="00541222" w:rsidRPr="005B7176" w14:paraId="309E1672" w14:textId="77777777" w:rsidTr="002C443D">
        <w:tblPrEx>
          <w:jc w:val="left"/>
        </w:tblPrEx>
        <w:trPr>
          <w:trHeight w:val="152"/>
        </w:trPr>
        <w:tc>
          <w:tcPr>
            <w:tcW w:w="4253" w:type="dxa"/>
          </w:tcPr>
          <w:p w14:paraId="25551BAA"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moderate affinity </w:t>
            </w:r>
            <w:r>
              <w:rPr>
                <w:rFonts w:asciiTheme="majorHAnsi" w:hAnsiTheme="majorHAnsi" w:cstheme="majorHAnsi"/>
              </w:rPr>
              <w:t>antidepressant</w:t>
            </w:r>
          </w:p>
        </w:tc>
        <w:tc>
          <w:tcPr>
            <w:tcW w:w="1701" w:type="dxa"/>
          </w:tcPr>
          <w:p w14:paraId="4D130EBE"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0.88 (0.67, 1.17)</w:t>
            </w:r>
          </w:p>
        </w:tc>
        <w:tc>
          <w:tcPr>
            <w:tcW w:w="851" w:type="dxa"/>
          </w:tcPr>
          <w:p w14:paraId="6F295B8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0.384</w:t>
            </w:r>
          </w:p>
        </w:tc>
        <w:tc>
          <w:tcPr>
            <w:tcW w:w="283" w:type="dxa"/>
          </w:tcPr>
          <w:p w14:paraId="20A90EFB" w14:textId="77777777" w:rsidR="00541222" w:rsidRPr="00493EA8" w:rsidRDefault="00541222" w:rsidP="002C443D">
            <w:pPr>
              <w:spacing w:after="60"/>
              <w:rPr>
                <w:rFonts w:asciiTheme="majorHAnsi" w:hAnsiTheme="majorHAnsi" w:cstheme="majorHAnsi"/>
              </w:rPr>
            </w:pPr>
          </w:p>
        </w:tc>
        <w:tc>
          <w:tcPr>
            <w:tcW w:w="1701" w:type="dxa"/>
          </w:tcPr>
          <w:p w14:paraId="10B06AD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1.05 (0.75, 1.48)</w:t>
            </w:r>
          </w:p>
        </w:tc>
        <w:tc>
          <w:tcPr>
            <w:tcW w:w="989" w:type="dxa"/>
          </w:tcPr>
          <w:p w14:paraId="5B002BD3"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0.772</w:t>
            </w:r>
          </w:p>
        </w:tc>
      </w:tr>
      <w:tr w:rsidR="00541222" w:rsidRPr="005B7176" w14:paraId="724C87E4" w14:textId="77777777" w:rsidTr="002C443D">
        <w:tblPrEx>
          <w:jc w:val="left"/>
        </w:tblPrEx>
        <w:trPr>
          <w:trHeight w:val="152"/>
        </w:trPr>
        <w:tc>
          <w:tcPr>
            <w:tcW w:w="4253" w:type="dxa"/>
          </w:tcPr>
          <w:p w14:paraId="3BCFD042"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tcPr>
          <w:p w14:paraId="2E753A5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1.10 (0.87, 1.40)</w:t>
            </w:r>
          </w:p>
        </w:tc>
        <w:tc>
          <w:tcPr>
            <w:tcW w:w="851" w:type="dxa"/>
          </w:tcPr>
          <w:p w14:paraId="624BBE38"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0.422</w:t>
            </w:r>
          </w:p>
        </w:tc>
        <w:tc>
          <w:tcPr>
            <w:tcW w:w="283" w:type="dxa"/>
          </w:tcPr>
          <w:p w14:paraId="0ECD6767" w14:textId="77777777" w:rsidR="00541222" w:rsidRPr="00493EA8" w:rsidRDefault="00541222" w:rsidP="002C443D">
            <w:pPr>
              <w:spacing w:after="60"/>
              <w:rPr>
                <w:rFonts w:asciiTheme="majorHAnsi" w:hAnsiTheme="majorHAnsi" w:cstheme="majorHAnsi"/>
              </w:rPr>
            </w:pPr>
          </w:p>
        </w:tc>
        <w:tc>
          <w:tcPr>
            <w:tcW w:w="1701" w:type="dxa"/>
          </w:tcPr>
          <w:p w14:paraId="790493F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 xml:space="preserve">1.14 (0.88, 1.47) </w:t>
            </w:r>
          </w:p>
        </w:tc>
        <w:tc>
          <w:tcPr>
            <w:tcW w:w="989" w:type="dxa"/>
          </w:tcPr>
          <w:p w14:paraId="3FAD3163"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0.328</w:t>
            </w:r>
          </w:p>
        </w:tc>
      </w:tr>
      <w:tr w:rsidR="00541222" w:rsidRPr="005B7176" w14:paraId="3983A24F" w14:textId="77777777" w:rsidTr="002C443D">
        <w:tblPrEx>
          <w:jc w:val="left"/>
        </w:tblPrEx>
        <w:trPr>
          <w:trHeight w:val="92"/>
        </w:trPr>
        <w:tc>
          <w:tcPr>
            <w:tcW w:w="4253" w:type="dxa"/>
            <w:shd w:val="clear" w:color="auto" w:fill="F2F2F2" w:themeFill="background1" w:themeFillShade="F2"/>
          </w:tcPr>
          <w:p w14:paraId="7D06295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Intellectual disability</w:t>
            </w:r>
          </w:p>
        </w:tc>
        <w:tc>
          <w:tcPr>
            <w:tcW w:w="1701" w:type="dxa"/>
            <w:shd w:val="clear" w:color="auto" w:fill="F2F2F2" w:themeFill="background1" w:themeFillShade="F2"/>
          </w:tcPr>
          <w:p w14:paraId="706DD895" w14:textId="77777777" w:rsidR="00541222" w:rsidRPr="00493EA8" w:rsidRDefault="00541222" w:rsidP="002C443D">
            <w:pPr>
              <w:spacing w:after="60"/>
              <w:rPr>
                <w:rFonts w:asciiTheme="majorHAnsi" w:hAnsiTheme="majorHAnsi" w:cstheme="majorHAnsi"/>
              </w:rPr>
            </w:pPr>
          </w:p>
        </w:tc>
        <w:tc>
          <w:tcPr>
            <w:tcW w:w="851" w:type="dxa"/>
            <w:shd w:val="clear" w:color="auto" w:fill="F2F2F2" w:themeFill="background1" w:themeFillShade="F2"/>
          </w:tcPr>
          <w:p w14:paraId="411AB973" w14:textId="77777777" w:rsidR="00541222" w:rsidRPr="00493EA8" w:rsidRDefault="00541222" w:rsidP="002C443D">
            <w:pPr>
              <w:spacing w:after="60"/>
              <w:rPr>
                <w:rFonts w:asciiTheme="majorHAnsi" w:hAnsiTheme="majorHAnsi" w:cstheme="majorHAnsi"/>
              </w:rPr>
            </w:pPr>
          </w:p>
        </w:tc>
        <w:tc>
          <w:tcPr>
            <w:tcW w:w="283" w:type="dxa"/>
            <w:shd w:val="clear" w:color="auto" w:fill="F2F2F2" w:themeFill="background1" w:themeFillShade="F2"/>
          </w:tcPr>
          <w:p w14:paraId="39494B37" w14:textId="77777777" w:rsidR="00541222" w:rsidRPr="00493EA8" w:rsidRDefault="00541222" w:rsidP="002C443D">
            <w:pPr>
              <w:spacing w:after="60"/>
              <w:rPr>
                <w:rFonts w:asciiTheme="majorHAnsi" w:hAnsiTheme="majorHAnsi" w:cstheme="majorHAnsi"/>
              </w:rPr>
            </w:pPr>
          </w:p>
        </w:tc>
        <w:tc>
          <w:tcPr>
            <w:tcW w:w="1701" w:type="dxa"/>
            <w:shd w:val="clear" w:color="auto" w:fill="F2F2F2" w:themeFill="background1" w:themeFillShade="F2"/>
          </w:tcPr>
          <w:p w14:paraId="4BD76009" w14:textId="77777777" w:rsidR="00541222" w:rsidRPr="00493EA8" w:rsidRDefault="00541222" w:rsidP="002C443D">
            <w:pPr>
              <w:spacing w:after="60"/>
              <w:rPr>
                <w:rFonts w:asciiTheme="majorHAnsi" w:hAnsiTheme="majorHAnsi" w:cstheme="majorHAnsi"/>
              </w:rPr>
            </w:pPr>
          </w:p>
        </w:tc>
        <w:tc>
          <w:tcPr>
            <w:tcW w:w="989" w:type="dxa"/>
            <w:shd w:val="clear" w:color="auto" w:fill="F2F2F2" w:themeFill="background1" w:themeFillShade="F2"/>
          </w:tcPr>
          <w:p w14:paraId="208C180E" w14:textId="77777777" w:rsidR="00541222" w:rsidRPr="00493EA8" w:rsidRDefault="00541222" w:rsidP="002C443D">
            <w:pPr>
              <w:spacing w:after="60"/>
              <w:rPr>
                <w:rFonts w:asciiTheme="majorHAnsi" w:hAnsiTheme="majorHAnsi" w:cstheme="majorHAnsi"/>
              </w:rPr>
            </w:pPr>
          </w:p>
        </w:tc>
      </w:tr>
      <w:tr w:rsidR="00541222" w:rsidRPr="005B7176" w14:paraId="66F1A7B0" w14:textId="77777777" w:rsidTr="002C443D">
        <w:tblPrEx>
          <w:jc w:val="left"/>
        </w:tblPrEx>
        <w:trPr>
          <w:trHeight w:val="91"/>
        </w:trPr>
        <w:tc>
          <w:tcPr>
            <w:tcW w:w="4253" w:type="dxa"/>
          </w:tcPr>
          <w:p w14:paraId="09F686A5"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Not prescribed</w:t>
            </w:r>
          </w:p>
        </w:tc>
        <w:tc>
          <w:tcPr>
            <w:tcW w:w="1701" w:type="dxa"/>
          </w:tcPr>
          <w:p w14:paraId="51982887"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851" w:type="dxa"/>
          </w:tcPr>
          <w:p w14:paraId="5557B2E9" w14:textId="77777777" w:rsidR="00541222" w:rsidRPr="00493EA8" w:rsidRDefault="00541222" w:rsidP="002C443D">
            <w:pPr>
              <w:spacing w:after="60"/>
              <w:rPr>
                <w:rFonts w:asciiTheme="majorHAnsi" w:hAnsiTheme="majorHAnsi" w:cstheme="majorHAnsi"/>
              </w:rPr>
            </w:pPr>
          </w:p>
        </w:tc>
        <w:tc>
          <w:tcPr>
            <w:tcW w:w="283" w:type="dxa"/>
          </w:tcPr>
          <w:p w14:paraId="207775C1" w14:textId="77777777" w:rsidR="00541222" w:rsidRPr="00493EA8" w:rsidRDefault="00541222" w:rsidP="002C443D">
            <w:pPr>
              <w:spacing w:after="60"/>
              <w:rPr>
                <w:rFonts w:asciiTheme="majorHAnsi" w:hAnsiTheme="majorHAnsi" w:cstheme="majorHAnsi"/>
              </w:rPr>
            </w:pPr>
          </w:p>
        </w:tc>
        <w:tc>
          <w:tcPr>
            <w:tcW w:w="1701" w:type="dxa"/>
          </w:tcPr>
          <w:p w14:paraId="21ED302D" w14:textId="77777777" w:rsidR="00541222" w:rsidRPr="00493EA8" w:rsidRDefault="00541222" w:rsidP="002C443D">
            <w:pPr>
              <w:spacing w:after="60"/>
              <w:rPr>
                <w:rFonts w:asciiTheme="majorHAnsi" w:hAnsiTheme="majorHAnsi" w:cstheme="majorHAnsi"/>
              </w:rPr>
            </w:pPr>
            <w:r w:rsidRPr="00493EA8">
              <w:rPr>
                <w:rFonts w:asciiTheme="majorHAnsi" w:hAnsiTheme="majorHAnsi" w:cstheme="majorHAnsi"/>
              </w:rPr>
              <w:t>1.00</w:t>
            </w:r>
          </w:p>
        </w:tc>
        <w:tc>
          <w:tcPr>
            <w:tcW w:w="989" w:type="dxa"/>
          </w:tcPr>
          <w:p w14:paraId="235DF7A1" w14:textId="77777777" w:rsidR="00541222" w:rsidRPr="00493EA8" w:rsidRDefault="00541222" w:rsidP="002C443D">
            <w:pPr>
              <w:spacing w:after="60"/>
              <w:rPr>
                <w:rFonts w:asciiTheme="majorHAnsi" w:hAnsiTheme="majorHAnsi" w:cstheme="majorHAnsi"/>
              </w:rPr>
            </w:pPr>
          </w:p>
        </w:tc>
      </w:tr>
      <w:tr w:rsidR="00541222" w:rsidRPr="005B7176" w14:paraId="2394094B" w14:textId="77777777" w:rsidTr="002C443D">
        <w:tblPrEx>
          <w:jc w:val="left"/>
        </w:tblPrEx>
        <w:trPr>
          <w:trHeight w:val="152"/>
        </w:trPr>
        <w:tc>
          <w:tcPr>
            <w:tcW w:w="4253" w:type="dxa"/>
          </w:tcPr>
          <w:p w14:paraId="5FBB00B9" w14:textId="77777777" w:rsidR="00541222" w:rsidRPr="008B28AE" w:rsidRDefault="00541222" w:rsidP="002C443D">
            <w:pPr>
              <w:rPr>
                <w:rFonts w:asciiTheme="majorHAnsi" w:hAnsiTheme="majorHAnsi" w:cstheme="majorHAnsi"/>
              </w:rPr>
            </w:pPr>
            <w:r>
              <w:rPr>
                <w:rFonts w:asciiTheme="majorHAnsi" w:hAnsiTheme="majorHAnsi" w:cstheme="majorHAnsi"/>
              </w:rPr>
              <w:t>Prescribed low affinity antidepressant</w:t>
            </w:r>
          </w:p>
        </w:tc>
        <w:tc>
          <w:tcPr>
            <w:tcW w:w="1701" w:type="dxa"/>
          </w:tcPr>
          <w:p w14:paraId="2417A7B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1.21 (0.49, 2.99)</w:t>
            </w:r>
          </w:p>
        </w:tc>
        <w:tc>
          <w:tcPr>
            <w:tcW w:w="851" w:type="dxa"/>
          </w:tcPr>
          <w:p w14:paraId="3A8A6157"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0.678</w:t>
            </w:r>
          </w:p>
        </w:tc>
        <w:tc>
          <w:tcPr>
            <w:tcW w:w="283" w:type="dxa"/>
          </w:tcPr>
          <w:p w14:paraId="69C5071E" w14:textId="77777777" w:rsidR="00541222" w:rsidRPr="00493EA8" w:rsidRDefault="00541222" w:rsidP="002C443D">
            <w:pPr>
              <w:spacing w:after="60"/>
              <w:rPr>
                <w:rFonts w:asciiTheme="majorHAnsi" w:hAnsiTheme="majorHAnsi" w:cstheme="majorHAnsi"/>
              </w:rPr>
            </w:pPr>
          </w:p>
        </w:tc>
        <w:tc>
          <w:tcPr>
            <w:tcW w:w="1701" w:type="dxa"/>
          </w:tcPr>
          <w:p w14:paraId="46AEF2C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1.66 (0.54, 5.15)</w:t>
            </w:r>
          </w:p>
        </w:tc>
        <w:tc>
          <w:tcPr>
            <w:tcW w:w="989" w:type="dxa"/>
          </w:tcPr>
          <w:p w14:paraId="40A56156"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0.376</w:t>
            </w:r>
          </w:p>
        </w:tc>
      </w:tr>
      <w:tr w:rsidR="00541222" w:rsidRPr="005B7176" w14:paraId="5B62DAF2" w14:textId="77777777" w:rsidTr="002C443D">
        <w:tblPrEx>
          <w:jc w:val="left"/>
        </w:tblPrEx>
        <w:trPr>
          <w:trHeight w:val="152"/>
        </w:trPr>
        <w:tc>
          <w:tcPr>
            <w:tcW w:w="4253" w:type="dxa"/>
          </w:tcPr>
          <w:p w14:paraId="01354F0D"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moderate affinity </w:t>
            </w:r>
            <w:r>
              <w:rPr>
                <w:rFonts w:asciiTheme="majorHAnsi" w:hAnsiTheme="majorHAnsi" w:cstheme="majorHAnsi"/>
              </w:rPr>
              <w:t>antidepressant</w:t>
            </w:r>
          </w:p>
        </w:tc>
        <w:tc>
          <w:tcPr>
            <w:tcW w:w="1701" w:type="dxa"/>
          </w:tcPr>
          <w:p w14:paraId="7526602A"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0.61 (0.38, 0.98)</w:t>
            </w:r>
          </w:p>
        </w:tc>
        <w:tc>
          <w:tcPr>
            <w:tcW w:w="851" w:type="dxa"/>
          </w:tcPr>
          <w:p w14:paraId="5C441F2C"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0.042</w:t>
            </w:r>
          </w:p>
        </w:tc>
        <w:tc>
          <w:tcPr>
            <w:tcW w:w="283" w:type="dxa"/>
          </w:tcPr>
          <w:p w14:paraId="3C6CC05D" w14:textId="77777777" w:rsidR="00541222" w:rsidRPr="00493EA8" w:rsidRDefault="00541222" w:rsidP="002C443D">
            <w:pPr>
              <w:spacing w:after="60"/>
              <w:rPr>
                <w:rFonts w:asciiTheme="majorHAnsi" w:hAnsiTheme="majorHAnsi" w:cstheme="majorHAnsi"/>
              </w:rPr>
            </w:pPr>
          </w:p>
        </w:tc>
        <w:tc>
          <w:tcPr>
            <w:tcW w:w="1701" w:type="dxa"/>
          </w:tcPr>
          <w:p w14:paraId="331C8069"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0.69 (0.39, 1.22)</w:t>
            </w:r>
          </w:p>
        </w:tc>
        <w:tc>
          <w:tcPr>
            <w:tcW w:w="989" w:type="dxa"/>
          </w:tcPr>
          <w:p w14:paraId="677700B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0.203</w:t>
            </w:r>
          </w:p>
        </w:tc>
      </w:tr>
      <w:tr w:rsidR="00541222" w:rsidRPr="005B7176" w14:paraId="1C094954" w14:textId="77777777" w:rsidTr="002C443D">
        <w:tblPrEx>
          <w:jc w:val="left"/>
        </w:tblPrEx>
        <w:trPr>
          <w:trHeight w:val="152"/>
        </w:trPr>
        <w:tc>
          <w:tcPr>
            <w:tcW w:w="4253" w:type="dxa"/>
          </w:tcPr>
          <w:p w14:paraId="7A7662C8" w14:textId="77777777" w:rsidR="00541222" w:rsidRPr="008B28AE" w:rsidRDefault="00541222" w:rsidP="002C443D">
            <w:pPr>
              <w:rPr>
                <w:rFonts w:asciiTheme="majorHAnsi" w:hAnsiTheme="majorHAnsi" w:cstheme="majorHAnsi"/>
              </w:rPr>
            </w:pPr>
            <w:r w:rsidRPr="008B28AE">
              <w:rPr>
                <w:rFonts w:asciiTheme="majorHAnsi" w:hAnsiTheme="majorHAnsi" w:cstheme="majorHAnsi"/>
              </w:rPr>
              <w:t xml:space="preserve">Prescribed high affinity </w:t>
            </w:r>
            <w:r>
              <w:rPr>
                <w:rFonts w:asciiTheme="majorHAnsi" w:hAnsiTheme="majorHAnsi" w:cstheme="majorHAnsi"/>
              </w:rPr>
              <w:t>antidepressant</w:t>
            </w:r>
          </w:p>
        </w:tc>
        <w:tc>
          <w:tcPr>
            <w:tcW w:w="1701" w:type="dxa"/>
          </w:tcPr>
          <w:p w14:paraId="2AB88FF0"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0.91 (0.63, 1.32)</w:t>
            </w:r>
          </w:p>
        </w:tc>
        <w:tc>
          <w:tcPr>
            <w:tcW w:w="851" w:type="dxa"/>
          </w:tcPr>
          <w:p w14:paraId="0576B8A4"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0.607</w:t>
            </w:r>
          </w:p>
        </w:tc>
        <w:tc>
          <w:tcPr>
            <w:tcW w:w="283" w:type="dxa"/>
          </w:tcPr>
          <w:p w14:paraId="369625E0" w14:textId="77777777" w:rsidR="00541222" w:rsidRPr="00493EA8" w:rsidRDefault="00541222" w:rsidP="002C443D">
            <w:pPr>
              <w:spacing w:after="60"/>
              <w:rPr>
                <w:rFonts w:asciiTheme="majorHAnsi" w:hAnsiTheme="majorHAnsi" w:cstheme="majorHAnsi"/>
              </w:rPr>
            </w:pPr>
          </w:p>
        </w:tc>
        <w:tc>
          <w:tcPr>
            <w:tcW w:w="1701" w:type="dxa"/>
          </w:tcPr>
          <w:p w14:paraId="3937C1FD"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0.85 (0.57, 1.28)</w:t>
            </w:r>
          </w:p>
        </w:tc>
        <w:tc>
          <w:tcPr>
            <w:tcW w:w="989" w:type="dxa"/>
          </w:tcPr>
          <w:p w14:paraId="2B19E8EB" w14:textId="77777777" w:rsidR="00541222" w:rsidRPr="006A548E" w:rsidRDefault="00541222" w:rsidP="002C443D">
            <w:pPr>
              <w:spacing w:after="60"/>
              <w:rPr>
                <w:rFonts w:asciiTheme="majorHAnsi" w:hAnsiTheme="majorHAnsi" w:cstheme="majorHAnsi"/>
              </w:rPr>
            </w:pPr>
            <w:r w:rsidRPr="006A548E">
              <w:rPr>
                <w:rFonts w:asciiTheme="majorHAnsi" w:hAnsiTheme="majorHAnsi" w:cstheme="majorHAnsi"/>
              </w:rPr>
              <w:t>0.443</w:t>
            </w:r>
          </w:p>
        </w:tc>
      </w:tr>
    </w:tbl>
    <w:p w14:paraId="6DEF9890" w14:textId="1FC07115" w:rsidR="00732A88" w:rsidRPr="00AC5C94" w:rsidRDefault="00541222" w:rsidP="00732A88">
      <w:pPr>
        <w:rPr>
          <w:rFonts w:asciiTheme="majorHAnsi" w:hAnsiTheme="majorHAnsi" w:cstheme="majorHAnsi"/>
        </w:rPr>
      </w:pPr>
      <w:r w:rsidRPr="00AC5C94">
        <w:rPr>
          <w:rFonts w:asciiTheme="majorHAnsi" w:hAnsiTheme="majorHAnsi" w:cstheme="majorHAnsi"/>
          <w:sz w:val="20"/>
          <w:szCs w:val="20"/>
        </w:rPr>
        <w:t xml:space="preserve">Notes: </w:t>
      </w:r>
      <w:r w:rsidR="00732A88" w:rsidRPr="00AC5C94">
        <w:rPr>
          <w:rStyle w:val="fontstyle01"/>
          <w:rFonts w:asciiTheme="majorHAnsi" w:hAnsiTheme="majorHAnsi" w:cstheme="majorHAnsi"/>
          <w:sz w:val="22"/>
          <w:szCs w:val="22"/>
        </w:rPr>
        <w:t xml:space="preserve">(1) Odds ratio with 95% confidence interval. (2) Association </w:t>
      </w:r>
      <w:r w:rsidR="00732A88" w:rsidRPr="00AC5C94">
        <w:rPr>
          <w:rFonts w:asciiTheme="majorHAnsi" w:hAnsiTheme="majorHAnsi" w:cstheme="majorHAnsi"/>
        </w:rPr>
        <w:t xml:space="preserve">adjusted for </w:t>
      </w:r>
      <w:r w:rsidR="00732A88" w:rsidRPr="00AC5C94">
        <w:rPr>
          <w:rStyle w:val="fontstyle01"/>
          <w:rFonts w:asciiTheme="majorHAnsi" w:hAnsiTheme="majorHAnsi" w:cstheme="majorHAnsi"/>
          <w:sz w:val="22"/>
          <w:szCs w:val="22"/>
        </w:rPr>
        <w:t>calendar year, maternal age, number of days consulted with GP in year prior to</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pregnancy, Charlson Comorbidity Index score at conception, past diagnosis of alcohol-related disorders, psychosis, anxiety disorders, self-harm, bipolar affective disorder,</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00732A88" w:rsidRPr="00AC5C94">
        <w:rPr>
          <w:rFonts w:asciiTheme="majorHAnsi" w:hAnsiTheme="majorHAnsi" w:cstheme="majorHAnsi"/>
          <w:color w:val="000000"/>
        </w:rPr>
        <w:t xml:space="preserve"> </w:t>
      </w:r>
      <w:r w:rsidR="00732A88" w:rsidRPr="00AC5C94">
        <w:rPr>
          <w:rStyle w:val="fontstyle01"/>
          <w:rFonts w:asciiTheme="majorHAnsi" w:hAnsiTheme="majorHAnsi" w:cstheme="majorHAnsi"/>
          <w:sz w:val="22"/>
          <w:szCs w:val="22"/>
        </w:rPr>
        <w:t xml:space="preserve">GP practice, concurrent use of multiple antidepressants, and switching from one antidepressant to another. </w:t>
      </w:r>
      <w:r w:rsidR="00732A88" w:rsidRPr="00AC5C94">
        <w:rPr>
          <w:rFonts w:asciiTheme="majorHAnsi" w:hAnsiTheme="majorHAnsi" w:cstheme="majorHAnsi"/>
        </w:rPr>
        <w:t xml:space="preserve">(3) Analyses based on n=8,179 pregnancies where a high-affinity antidepressant was prescribed, n=6,377 pregnancies where a moderate-affinity antidepressant was prescribed, n=767 pregnancies where a low-affinity antidepressant was prescribed, and n=16,330 pregnancies where no antidepressants had been prescribed. </w:t>
      </w:r>
    </w:p>
    <w:p w14:paraId="4533B93C" w14:textId="2FB0E26A" w:rsidR="00541222" w:rsidRPr="00831172" w:rsidRDefault="00541222" w:rsidP="00831172">
      <w:pPr>
        <w:spacing w:line="360" w:lineRule="auto"/>
        <w:rPr>
          <w:rFonts w:ascii="Arial" w:hAnsi="Arial" w:cs="Arial"/>
        </w:rPr>
      </w:pPr>
    </w:p>
    <w:p w14:paraId="52B69902" w14:textId="0C4EF804" w:rsidR="002646E2" w:rsidRDefault="000B7D00" w:rsidP="002646E2">
      <w:pPr>
        <w:pStyle w:val="Heading2"/>
      </w:pPr>
      <w:bookmarkStart w:id="192" w:name="_9.5_Associations_for"/>
      <w:bookmarkStart w:id="193" w:name="_Toc95871481"/>
      <w:bookmarkStart w:id="194" w:name="_Toc57322911"/>
      <w:bookmarkEnd w:id="192"/>
      <w:r w:rsidRPr="00E958A0">
        <w:t>9.5 Associations for individual antidepressant medications</w:t>
      </w:r>
      <w:bookmarkEnd w:id="193"/>
      <w:r w:rsidRPr="00E958A0">
        <w:t xml:space="preserve"> </w:t>
      </w:r>
      <w:bookmarkEnd w:id="194"/>
    </w:p>
    <w:p w14:paraId="4C8D7291" w14:textId="77777777" w:rsidR="002646E2" w:rsidRPr="002646E2" w:rsidRDefault="002646E2" w:rsidP="002646E2"/>
    <w:p w14:paraId="3EBC4A10" w14:textId="168A4CF2" w:rsidR="00024858" w:rsidRPr="00E958A0" w:rsidRDefault="00024858" w:rsidP="00E958A0">
      <w:pPr>
        <w:pStyle w:val="Heading3"/>
      </w:pPr>
      <w:bookmarkStart w:id="195" w:name="_Toc95871482"/>
      <w:r w:rsidRPr="00E958A0">
        <w:t>9.5.1 Methods</w:t>
      </w:r>
      <w:bookmarkEnd w:id="195"/>
    </w:p>
    <w:p w14:paraId="2FB66EC8" w14:textId="34BEF59E" w:rsidR="00752FC2" w:rsidRPr="00831172" w:rsidRDefault="00781DD7" w:rsidP="00831172">
      <w:pPr>
        <w:spacing w:line="360" w:lineRule="auto"/>
        <w:rPr>
          <w:rFonts w:ascii="Arial" w:hAnsi="Arial" w:cs="Arial"/>
        </w:rPr>
      </w:pPr>
      <w:r w:rsidRPr="00831172">
        <w:rPr>
          <w:rFonts w:ascii="Arial" w:hAnsi="Arial" w:cs="Arial"/>
        </w:rPr>
        <w:t>Analyses of individual medications were limited by low cell counts. We</w:t>
      </w:r>
      <w:r w:rsidR="000F30EB" w:rsidRPr="00831172">
        <w:rPr>
          <w:rFonts w:ascii="Arial" w:hAnsi="Arial" w:cs="Arial"/>
        </w:rPr>
        <w:t xml:space="preserve"> will</w:t>
      </w:r>
      <w:r w:rsidRPr="00831172">
        <w:rPr>
          <w:rFonts w:ascii="Arial" w:hAnsi="Arial" w:cs="Arial"/>
        </w:rPr>
        <w:t xml:space="preserve"> therefore only report results where we had at least 5 observations within each cell of bivariate table</w:t>
      </w:r>
      <w:r w:rsidR="000F30EB" w:rsidRPr="00831172">
        <w:rPr>
          <w:rFonts w:ascii="Arial" w:hAnsi="Arial" w:cs="Arial"/>
        </w:rPr>
        <w:t>s</w:t>
      </w:r>
      <w:r w:rsidRPr="00831172">
        <w:rPr>
          <w:rFonts w:ascii="Arial" w:hAnsi="Arial" w:cs="Arial"/>
        </w:rPr>
        <w:t xml:space="preserve"> of exposure and outcome variables. For example</w:t>
      </w:r>
      <w:r w:rsidR="000F30EB" w:rsidRPr="00831172">
        <w:rPr>
          <w:rFonts w:ascii="Arial" w:hAnsi="Arial" w:cs="Arial"/>
        </w:rPr>
        <w:t>:</w:t>
      </w:r>
      <w:r w:rsidRPr="00831172">
        <w:rPr>
          <w:rFonts w:ascii="Arial" w:hAnsi="Arial" w:cs="Arial"/>
        </w:rPr>
        <w:t xml:space="preserve"> we required at least five instances where women had been prescribed </w:t>
      </w:r>
      <w:r w:rsidR="000F30EB" w:rsidRPr="00831172">
        <w:rPr>
          <w:rFonts w:ascii="Arial" w:hAnsi="Arial" w:cs="Arial"/>
        </w:rPr>
        <w:t>citalopram</w:t>
      </w:r>
      <w:r w:rsidRPr="00831172">
        <w:rPr>
          <w:rFonts w:ascii="Arial" w:hAnsi="Arial" w:cs="Arial"/>
        </w:rPr>
        <w:t xml:space="preserve"> whilst pregnant </w:t>
      </w:r>
      <w:r w:rsidR="000F30EB" w:rsidRPr="00831172">
        <w:rPr>
          <w:rFonts w:ascii="Arial" w:hAnsi="Arial" w:cs="Arial"/>
        </w:rPr>
        <w:t xml:space="preserve">with </w:t>
      </w:r>
      <w:r w:rsidR="00E06F3E" w:rsidRPr="00831172">
        <w:rPr>
          <w:rFonts w:ascii="Arial" w:hAnsi="Arial" w:cs="Arial"/>
        </w:rPr>
        <w:t xml:space="preserve">linked </w:t>
      </w:r>
      <w:r w:rsidR="000F30EB" w:rsidRPr="00831172">
        <w:rPr>
          <w:rFonts w:ascii="Arial" w:hAnsi="Arial" w:cs="Arial"/>
        </w:rPr>
        <w:t xml:space="preserve">offspring who were later diagnosed with autism to </w:t>
      </w:r>
      <w:r w:rsidR="000B7D00">
        <w:rPr>
          <w:rFonts w:ascii="Arial" w:hAnsi="Arial" w:cs="Arial"/>
        </w:rPr>
        <w:t>report</w:t>
      </w:r>
      <w:r w:rsidR="000F30EB" w:rsidRPr="00831172">
        <w:rPr>
          <w:rFonts w:ascii="Arial" w:hAnsi="Arial" w:cs="Arial"/>
        </w:rPr>
        <w:t xml:space="preserve"> this result</w:t>
      </w:r>
      <w:r w:rsidRPr="00831172">
        <w:rPr>
          <w:rFonts w:ascii="Arial" w:hAnsi="Arial" w:cs="Arial"/>
        </w:rPr>
        <w:t>.</w:t>
      </w:r>
      <w:r w:rsidR="00667182" w:rsidRPr="00831172">
        <w:rPr>
          <w:rFonts w:ascii="Arial" w:hAnsi="Arial" w:cs="Arial"/>
        </w:rPr>
        <w:t xml:space="preserve"> Where women </w:t>
      </w:r>
      <w:r w:rsidR="00721A09" w:rsidRPr="00831172">
        <w:rPr>
          <w:rFonts w:ascii="Arial" w:hAnsi="Arial" w:cs="Arial"/>
        </w:rPr>
        <w:t>had been</w:t>
      </w:r>
      <w:r w:rsidR="00667182" w:rsidRPr="00831172">
        <w:rPr>
          <w:rFonts w:ascii="Arial" w:hAnsi="Arial" w:cs="Arial"/>
        </w:rPr>
        <w:t xml:space="preserve"> prescribed </w:t>
      </w:r>
      <w:r w:rsidR="00973D01" w:rsidRPr="00831172">
        <w:rPr>
          <w:rFonts w:ascii="Arial" w:hAnsi="Arial" w:cs="Arial"/>
        </w:rPr>
        <w:t>multiple</w:t>
      </w:r>
      <w:r w:rsidR="00667182" w:rsidRPr="00831172">
        <w:rPr>
          <w:rFonts w:ascii="Arial" w:hAnsi="Arial" w:cs="Arial"/>
        </w:rPr>
        <w:t xml:space="preserve"> medications</w:t>
      </w:r>
      <w:r w:rsidR="00721A09" w:rsidRPr="00831172">
        <w:rPr>
          <w:rFonts w:ascii="Arial" w:hAnsi="Arial" w:cs="Arial"/>
        </w:rPr>
        <w:t xml:space="preserve"> during </w:t>
      </w:r>
      <w:r w:rsidR="000F30EB" w:rsidRPr="00831172">
        <w:rPr>
          <w:rFonts w:ascii="Arial" w:hAnsi="Arial" w:cs="Arial"/>
        </w:rPr>
        <w:t>pregnancy</w:t>
      </w:r>
      <w:r w:rsidR="00721A09" w:rsidRPr="00831172">
        <w:rPr>
          <w:rFonts w:ascii="Arial" w:hAnsi="Arial" w:cs="Arial"/>
        </w:rPr>
        <w:t>,</w:t>
      </w:r>
      <w:r w:rsidR="00667182" w:rsidRPr="00831172">
        <w:rPr>
          <w:rFonts w:ascii="Arial" w:hAnsi="Arial" w:cs="Arial"/>
        </w:rPr>
        <w:t xml:space="preserve"> they counted independently towards </w:t>
      </w:r>
      <w:r w:rsidR="00721A09" w:rsidRPr="00831172">
        <w:rPr>
          <w:rFonts w:ascii="Arial" w:hAnsi="Arial" w:cs="Arial"/>
        </w:rPr>
        <w:t>analyses of each</w:t>
      </w:r>
      <w:r w:rsidR="00667182" w:rsidRPr="00831172">
        <w:rPr>
          <w:rFonts w:ascii="Arial" w:hAnsi="Arial" w:cs="Arial"/>
        </w:rPr>
        <w:t xml:space="preserve"> medication</w:t>
      </w:r>
      <w:r w:rsidR="00721A09" w:rsidRPr="00831172">
        <w:rPr>
          <w:rFonts w:ascii="Arial" w:hAnsi="Arial" w:cs="Arial"/>
        </w:rPr>
        <w:t xml:space="preserve">. We used logistic regression models with cluster robust variances to estimate associations with specific antidepressant medications, providing both crude and adjusted relative risk and odds estimates. </w:t>
      </w:r>
    </w:p>
    <w:p w14:paraId="79785765" w14:textId="17E1E791" w:rsidR="00752FC2" w:rsidRDefault="00D21541" w:rsidP="002646E2">
      <w:pPr>
        <w:pStyle w:val="Heading3"/>
      </w:pPr>
      <w:bookmarkStart w:id="196" w:name="_Toc57322917"/>
      <w:bookmarkStart w:id="197" w:name="_Toc95871483"/>
      <w:r w:rsidRPr="002646E2">
        <w:t>9.5</w:t>
      </w:r>
      <w:r w:rsidR="00024858" w:rsidRPr="002646E2">
        <w:t>.2</w:t>
      </w:r>
      <w:r w:rsidRPr="002646E2">
        <w:t xml:space="preserve"> </w:t>
      </w:r>
      <w:bookmarkEnd w:id="196"/>
      <w:r w:rsidR="00024858" w:rsidRPr="002646E2">
        <w:t>Results</w:t>
      </w:r>
      <w:bookmarkEnd w:id="197"/>
    </w:p>
    <w:p w14:paraId="507D5734" w14:textId="77777777" w:rsidR="00F355F0" w:rsidRPr="00F355F0" w:rsidRDefault="00F355F0" w:rsidP="00F355F0"/>
    <w:p w14:paraId="7F6375C2" w14:textId="13B3DBAD" w:rsidR="00BE514B" w:rsidRDefault="005F14E4" w:rsidP="00831172">
      <w:pPr>
        <w:spacing w:line="360" w:lineRule="auto"/>
        <w:rPr>
          <w:rFonts w:ascii="Arial" w:hAnsi="Arial" w:cs="Arial"/>
        </w:rPr>
      </w:pPr>
      <w:r>
        <w:rPr>
          <w:rFonts w:ascii="Arial" w:hAnsi="Arial" w:cs="Arial"/>
        </w:rPr>
        <w:t xml:space="preserve">The results of the associations of </w:t>
      </w:r>
      <w:r w:rsidR="00F924CE">
        <w:rPr>
          <w:rFonts w:ascii="Arial" w:hAnsi="Arial" w:cs="Arial"/>
        </w:rPr>
        <w:t xml:space="preserve">individual medications with </w:t>
      </w:r>
      <w:r w:rsidR="00F43E5F">
        <w:rPr>
          <w:rFonts w:ascii="Arial" w:hAnsi="Arial" w:cs="Arial"/>
        </w:rPr>
        <w:t xml:space="preserve">neurodevelopmental outcomes </w:t>
      </w:r>
      <w:r w:rsidR="007358C7">
        <w:rPr>
          <w:rFonts w:ascii="Arial" w:hAnsi="Arial" w:cs="Arial"/>
        </w:rPr>
        <w:t xml:space="preserve">are presented in </w:t>
      </w:r>
      <w:r w:rsidR="007358C7" w:rsidRPr="00E144E8">
        <w:rPr>
          <w:rFonts w:ascii="Arial" w:hAnsi="Arial" w:cs="Arial"/>
          <w:b/>
          <w:bCs/>
        </w:rPr>
        <w:t>Table 2</w:t>
      </w:r>
      <w:r w:rsidR="00E144E8" w:rsidRPr="00E144E8">
        <w:rPr>
          <w:rFonts w:ascii="Arial" w:hAnsi="Arial" w:cs="Arial"/>
          <w:b/>
          <w:bCs/>
        </w:rPr>
        <w:t>3</w:t>
      </w:r>
      <w:r w:rsidR="007358C7">
        <w:rPr>
          <w:rFonts w:ascii="Arial" w:hAnsi="Arial" w:cs="Arial"/>
        </w:rPr>
        <w:t xml:space="preserve">. There were some variations in the outcomes in relation to </w:t>
      </w:r>
      <w:r w:rsidR="00D34D4B">
        <w:rPr>
          <w:rFonts w:ascii="Arial" w:hAnsi="Arial" w:cs="Arial"/>
        </w:rPr>
        <w:t xml:space="preserve">individual medications. </w:t>
      </w:r>
      <w:r w:rsidR="007358C7">
        <w:rPr>
          <w:rFonts w:ascii="Arial" w:hAnsi="Arial" w:cs="Arial"/>
        </w:rPr>
        <w:t>T</w:t>
      </w:r>
      <w:r w:rsidR="00542513" w:rsidRPr="00831172">
        <w:rPr>
          <w:rFonts w:ascii="Arial" w:hAnsi="Arial" w:cs="Arial"/>
        </w:rPr>
        <w:t xml:space="preserve">he </w:t>
      </w:r>
      <w:r w:rsidR="006B5808" w:rsidRPr="00831172">
        <w:rPr>
          <w:rFonts w:ascii="Arial" w:hAnsi="Arial" w:cs="Arial"/>
        </w:rPr>
        <w:t xml:space="preserve">adjusted odds of offspring autism were greater with when mothers had been prescribed amitriptyline, citalopram, </w:t>
      </w:r>
      <w:r w:rsidR="00107810">
        <w:rPr>
          <w:rFonts w:ascii="Arial" w:hAnsi="Arial" w:cs="Arial"/>
        </w:rPr>
        <w:t>l</w:t>
      </w:r>
      <w:r w:rsidR="006B5808" w:rsidRPr="00831172">
        <w:rPr>
          <w:rFonts w:ascii="Arial" w:hAnsi="Arial" w:cs="Arial"/>
        </w:rPr>
        <w:t xml:space="preserve">ofepramine or paroxetine during pregnancy. </w:t>
      </w:r>
      <w:r w:rsidR="00D34D4B">
        <w:rPr>
          <w:rFonts w:ascii="Arial" w:hAnsi="Arial" w:cs="Arial"/>
        </w:rPr>
        <w:t xml:space="preserve">There was weak </w:t>
      </w:r>
      <w:r w:rsidR="006B5808" w:rsidRPr="00831172">
        <w:rPr>
          <w:rFonts w:ascii="Arial" w:hAnsi="Arial" w:cs="Arial"/>
        </w:rPr>
        <w:t xml:space="preserve">evidence that odds of offspring ADHD were increased among mothers who had been prescribed amitriptyline or mirtazapine whilst pregnant, but </w:t>
      </w:r>
      <w:r w:rsidR="002C443D">
        <w:rPr>
          <w:rFonts w:ascii="Arial" w:hAnsi="Arial" w:cs="Arial"/>
        </w:rPr>
        <w:t>little evidence</w:t>
      </w:r>
      <w:r w:rsidR="006B5808" w:rsidRPr="00831172">
        <w:rPr>
          <w:rFonts w:ascii="Arial" w:hAnsi="Arial" w:cs="Arial"/>
        </w:rPr>
        <w:t xml:space="preserve"> for increased odds of intellectual disability with prescription of </w:t>
      </w:r>
      <w:r w:rsidR="00436B02">
        <w:rPr>
          <w:rFonts w:ascii="Arial" w:hAnsi="Arial" w:cs="Arial"/>
        </w:rPr>
        <w:t xml:space="preserve">any individual </w:t>
      </w:r>
      <w:r w:rsidR="006B5808" w:rsidRPr="00831172">
        <w:rPr>
          <w:rFonts w:ascii="Arial" w:hAnsi="Arial" w:cs="Arial"/>
        </w:rPr>
        <w:t>antidepressant</w:t>
      </w:r>
      <w:r w:rsidR="0067184F" w:rsidRPr="00831172">
        <w:rPr>
          <w:rFonts w:ascii="Arial" w:hAnsi="Arial" w:cs="Arial"/>
        </w:rPr>
        <w:t xml:space="preserve"> medications </w:t>
      </w:r>
      <w:r w:rsidR="006B5808" w:rsidRPr="00831172">
        <w:rPr>
          <w:rFonts w:ascii="Arial" w:hAnsi="Arial" w:cs="Arial"/>
        </w:rPr>
        <w:t>during pregnancy.</w:t>
      </w:r>
      <w:r w:rsidR="00436B02">
        <w:rPr>
          <w:rFonts w:ascii="Arial" w:hAnsi="Arial" w:cs="Arial"/>
        </w:rPr>
        <w:t xml:space="preserve"> The confidence intervals of all these results are wider due to </w:t>
      </w:r>
      <w:r w:rsidR="00305C70">
        <w:rPr>
          <w:rFonts w:ascii="Arial" w:hAnsi="Arial" w:cs="Arial"/>
        </w:rPr>
        <w:t xml:space="preserve">smaller numbers contributing to the analyses. </w:t>
      </w:r>
      <w:r w:rsidR="006B5808" w:rsidRPr="00831172">
        <w:rPr>
          <w:rFonts w:ascii="Arial" w:hAnsi="Arial" w:cs="Arial"/>
        </w:rPr>
        <w:t xml:space="preserve"> </w:t>
      </w:r>
    </w:p>
    <w:p w14:paraId="6E685FA1" w14:textId="163B63A1" w:rsidR="00C16B5A" w:rsidRPr="00767476" w:rsidRDefault="00C16B5A" w:rsidP="00767476">
      <w:pPr>
        <w:rPr>
          <w:b/>
          <w:bCs/>
        </w:rPr>
      </w:pPr>
      <w:r w:rsidRPr="00767476">
        <w:rPr>
          <w:b/>
          <w:bCs/>
        </w:rPr>
        <w:t xml:space="preserve">Table </w:t>
      </w:r>
      <w:r w:rsidR="00767476" w:rsidRPr="00767476">
        <w:rPr>
          <w:b/>
          <w:bCs/>
        </w:rPr>
        <w:t>2</w:t>
      </w:r>
      <w:r w:rsidR="00E144E8">
        <w:rPr>
          <w:b/>
          <w:bCs/>
        </w:rPr>
        <w:t>3</w:t>
      </w:r>
      <w:r w:rsidRPr="00767476">
        <w:rPr>
          <w:b/>
          <w:bCs/>
        </w:rPr>
        <w:t>: Relative odds of offspring neurodevelopmental outcomes for individual antidepressant medications</w:t>
      </w:r>
    </w:p>
    <w:tbl>
      <w:tblPr>
        <w:tblStyle w:val="TableGrid"/>
        <w:tblW w:w="878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7"/>
        <w:gridCol w:w="1727"/>
        <w:gridCol w:w="1529"/>
        <w:gridCol w:w="1912"/>
        <w:gridCol w:w="1329"/>
      </w:tblGrid>
      <w:tr w:rsidR="00C16B5A" w:rsidRPr="00BA7E30" w14:paraId="058E9F64" w14:textId="77777777" w:rsidTr="002C443D">
        <w:trPr>
          <w:trHeight w:val="137"/>
          <w:jc w:val="center"/>
        </w:trPr>
        <w:tc>
          <w:tcPr>
            <w:tcW w:w="2287" w:type="dxa"/>
            <w:shd w:val="clear" w:color="auto" w:fill="auto"/>
          </w:tcPr>
          <w:p w14:paraId="35299528" w14:textId="77777777" w:rsidR="00C16B5A" w:rsidRPr="00746ECD" w:rsidRDefault="00C16B5A" w:rsidP="002C443D">
            <w:pPr>
              <w:rPr>
                <w:rFonts w:asciiTheme="majorHAnsi" w:hAnsiTheme="majorHAnsi" w:cstheme="majorHAnsi"/>
              </w:rPr>
            </w:pPr>
          </w:p>
        </w:tc>
        <w:tc>
          <w:tcPr>
            <w:tcW w:w="1727" w:type="dxa"/>
            <w:tcBorders>
              <w:bottom w:val="nil"/>
            </w:tcBorders>
            <w:shd w:val="clear" w:color="auto" w:fill="auto"/>
          </w:tcPr>
          <w:p w14:paraId="174BE824" w14:textId="77777777" w:rsidR="00C16B5A" w:rsidRPr="00746ECD" w:rsidRDefault="00C16B5A" w:rsidP="002C443D">
            <w:pPr>
              <w:spacing w:before="60"/>
              <w:rPr>
                <w:rFonts w:asciiTheme="majorHAnsi" w:hAnsiTheme="majorHAnsi" w:cstheme="majorHAnsi"/>
                <w:vertAlign w:val="superscript"/>
              </w:rPr>
            </w:pPr>
            <w:r w:rsidRPr="00746ECD">
              <w:rPr>
                <w:rFonts w:asciiTheme="majorHAnsi" w:hAnsiTheme="majorHAnsi" w:cstheme="majorHAnsi"/>
              </w:rPr>
              <w:t>Crude</w:t>
            </w:r>
          </w:p>
        </w:tc>
        <w:tc>
          <w:tcPr>
            <w:tcW w:w="1529" w:type="dxa"/>
            <w:tcBorders>
              <w:bottom w:val="nil"/>
            </w:tcBorders>
            <w:shd w:val="clear" w:color="auto" w:fill="auto"/>
          </w:tcPr>
          <w:p w14:paraId="561560ED" w14:textId="77777777" w:rsidR="00C16B5A" w:rsidRPr="00746ECD" w:rsidRDefault="00C16B5A" w:rsidP="002C443D">
            <w:pPr>
              <w:spacing w:before="60"/>
              <w:rPr>
                <w:rFonts w:asciiTheme="majorHAnsi" w:hAnsiTheme="majorHAnsi" w:cstheme="majorHAnsi"/>
              </w:rPr>
            </w:pPr>
            <w:r w:rsidRPr="00746ECD">
              <w:rPr>
                <w:rFonts w:asciiTheme="majorHAnsi" w:hAnsiTheme="majorHAnsi" w:cstheme="majorHAnsi"/>
              </w:rPr>
              <w:t>P</w:t>
            </w:r>
          </w:p>
        </w:tc>
        <w:tc>
          <w:tcPr>
            <w:tcW w:w="1912" w:type="dxa"/>
            <w:tcBorders>
              <w:bottom w:val="nil"/>
            </w:tcBorders>
          </w:tcPr>
          <w:p w14:paraId="0D34589D" w14:textId="77777777" w:rsidR="00C16B5A" w:rsidRPr="00746ECD" w:rsidRDefault="00C16B5A" w:rsidP="002C443D">
            <w:pPr>
              <w:spacing w:before="60"/>
              <w:rPr>
                <w:rFonts w:asciiTheme="majorHAnsi" w:hAnsiTheme="majorHAnsi" w:cstheme="majorHAnsi"/>
                <w:vertAlign w:val="superscript"/>
              </w:rPr>
            </w:pPr>
            <w:r w:rsidRPr="00746ECD">
              <w:rPr>
                <w:rFonts w:asciiTheme="majorHAnsi" w:hAnsiTheme="majorHAnsi" w:cstheme="majorHAnsi"/>
              </w:rPr>
              <w:t xml:space="preserve">Adjusted </w:t>
            </w:r>
            <w:r w:rsidRPr="00746ECD">
              <w:rPr>
                <w:rFonts w:asciiTheme="majorHAnsi" w:hAnsiTheme="majorHAnsi" w:cstheme="majorHAnsi"/>
                <w:vertAlign w:val="superscript"/>
              </w:rPr>
              <w:t>2</w:t>
            </w:r>
          </w:p>
        </w:tc>
        <w:tc>
          <w:tcPr>
            <w:tcW w:w="1329" w:type="dxa"/>
            <w:tcBorders>
              <w:bottom w:val="nil"/>
            </w:tcBorders>
            <w:shd w:val="clear" w:color="auto" w:fill="auto"/>
          </w:tcPr>
          <w:p w14:paraId="2C3843D2" w14:textId="77777777" w:rsidR="00C16B5A" w:rsidRPr="00746ECD" w:rsidRDefault="00C16B5A" w:rsidP="002C443D">
            <w:pPr>
              <w:spacing w:before="60"/>
              <w:rPr>
                <w:rFonts w:asciiTheme="majorHAnsi" w:hAnsiTheme="majorHAnsi" w:cstheme="majorHAnsi"/>
              </w:rPr>
            </w:pPr>
            <w:r w:rsidRPr="00746ECD">
              <w:rPr>
                <w:rFonts w:asciiTheme="majorHAnsi" w:hAnsiTheme="majorHAnsi" w:cstheme="majorHAnsi"/>
              </w:rPr>
              <w:t>P</w:t>
            </w:r>
          </w:p>
        </w:tc>
      </w:tr>
      <w:tr w:rsidR="00C16B5A" w:rsidRPr="00BA7E30" w14:paraId="49C7C863" w14:textId="77777777" w:rsidTr="002C443D">
        <w:trPr>
          <w:trHeight w:val="61"/>
          <w:jc w:val="center"/>
        </w:trPr>
        <w:tc>
          <w:tcPr>
            <w:tcW w:w="2287" w:type="dxa"/>
            <w:shd w:val="clear" w:color="auto" w:fill="auto"/>
          </w:tcPr>
          <w:p w14:paraId="4B857979" w14:textId="77777777" w:rsidR="00C16B5A" w:rsidRPr="00746ECD" w:rsidRDefault="00C16B5A" w:rsidP="002C443D">
            <w:pPr>
              <w:rPr>
                <w:rFonts w:asciiTheme="majorHAnsi" w:hAnsiTheme="majorHAnsi" w:cstheme="majorHAnsi"/>
              </w:rPr>
            </w:pPr>
          </w:p>
        </w:tc>
        <w:tc>
          <w:tcPr>
            <w:tcW w:w="1727" w:type="dxa"/>
            <w:tcBorders>
              <w:top w:val="nil"/>
              <w:bottom w:val="single" w:sz="4" w:space="0" w:color="auto"/>
            </w:tcBorders>
            <w:shd w:val="clear" w:color="auto" w:fill="auto"/>
          </w:tcPr>
          <w:p w14:paraId="5A91EEFF" w14:textId="77777777" w:rsidR="00C16B5A" w:rsidRPr="00746ECD" w:rsidRDefault="00C16B5A" w:rsidP="002C443D">
            <w:pPr>
              <w:spacing w:after="60"/>
              <w:rPr>
                <w:rFonts w:asciiTheme="majorHAnsi" w:hAnsiTheme="majorHAnsi" w:cstheme="majorHAnsi"/>
                <w:vertAlign w:val="superscript"/>
              </w:rPr>
            </w:pPr>
            <w:r w:rsidRPr="00746ECD">
              <w:rPr>
                <w:rFonts w:asciiTheme="majorHAnsi" w:hAnsiTheme="majorHAnsi" w:cstheme="majorHAnsi"/>
              </w:rPr>
              <w:t xml:space="preserve">OR (95% CI) </w:t>
            </w:r>
            <w:r w:rsidRPr="00746ECD">
              <w:rPr>
                <w:rFonts w:asciiTheme="majorHAnsi" w:hAnsiTheme="majorHAnsi" w:cstheme="majorHAnsi"/>
                <w:vertAlign w:val="superscript"/>
              </w:rPr>
              <w:t>1</w:t>
            </w:r>
          </w:p>
        </w:tc>
        <w:tc>
          <w:tcPr>
            <w:tcW w:w="1529" w:type="dxa"/>
            <w:tcBorders>
              <w:top w:val="nil"/>
              <w:bottom w:val="single" w:sz="4" w:space="0" w:color="auto"/>
            </w:tcBorders>
            <w:shd w:val="clear" w:color="auto" w:fill="auto"/>
          </w:tcPr>
          <w:p w14:paraId="2B8A96E3" w14:textId="77777777" w:rsidR="00C16B5A" w:rsidRPr="00746ECD" w:rsidRDefault="00C16B5A" w:rsidP="002C443D">
            <w:pPr>
              <w:spacing w:after="60"/>
              <w:rPr>
                <w:rFonts w:asciiTheme="majorHAnsi" w:hAnsiTheme="majorHAnsi" w:cstheme="majorHAnsi"/>
                <w:vertAlign w:val="superscript"/>
              </w:rPr>
            </w:pPr>
          </w:p>
        </w:tc>
        <w:tc>
          <w:tcPr>
            <w:tcW w:w="1912" w:type="dxa"/>
            <w:tcBorders>
              <w:top w:val="nil"/>
              <w:bottom w:val="single" w:sz="4" w:space="0" w:color="auto"/>
            </w:tcBorders>
          </w:tcPr>
          <w:p w14:paraId="7ECB4BAB" w14:textId="77777777" w:rsidR="00C16B5A" w:rsidRPr="00746ECD" w:rsidRDefault="00C16B5A" w:rsidP="002C443D">
            <w:pPr>
              <w:spacing w:after="60"/>
              <w:rPr>
                <w:rFonts w:asciiTheme="majorHAnsi" w:hAnsiTheme="majorHAnsi" w:cstheme="majorHAnsi"/>
                <w:vertAlign w:val="superscript"/>
              </w:rPr>
            </w:pPr>
            <w:r w:rsidRPr="00746ECD">
              <w:rPr>
                <w:rFonts w:asciiTheme="majorHAnsi" w:hAnsiTheme="majorHAnsi" w:cstheme="majorHAnsi"/>
              </w:rPr>
              <w:t xml:space="preserve">OR (95% CI) </w:t>
            </w:r>
            <w:r w:rsidRPr="00746ECD">
              <w:rPr>
                <w:rFonts w:asciiTheme="majorHAnsi" w:hAnsiTheme="majorHAnsi" w:cstheme="majorHAnsi"/>
                <w:vertAlign w:val="superscript"/>
              </w:rPr>
              <w:t>1</w:t>
            </w:r>
          </w:p>
        </w:tc>
        <w:tc>
          <w:tcPr>
            <w:tcW w:w="1329" w:type="dxa"/>
            <w:tcBorders>
              <w:top w:val="nil"/>
              <w:bottom w:val="single" w:sz="4" w:space="0" w:color="auto"/>
            </w:tcBorders>
            <w:shd w:val="clear" w:color="auto" w:fill="auto"/>
          </w:tcPr>
          <w:p w14:paraId="5822CAB8" w14:textId="77777777" w:rsidR="00C16B5A" w:rsidRPr="00746ECD" w:rsidRDefault="00C16B5A" w:rsidP="002C443D">
            <w:pPr>
              <w:spacing w:after="60"/>
              <w:rPr>
                <w:rFonts w:asciiTheme="majorHAnsi" w:hAnsiTheme="majorHAnsi" w:cstheme="majorHAnsi"/>
                <w:vertAlign w:val="superscript"/>
              </w:rPr>
            </w:pPr>
          </w:p>
        </w:tc>
      </w:tr>
      <w:tr w:rsidR="00C16B5A" w:rsidRPr="00BA7E30" w14:paraId="2A605A5D" w14:textId="77777777" w:rsidTr="002C443D">
        <w:trPr>
          <w:trHeight w:val="110"/>
          <w:jc w:val="center"/>
        </w:trPr>
        <w:tc>
          <w:tcPr>
            <w:tcW w:w="2287" w:type="dxa"/>
            <w:shd w:val="clear" w:color="auto" w:fill="F2F2F2" w:themeFill="background1" w:themeFillShade="F2"/>
          </w:tcPr>
          <w:p w14:paraId="105F6C1D" w14:textId="77777777" w:rsidR="00C16B5A" w:rsidRPr="00746ECD" w:rsidRDefault="00C16B5A" w:rsidP="002C443D">
            <w:pPr>
              <w:spacing w:after="60"/>
              <w:rPr>
                <w:rFonts w:asciiTheme="majorHAnsi" w:hAnsiTheme="majorHAnsi" w:cstheme="majorHAnsi"/>
              </w:rPr>
            </w:pPr>
            <w:r>
              <w:rPr>
                <w:rFonts w:asciiTheme="majorHAnsi" w:hAnsiTheme="majorHAnsi" w:cstheme="majorHAnsi"/>
              </w:rPr>
              <w:t>Autism</w:t>
            </w:r>
          </w:p>
        </w:tc>
        <w:tc>
          <w:tcPr>
            <w:tcW w:w="1727" w:type="dxa"/>
            <w:tcBorders>
              <w:top w:val="single" w:sz="4" w:space="0" w:color="auto"/>
            </w:tcBorders>
            <w:shd w:val="clear" w:color="auto" w:fill="F2F2F2" w:themeFill="background1" w:themeFillShade="F2"/>
          </w:tcPr>
          <w:p w14:paraId="37C34876" w14:textId="77777777" w:rsidR="00C16B5A" w:rsidRPr="00746ECD" w:rsidRDefault="00C16B5A" w:rsidP="002C443D">
            <w:pPr>
              <w:spacing w:after="60"/>
              <w:rPr>
                <w:rFonts w:asciiTheme="majorHAnsi" w:hAnsiTheme="majorHAnsi" w:cstheme="majorHAnsi"/>
              </w:rPr>
            </w:pPr>
          </w:p>
        </w:tc>
        <w:tc>
          <w:tcPr>
            <w:tcW w:w="1529" w:type="dxa"/>
            <w:tcBorders>
              <w:top w:val="single" w:sz="4" w:space="0" w:color="auto"/>
            </w:tcBorders>
            <w:shd w:val="clear" w:color="auto" w:fill="F2F2F2" w:themeFill="background1" w:themeFillShade="F2"/>
          </w:tcPr>
          <w:p w14:paraId="59BFABFC" w14:textId="77777777" w:rsidR="00C16B5A" w:rsidRPr="00746ECD" w:rsidRDefault="00C16B5A" w:rsidP="002C443D">
            <w:pPr>
              <w:spacing w:after="60"/>
              <w:rPr>
                <w:rFonts w:asciiTheme="majorHAnsi" w:hAnsiTheme="majorHAnsi" w:cstheme="majorHAnsi"/>
              </w:rPr>
            </w:pPr>
          </w:p>
        </w:tc>
        <w:tc>
          <w:tcPr>
            <w:tcW w:w="1912" w:type="dxa"/>
            <w:tcBorders>
              <w:top w:val="single" w:sz="4" w:space="0" w:color="auto"/>
            </w:tcBorders>
            <w:shd w:val="clear" w:color="auto" w:fill="F2F2F2" w:themeFill="background1" w:themeFillShade="F2"/>
          </w:tcPr>
          <w:p w14:paraId="2935C993" w14:textId="77777777" w:rsidR="00C16B5A" w:rsidRPr="00746ECD" w:rsidRDefault="00C16B5A" w:rsidP="002C443D">
            <w:pPr>
              <w:spacing w:after="60"/>
              <w:rPr>
                <w:rFonts w:asciiTheme="majorHAnsi" w:hAnsiTheme="majorHAnsi" w:cstheme="majorHAnsi"/>
              </w:rPr>
            </w:pPr>
          </w:p>
        </w:tc>
        <w:tc>
          <w:tcPr>
            <w:tcW w:w="1329" w:type="dxa"/>
            <w:tcBorders>
              <w:top w:val="single" w:sz="4" w:space="0" w:color="auto"/>
            </w:tcBorders>
            <w:shd w:val="clear" w:color="auto" w:fill="F2F2F2" w:themeFill="background1" w:themeFillShade="F2"/>
          </w:tcPr>
          <w:p w14:paraId="0F82DCE1" w14:textId="77777777" w:rsidR="00C16B5A" w:rsidRPr="00746ECD" w:rsidRDefault="00C16B5A" w:rsidP="002C443D">
            <w:pPr>
              <w:spacing w:after="60"/>
              <w:rPr>
                <w:rFonts w:asciiTheme="majorHAnsi" w:hAnsiTheme="majorHAnsi" w:cstheme="majorHAnsi"/>
              </w:rPr>
            </w:pPr>
          </w:p>
        </w:tc>
      </w:tr>
      <w:tr w:rsidR="00C16B5A" w:rsidRPr="00BA7E30" w14:paraId="47A276C1" w14:textId="77777777" w:rsidTr="002C443D">
        <w:trPr>
          <w:trHeight w:val="110"/>
          <w:jc w:val="center"/>
        </w:trPr>
        <w:tc>
          <w:tcPr>
            <w:tcW w:w="2287" w:type="dxa"/>
            <w:shd w:val="clear" w:color="auto" w:fill="FFFFFF" w:themeFill="background1"/>
          </w:tcPr>
          <w:p w14:paraId="4D77653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Not prescribed</w:t>
            </w:r>
          </w:p>
        </w:tc>
        <w:tc>
          <w:tcPr>
            <w:tcW w:w="1727" w:type="dxa"/>
            <w:shd w:val="clear" w:color="auto" w:fill="FFFFFF" w:themeFill="background1"/>
          </w:tcPr>
          <w:p w14:paraId="7873017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529" w:type="dxa"/>
            <w:shd w:val="clear" w:color="auto" w:fill="FFFFFF" w:themeFill="background1"/>
          </w:tcPr>
          <w:p w14:paraId="6F0C1030" w14:textId="77777777" w:rsidR="00C16B5A" w:rsidRPr="00746ECD" w:rsidRDefault="00C16B5A" w:rsidP="002C443D">
            <w:pPr>
              <w:spacing w:after="60"/>
              <w:rPr>
                <w:rFonts w:asciiTheme="majorHAnsi" w:hAnsiTheme="majorHAnsi" w:cstheme="majorHAnsi"/>
              </w:rPr>
            </w:pPr>
          </w:p>
        </w:tc>
        <w:tc>
          <w:tcPr>
            <w:tcW w:w="1912" w:type="dxa"/>
            <w:shd w:val="clear" w:color="auto" w:fill="FFFFFF" w:themeFill="background1"/>
          </w:tcPr>
          <w:p w14:paraId="3CD5F94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329" w:type="dxa"/>
            <w:shd w:val="clear" w:color="auto" w:fill="FFFFFF" w:themeFill="background1"/>
          </w:tcPr>
          <w:p w14:paraId="77C7D0CE" w14:textId="77777777" w:rsidR="00C16B5A" w:rsidRPr="00746ECD" w:rsidRDefault="00C16B5A" w:rsidP="002C443D">
            <w:pPr>
              <w:spacing w:after="60"/>
              <w:rPr>
                <w:rFonts w:asciiTheme="majorHAnsi" w:hAnsiTheme="majorHAnsi" w:cstheme="majorHAnsi"/>
              </w:rPr>
            </w:pPr>
          </w:p>
        </w:tc>
      </w:tr>
      <w:tr w:rsidR="00C16B5A" w:rsidRPr="00BA7E30" w14:paraId="633FD604" w14:textId="77777777" w:rsidTr="002C443D">
        <w:trPr>
          <w:trHeight w:val="152"/>
          <w:jc w:val="center"/>
        </w:trPr>
        <w:tc>
          <w:tcPr>
            <w:tcW w:w="2287" w:type="dxa"/>
            <w:shd w:val="clear" w:color="auto" w:fill="FFFFFF" w:themeFill="background1"/>
          </w:tcPr>
          <w:p w14:paraId="3EB2B72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Amitriptyline</w:t>
            </w:r>
          </w:p>
        </w:tc>
        <w:tc>
          <w:tcPr>
            <w:tcW w:w="1727" w:type="dxa"/>
            <w:shd w:val="clear" w:color="auto" w:fill="FFFFFF" w:themeFill="background1"/>
          </w:tcPr>
          <w:p w14:paraId="692878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1.62 (1.08, 2.44)</w:t>
            </w:r>
          </w:p>
        </w:tc>
        <w:tc>
          <w:tcPr>
            <w:tcW w:w="1529" w:type="dxa"/>
            <w:shd w:val="clear" w:color="auto" w:fill="FFFFFF" w:themeFill="background1"/>
          </w:tcPr>
          <w:p w14:paraId="50984F7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0.020</w:t>
            </w:r>
          </w:p>
        </w:tc>
        <w:tc>
          <w:tcPr>
            <w:tcW w:w="1912" w:type="dxa"/>
            <w:shd w:val="clear" w:color="auto" w:fill="FFFFFF" w:themeFill="background1"/>
          </w:tcPr>
          <w:p w14:paraId="7E2D434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2.02 (1.32, 3.11)</w:t>
            </w:r>
          </w:p>
        </w:tc>
        <w:tc>
          <w:tcPr>
            <w:tcW w:w="1329" w:type="dxa"/>
            <w:shd w:val="clear" w:color="auto" w:fill="FFFFFF" w:themeFill="background1"/>
          </w:tcPr>
          <w:p w14:paraId="297AB35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0.001</w:t>
            </w:r>
          </w:p>
        </w:tc>
      </w:tr>
      <w:tr w:rsidR="00C16B5A" w:rsidRPr="00BA7E30" w14:paraId="378689FF" w14:textId="77777777" w:rsidTr="002C443D">
        <w:trPr>
          <w:trHeight w:val="152"/>
          <w:jc w:val="center"/>
        </w:trPr>
        <w:tc>
          <w:tcPr>
            <w:tcW w:w="2287" w:type="dxa"/>
            <w:shd w:val="clear" w:color="auto" w:fill="FFFFFF" w:themeFill="background1"/>
          </w:tcPr>
          <w:p w14:paraId="2302527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Citalopram</w:t>
            </w:r>
          </w:p>
        </w:tc>
        <w:tc>
          <w:tcPr>
            <w:tcW w:w="1727" w:type="dxa"/>
            <w:shd w:val="clear" w:color="auto" w:fill="FFFFFF" w:themeFill="background1"/>
          </w:tcPr>
          <w:p w14:paraId="2B2342A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(0.87, 1.46)</w:t>
            </w:r>
          </w:p>
        </w:tc>
        <w:tc>
          <w:tcPr>
            <w:tcW w:w="1529" w:type="dxa"/>
            <w:shd w:val="clear" w:color="auto" w:fill="FFFFFF" w:themeFill="background1"/>
          </w:tcPr>
          <w:p w14:paraId="02BFDD5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0.354</w:t>
            </w:r>
          </w:p>
        </w:tc>
        <w:tc>
          <w:tcPr>
            <w:tcW w:w="1912" w:type="dxa"/>
            <w:shd w:val="clear" w:color="auto" w:fill="FFFFFF" w:themeFill="background1"/>
          </w:tcPr>
          <w:p w14:paraId="159A93E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1.57 (1.17, 2.11)</w:t>
            </w:r>
          </w:p>
        </w:tc>
        <w:tc>
          <w:tcPr>
            <w:tcW w:w="1329" w:type="dxa"/>
            <w:shd w:val="clear" w:color="auto" w:fill="FFFFFF" w:themeFill="background1"/>
          </w:tcPr>
          <w:p w14:paraId="66286A6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0.003</w:t>
            </w:r>
          </w:p>
        </w:tc>
      </w:tr>
      <w:tr w:rsidR="00C16B5A" w:rsidRPr="00BA7E30" w14:paraId="0AD2BB2A" w14:textId="77777777" w:rsidTr="002C443D">
        <w:trPr>
          <w:trHeight w:val="152"/>
          <w:jc w:val="center"/>
        </w:trPr>
        <w:tc>
          <w:tcPr>
            <w:tcW w:w="2287" w:type="dxa"/>
            <w:shd w:val="clear" w:color="auto" w:fill="FFFFFF" w:themeFill="background1"/>
          </w:tcPr>
          <w:p w14:paraId="3F68C54B"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Dosulepin</w:t>
            </w:r>
          </w:p>
        </w:tc>
        <w:tc>
          <w:tcPr>
            <w:tcW w:w="1727" w:type="dxa"/>
            <w:shd w:val="clear" w:color="auto" w:fill="FFFFFF" w:themeFill="background1"/>
          </w:tcPr>
          <w:p w14:paraId="316596E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1.14 (0.56, 2.32)</w:t>
            </w:r>
          </w:p>
        </w:tc>
        <w:tc>
          <w:tcPr>
            <w:tcW w:w="1529" w:type="dxa"/>
            <w:shd w:val="clear" w:color="auto" w:fill="FFFFFF" w:themeFill="background1"/>
          </w:tcPr>
          <w:p w14:paraId="215BE34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0.712</w:t>
            </w:r>
          </w:p>
        </w:tc>
        <w:tc>
          <w:tcPr>
            <w:tcW w:w="1912" w:type="dxa"/>
            <w:shd w:val="clear" w:color="auto" w:fill="FFFFFF" w:themeFill="background1"/>
          </w:tcPr>
          <w:p w14:paraId="5D2B0B2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1.53 (0.73, 3.20)</w:t>
            </w:r>
          </w:p>
        </w:tc>
        <w:tc>
          <w:tcPr>
            <w:tcW w:w="1329" w:type="dxa"/>
            <w:shd w:val="clear" w:color="auto" w:fill="FFFFFF" w:themeFill="background1"/>
          </w:tcPr>
          <w:p w14:paraId="5758F59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0.262</w:t>
            </w:r>
          </w:p>
        </w:tc>
      </w:tr>
      <w:tr w:rsidR="00C16B5A" w:rsidRPr="00BA7E30" w14:paraId="14037F75" w14:textId="77777777" w:rsidTr="002C443D">
        <w:trPr>
          <w:trHeight w:val="152"/>
          <w:jc w:val="center"/>
        </w:trPr>
        <w:tc>
          <w:tcPr>
            <w:tcW w:w="2287" w:type="dxa"/>
            <w:shd w:val="clear" w:color="auto" w:fill="FFFFFF" w:themeFill="background1"/>
          </w:tcPr>
          <w:p w14:paraId="5162DF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Escitalopram</w:t>
            </w:r>
          </w:p>
        </w:tc>
        <w:tc>
          <w:tcPr>
            <w:tcW w:w="1727" w:type="dxa"/>
            <w:shd w:val="clear" w:color="auto" w:fill="FFFFFF" w:themeFill="background1"/>
          </w:tcPr>
          <w:p w14:paraId="59306F0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0.94 (0.46, 1.91)</w:t>
            </w:r>
          </w:p>
        </w:tc>
        <w:tc>
          <w:tcPr>
            <w:tcW w:w="1529" w:type="dxa"/>
            <w:shd w:val="clear" w:color="auto" w:fill="FFFFFF" w:themeFill="background1"/>
          </w:tcPr>
          <w:p w14:paraId="322011D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0.867</w:t>
            </w:r>
          </w:p>
        </w:tc>
        <w:tc>
          <w:tcPr>
            <w:tcW w:w="1912" w:type="dxa"/>
            <w:shd w:val="clear" w:color="auto" w:fill="FFFFFF" w:themeFill="background1"/>
          </w:tcPr>
          <w:p w14:paraId="13587A8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(0.46, 1.89)</w:t>
            </w:r>
          </w:p>
        </w:tc>
        <w:tc>
          <w:tcPr>
            <w:tcW w:w="1329" w:type="dxa"/>
            <w:shd w:val="clear" w:color="auto" w:fill="FFFFFF" w:themeFill="background1"/>
          </w:tcPr>
          <w:p w14:paraId="44628E8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0.845</w:t>
            </w:r>
          </w:p>
        </w:tc>
      </w:tr>
      <w:tr w:rsidR="00C16B5A" w:rsidRPr="00BA7E30" w14:paraId="15933867" w14:textId="77777777" w:rsidTr="002C443D">
        <w:trPr>
          <w:trHeight w:val="28"/>
          <w:jc w:val="center"/>
        </w:trPr>
        <w:tc>
          <w:tcPr>
            <w:tcW w:w="2287" w:type="dxa"/>
            <w:shd w:val="clear" w:color="auto" w:fill="FFFFFF" w:themeFill="background1"/>
          </w:tcPr>
          <w:p w14:paraId="653D62E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Fluoxetine</w:t>
            </w:r>
          </w:p>
        </w:tc>
        <w:tc>
          <w:tcPr>
            <w:tcW w:w="1727" w:type="dxa"/>
            <w:shd w:val="clear" w:color="auto" w:fill="FFFFFF" w:themeFill="background1"/>
          </w:tcPr>
          <w:p w14:paraId="7F070E2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1.14 (0.88, 1.46)</w:t>
            </w:r>
          </w:p>
        </w:tc>
        <w:tc>
          <w:tcPr>
            <w:tcW w:w="1529" w:type="dxa"/>
            <w:shd w:val="clear" w:color="auto" w:fill="FFFFFF" w:themeFill="background1"/>
          </w:tcPr>
          <w:p w14:paraId="4CB5F14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0.318</w:t>
            </w:r>
          </w:p>
        </w:tc>
        <w:tc>
          <w:tcPr>
            <w:tcW w:w="1912" w:type="dxa"/>
            <w:shd w:val="clear" w:color="auto" w:fill="FFFFFF" w:themeFill="background1"/>
          </w:tcPr>
          <w:p w14:paraId="7AF5791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1.16 (0.90, 1.49)</w:t>
            </w:r>
          </w:p>
        </w:tc>
        <w:tc>
          <w:tcPr>
            <w:tcW w:w="1329" w:type="dxa"/>
            <w:shd w:val="clear" w:color="auto" w:fill="FFFFFF" w:themeFill="background1"/>
          </w:tcPr>
          <w:p w14:paraId="363475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0.239</w:t>
            </w:r>
          </w:p>
        </w:tc>
      </w:tr>
      <w:tr w:rsidR="00C16B5A" w:rsidRPr="00BA7E30" w14:paraId="5B5AE8EC" w14:textId="77777777" w:rsidTr="002C443D">
        <w:trPr>
          <w:trHeight w:val="21"/>
          <w:jc w:val="center"/>
        </w:trPr>
        <w:tc>
          <w:tcPr>
            <w:tcW w:w="2287" w:type="dxa"/>
            <w:shd w:val="clear" w:color="auto" w:fill="FFFFFF" w:themeFill="background1"/>
          </w:tcPr>
          <w:p w14:paraId="4BE796F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Lofepramine</w:t>
            </w:r>
          </w:p>
        </w:tc>
        <w:tc>
          <w:tcPr>
            <w:tcW w:w="1727" w:type="dxa"/>
            <w:shd w:val="clear" w:color="auto" w:fill="FFFFFF" w:themeFill="background1"/>
          </w:tcPr>
          <w:p w14:paraId="0E98645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1.98 (1.01, 3.89)</w:t>
            </w:r>
          </w:p>
        </w:tc>
        <w:tc>
          <w:tcPr>
            <w:tcW w:w="1529" w:type="dxa"/>
            <w:shd w:val="clear" w:color="auto" w:fill="FFFFFF" w:themeFill="background1"/>
          </w:tcPr>
          <w:p w14:paraId="074F38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0.046</w:t>
            </w:r>
          </w:p>
        </w:tc>
        <w:tc>
          <w:tcPr>
            <w:tcW w:w="1912" w:type="dxa"/>
            <w:shd w:val="clear" w:color="auto" w:fill="FFFFFF" w:themeFill="background1"/>
          </w:tcPr>
          <w:p w14:paraId="053E061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2.52 (1.23, 5.17)</w:t>
            </w:r>
          </w:p>
        </w:tc>
        <w:tc>
          <w:tcPr>
            <w:tcW w:w="1329" w:type="dxa"/>
            <w:shd w:val="clear" w:color="auto" w:fill="FFFFFF" w:themeFill="background1"/>
          </w:tcPr>
          <w:p w14:paraId="377D420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0.012</w:t>
            </w:r>
          </w:p>
        </w:tc>
      </w:tr>
      <w:tr w:rsidR="00C16B5A" w:rsidRPr="00BA7E30" w14:paraId="682A236C" w14:textId="77777777" w:rsidTr="002C443D">
        <w:trPr>
          <w:trHeight w:val="21"/>
          <w:jc w:val="center"/>
        </w:trPr>
        <w:tc>
          <w:tcPr>
            <w:tcW w:w="2287" w:type="dxa"/>
            <w:shd w:val="clear" w:color="auto" w:fill="FFFFFF" w:themeFill="background1"/>
          </w:tcPr>
          <w:p w14:paraId="49A6928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Mirtazapine</w:t>
            </w:r>
          </w:p>
        </w:tc>
        <w:tc>
          <w:tcPr>
            <w:tcW w:w="1727" w:type="dxa"/>
            <w:shd w:val="clear" w:color="auto" w:fill="FFFFFF" w:themeFill="background1"/>
          </w:tcPr>
          <w:p w14:paraId="16503B5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(0.46, 1.89)</w:t>
            </w:r>
          </w:p>
        </w:tc>
        <w:tc>
          <w:tcPr>
            <w:tcW w:w="1529" w:type="dxa"/>
            <w:shd w:val="clear" w:color="auto" w:fill="FFFFFF" w:themeFill="background1"/>
          </w:tcPr>
          <w:p w14:paraId="1F01E4A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0.843</w:t>
            </w:r>
          </w:p>
        </w:tc>
        <w:tc>
          <w:tcPr>
            <w:tcW w:w="1912" w:type="dxa"/>
            <w:shd w:val="clear" w:color="auto" w:fill="FFFFFF" w:themeFill="background1"/>
          </w:tcPr>
          <w:p w14:paraId="26ACD4C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1.45 (0.67, 3.14)</w:t>
            </w:r>
          </w:p>
        </w:tc>
        <w:tc>
          <w:tcPr>
            <w:tcW w:w="1329" w:type="dxa"/>
            <w:shd w:val="clear" w:color="auto" w:fill="FFFFFF" w:themeFill="background1"/>
          </w:tcPr>
          <w:p w14:paraId="4F6B731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0.346</w:t>
            </w:r>
          </w:p>
        </w:tc>
      </w:tr>
      <w:tr w:rsidR="00C16B5A" w:rsidRPr="00BA7E30" w14:paraId="253B79BD" w14:textId="77777777" w:rsidTr="002C443D">
        <w:trPr>
          <w:trHeight w:val="21"/>
          <w:jc w:val="center"/>
        </w:trPr>
        <w:tc>
          <w:tcPr>
            <w:tcW w:w="2287" w:type="dxa"/>
            <w:shd w:val="clear" w:color="auto" w:fill="FFFFFF" w:themeFill="background1"/>
          </w:tcPr>
          <w:p w14:paraId="339DD4A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Paroxetine</w:t>
            </w:r>
          </w:p>
        </w:tc>
        <w:tc>
          <w:tcPr>
            <w:tcW w:w="1727" w:type="dxa"/>
            <w:shd w:val="clear" w:color="auto" w:fill="FFFFFF" w:themeFill="background1"/>
          </w:tcPr>
          <w:p w14:paraId="48F4E70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1.66 (1.09, 2.50)</w:t>
            </w:r>
          </w:p>
        </w:tc>
        <w:tc>
          <w:tcPr>
            <w:tcW w:w="1529" w:type="dxa"/>
            <w:shd w:val="clear" w:color="auto" w:fill="FFFFFF" w:themeFill="background1"/>
          </w:tcPr>
          <w:p w14:paraId="764F22B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0.017</w:t>
            </w:r>
          </w:p>
        </w:tc>
        <w:tc>
          <w:tcPr>
            <w:tcW w:w="1912" w:type="dxa"/>
            <w:shd w:val="clear" w:color="auto" w:fill="FFFFFF" w:themeFill="background1"/>
          </w:tcPr>
          <w:p w14:paraId="54F3FBBB"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2.04 (1.31, 3.16)</w:t>
            </w:r>
          </w:p>
        </w:tc>
        <w:tc>
          <w:tcPr>
            <w:tcW w:w="1329" w:type="dxa"/>
            <w:shd w:val="clear" w:color="auto" w:fill="FFFFFF" w:themeFill="background1"/>
          </w:tcPr>
          <w:p w14:paraId="2F0D1DC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0.001</w:t>
            </w:r>
          </w:p>
        </w:tc>
      </w:tr>
      <w:tr w:rsidR="00C16B5A" w:rsidRPr="00BA7E30" w14:paraId="69170028" w14:textId="77777777" w:rsidTr="002C443D">
        <w:trPr>
          <w:trHeight w:val="21"/>
          <w:jc w:val="center"/>
        </w:trPr>
        <w:tc>
          <w:tcPr>
            <w:tcW w:w="2287" w:type="dxa"/>
            <w:tcBorders>
              <w:bottom w:val="nil"/>
            </w:tcBorders>
            <w:shd w:val="clear" w:color="auto" w:fill="FFFFFF" w:themeFill="background1"/>
          </w:tcPr>
          <w:p w14:paraId="75BA0E7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Sertraline</w:t>
            </w:r>
          </w:p>
        </w:tc>
        <w:tc>
          <w:tcPr>
            <w:tcW w:w="1727" w:type="dxa"/>
            <w:tcBorders>
              <w:bottom w:val="nil"/>
            </w:tcBorders>
            <w:shd w:val="clear" w:color="auto" w:fill="FFFFFF" w:themeFill="background1"/>
          </w:tcPr>
          <w:p w14:paraId="7DC9DE0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0.86 (0.58, 1.27)</w:t>
            </w:r>
          </w:p>
        </w:tc>
        <w:tc>
          <w:tcPr>
            <w:tcW w:w="1529" w:type="dxa"/>
            <w:tcBorders>
              <w:bottom w:val="nil"/>
            </w:tcBorders>
            <w:shd w:val="clear" w:color="auto" w:fill="FFFFFF" w:themeFill="background1"/>
          </w:tcPr>
          <w:p w14:paraId="44574A2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0.453</w:t>
            </w:r>
          </w:p>
        </w:tc>
        <w:tc>
          <w:tcPr>
            <w:tcW w:w="1912" w:type="dxa"/>
            <w:tcBorders>
              <w:bottom w:val="nil"/>
            </w:tcBorders>
            <w:shd w:val="clear" w:color="auto" w:fill="FFFFFF" w:themeFill="background1"/>
          </w:tcPr>
          <w:p w14:paraId="63C44FA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1.37 (0.88, 2.14)</w:t>
            </w:r>
          </w:p>
        </w:tc>
        <w:tc>
          <w:tcPr>
            <w:tcW w:w="1329" w:type="dxa"/>
            <w:tcBorders>
              <w:bottom w:val="nil"/>
            </w:tcBorders>
            <w:shd w:val="clear" w:color="auto" w:fill="FFFFFF" w:themeFill="background1"/>
          </w:tcPr>
          <w:p w14:paraId="7D31585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0.159</w:t>
            </w:r>
          </w:p>
        </w:tc>
      </w:tr>
      <w:tr w:rsidR="00C16B5A" w:rsidRPr="00BA7E30" w14:paraId="39B324F8" w14:textId="77777777" w:rsidTr="002C443D">
        <w:trPr>
          <w:trHeight w:val="21"/>
          <w:jc w:val="center"/>
        </w:trPr>
        <w:tc>
          <w:tcPr>
            <w:tcW w:w="2287" w:type="dxa"/>
            <w:tcBorders>
              <w:top w:val="nil"/>
              <w:bottom w:val="nil"/>
            </w:tcBorders>
            <w:shd w:val="clear" w:color="auto" w:fill="FFFFFF" w:themeFill="background1"/>
          </w:tcPr>
          <w:p w14:paraId="326DF6CB"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Venlafaxine</w:t>
            </w:r>
          </w:p>
        </w:tc>
        <w:tc>
          <w:tcPr>
            <w:tcW w:w="1727" w:type="dxa"/>
            <w:tcBorders>
              <w:top w:val="nil"/>
              <w:bottom w:val="nil"/>
            </w:tcBorders>
            <w:shd w:val="clear" w:color="auto" w:fill="FFFFFF" w:themeFill="background1"/>
          </w:tcPr>
          <w:p w14:paraId="3FA191A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1.10 (0.64, 1.90)</w:t>
            </w:r>
          </w:p>
        </w:tc>
        <w:tc>
          <w:tcPr>
            <w:tcW w:w="1529" w:type="dxa"/>
            <w:tcBorders>
              <w:top w:val="nil"/>
              <w:bottom w:val="nil"/>
            </w:tcBorders>
            <w:shd w:val="clear" w:color="auto" w:fill="FFFFFF" w:themeFill="background1"/>
          </w:tcPr>
          <w:p w14:paraId="345E821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0.726</w:t>
            </w:r>
          </w:p>
        </w:tc>
        <w:tc>
          <w:tcPr>
            <w:tcW w:w="1912" w:type="dxa"/>
            <w:tcBorders>
              <w:top w:val="nil"/>
              <w:bottom w:val="nil"/>
            </w:tcBorders>
            <w:shd w:val="clear" w:color="auto" w:fill="FFFFFF" w:themeFill="background1"/>
          </w:tcPr>
          <w:p w14:paraId="28B0DFC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1.46 (0.78, 2.73)</w:t>
            </w:r>
          </w:p>
        </w:tc>
        <w:tc>
          <w:tcPr>
            <w:tcW w:w="1329" w:type="dxa"/>
            <w:tcBorders>
              <w:top w:val="nil"/>
              <w:bottom w:val="nil"/>
            </w:tcBorders>
            <w:shd w:val="clear" w:color="auto" w:fill="FFFFFF" w:themeFill="background1"/>
          </w:tcPr>
          <w:p w14:paraId="2485BD1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0.235</w:t>
            </w:r>
          </w:p>
        </w:tc>
      </w:tr>
      <w:tr w:rsidR="00C16B5A" w:rsidRPr="00BA7E30" w14:paraId="2656ACE5"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10"/>
        </w:trPr>
        <w:tc>
          <w:tcPr>
            <w:tcW w:w="2287" w:type="dxa"/>
            <w:tcBorders>
              <w:top w:val="nil"/>
              <w:left w:val="nil"/>
              <w:bottom w:val="nil"/>
              <w:right w:val="nil"/>
            </w:tcBorders>
            <w:shd w:val="clear" w:color="auto" w:fill="F2F2F2" w:themeFill="background1" w:themeFillShade="F2"/>
          </w:tcPr>
          <w:p w14:paraId="289E183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ADHD</w:t>
            </w:r>
          </w:p>
        </w:tc>
        <w:tc>
          <w:tcPr>
            <w:tcW w:w="1727" w:type="dxa"/>
            <w:tcBorders>
              <w:top w:val="nil"/>
              <w:left w:val="nil"/>
              <w:bottom w:val="nil"/>
              <w:right w:val="nil"/>
            </w:tcBorders>
            <w:shd w:val="clear" w:color="auto" w:fill="F2F2F2" w:themeFill="background1" w:themeFillShade="F2"/>
          </w:tcPr>
          <w:p w14:paraId="54147CFA" w14:textId="77777777" w:rsidR="00C16B5A" w:rsidRPr="00746ECD" w:rsidRDefault="00C16B5A" w:rsidP="002C443D">
            <w:pPr>
              <w:spacing w:after="60"/>
              <w:rPr>
                <w:rFonts w:asciiTheme="majorHAnsi" w:hAnsiTheme="majorHAnsi" w:cstheme="majorHAnsi"/>
              </w:rPr>
            </w:pPr>
          </w:p>
        </w:tc>
        <w:tc>
          <w:tcPr>
            <w:tcW w:w="1529" w:type="dxa"/>
            <w:tcBorders>
              <w:top w:val="nil"/>
              <w:left w:val="nil"/>
              <w:bottom w:val="nil"/>
              <w:right w:val="nil"/>
            </w:tcBorders>
            <w:shd w:val="clear" w:color="auto" w:fill="F2F2F2" w:themeFill="background1" w:themeFillShade="F2"/>
          </w:tcPr>
          <w:p w14:paraId="310B7217" w14:textId="77777777" w:rsidR="00C16B5A" w:rsidRPr="00746ECD" w:rsidRDefault="00C16B5A" w:rsidP="002C443D">
            <w:pPr>
              <w:spacing w:after="60"/>
              <w:rPr>
                <w:rFonts w:asciiTheme="majorHAnsi" w:hAnsiTheme="majorHAnsi" w:cstheme="majorHAnsi"/>
              </w:rPr>
            </w:pPr>
          </w:p>
        </w:tc>
        <w:tc>
          <w:tcPr>
            <w:tcW w:w="1912" w:type="dxa"/>
            <w:tcBorders>
              <w:top w:val="nil"/>
              <w:left w:val="nil"/>
              <w:bottom w:val="nil"/>
              <w:right w:val="nil"/>
            </w:tcBorders>
            <w:shd w:val="clear" w:color="auto" w:fill="F2F2F2" w:themeFill="background1" w:themeFillShade="F2"/>
          </w:tcPr>
          <w:p w14:paraId="1F24AC15" w14:textId="77777777" w:rsidR="00C16B5A" w:rsidRPr="00746ECD" w:rsidRDefault="00C16B5A" w:rsidP="002C443D">
            <w:pPr>
              <w:spacing w:after="60"/>
              <w:rPr>
                <w:rFonts w:asciiTheme="majorHAnsi" w:hAnsiTheme="majorHAnsi" w:cstheme="majorHAnsi"/>
              </w:rPr>
            </w:pPr>
          </w:p>
        </w:tc>
        <w:tc>
          <w:tcPr>
            <w:tcW w:w="1329" w:type="dxa"/>
            <w:tcBorders>
              <w:top w:val="nil"/>
              <w:left w:val="nil"/>
              <w:bottom w:val="nil"/>
              <w:right w:val="nil"/>
            </w:tcBorders>
            <w:shd w:val="clear" w:color="auto" w:fill="F2F2F2" w:themeFill="background1" w:themeFillShade="F2"/>
          </w:tcPr>
          <w:p w14:paraId="5CEA5F4B" w14:textId="77777777" w:rsidR="00C16B5A" w:rsidRPr="00746ECD" w:rsidRDefault="00C16B5A" w:rsidP="002C443D">
            <w:pPr>
              <w:spacing w:after="60"/>
              <w:rPr>
                <w:rFonts w:asciiTheme="majorHAnsi" w:hAnsiTheme="majorHAnsi" w:cstheme="majorHAnsi"/>
              </w:rPr>
            </w:pPr>
          </w:p>
        </w:tc>
      </w:tr>
      <w:tr w:rsidR="00C16B5A" w:rsidRPr="00BA7E30" w14:paraId="0A40722B"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6338F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Not prescribed</w:t>
            </w:r>
          </w:p>
        </w:tc>
        <w:tc>
          <w:tcPr>
            <w:tcW w:w="1727" w:type="dxa"/>
            <w:tcBorders>
              <w:top w:val="nil"/>
              <w:left w:val="nil"/>
              <w:bottom w:val="nil"/>
              <w:right w:val="nil"/>
            </w:tcBorders>
          </w:tcPr>
          <w:p w14:paraId="630998B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529" w:type="dxa"/>
            <w:tcBorders>
              <w:top w:val="nil"/>
              <w:left w:val="nil"/>
              <w:bottom w:val="nil"/>
              <w:right w:val="nil"/>
            </w:tcBorders>
          </w:tcPr>
          <w:p w14:paraId="023410EE" w14:textId="77777777" w:rsidR="00C16B5A" w:rsidRPr="00746ECD" w:rsidRDefault="00C16B5A" w:rsidP="002C443D">
            <w:pPr>
              <w:spacing w:after="60"/>
              <w:rPr>
                <w:rFonts w:asciiTheme="majorHAnsi" w:hAnsiTheme="majorHAnsi" w:cstheme="majorHAnsi"/>
              </w:rPr>
            </w:pPr>
          </w:p>
        </w:tc>
        <w:tc>
          <w:tcPr>
            <w:tcW w:w="1912" w:type="dxa"/>
            <w:tcBorders>
              <w:top w:val="nil"/>
              <w:left w:val="nil"/>
              <w:bottom w:val="nil"/>
              <w:right w:val="nil"/>
            </w:tcBorders>
          </w:tcPr>
          <w:p w14:paraId="227A1E47"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1.00</w:t>
            </w:r>
          </w:p>
        </w:tc>
        <w:tc>
          <w:tcPr>
            <w:tcW w:w="1329" w:type="dxa"/>
            <w:tcBorders>
              <w:top w:val="nil"/>
              <w:left w:val="nil"/>
              <w:bottom w:val="nil"/>
              <w:right w:val="nil"/>
            </w:tcBorders>
          </w:tcPr>
          <w:p w14:paraId="41E85CE4" w14:textId="77777777" w:rsidR="00C16B5A" w:rsidRPr="00746ECD" w:rsidRDefault="00C16B5A" w:rsidP="002C443D">
            <w:pPr>
              <w:spacing w:after="60"/>
              <w:rPr>
                <w:rFonts w:asciiTheme="majorHAnsi" w:hAnsiTheme="majorHAnsi" w:cstheme="majorHAnsi"/>
              </w:rPr>
            </w:pPr>
          </w:p>
        </w:tc>
      </w:tr>
      <w:tr w:rsidR="00C16B5A" w:rsidRPr="00BA7E30" w14:paraId="721EFC08"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5689F3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Amitriptyline</w:t>
            </w:r>
          </w:p>
        </w:tc>
        <w:tc>
          <w:tcPr>
            <w:tcW w:w="1727" w:type="dxa"/>
            <w:tcBorders>
              <w:top w:val="nil"/>
              <w:left w:val="nil"/>
              <w:bottom w:val="nil"/>
              <w:right w:val="nil"/>
            </w:tcBorders>
          </w:tcPr>
          <w:p w14:paraId="79B087F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1.46 (0.90, 2.38)</w:t>
            </w:r>
          </w:p>
        </w:tc>
        <w:tc>
          <w:tcPr>
            <w:tcW w:w="1529" w:type="dxa"/>
            <w:tcBorders>
              <w:top w:val="nil"/>
              <w:left w:val="nil"/>
              <w:bottom w:val="nil"/>
              <w:right w:val="nil"/>
            </w:tcBorders>
          </w:tcPr>
          <w:p w14:paraId="045C4B0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0.125</w:t>
            </w:r>
          </w:p>
        </w:tc>
        <w:tc>
          <w:tcPr>
            <w:tcW w:w="1912" w:type="dxa"/>
            <w:tcBorders>
              <w:top w:val="nil"/>
              <w:left w:val="nil"/>
              <w:bottom w:val="nil"/>
              <w:right w:val="nil"/>
            </w:tcBorders>
          </w:tcPr>
          <w:p w14:paraId="63B5EAA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1.74 (1.00, 3.03)</w:t>
            </w:r>
          </w:p>
        </w:tc>
        <w:tc>
          <w:tcPr>
            <w:tcW w:w="1329" w:type="dxa"/>
            <w:tcBorders>
              <w:top w:val="nil"/>
              <w:left w:val="nil"/>
              <w:bottom w:val="nil"/>
              <w:right w:val="nil"/>
            </w:tcBorders>
          </w:tcPr>
          <w:p w14:paraId="54F9117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0.050</w:t>
            </w:r>
          </w:p>
        </w:tc>
      </w:tr>
      <w:tr w:rsidR="00C16B5A" w:rsidRPr="00BA7E30" w14:paraId="54BBD82D"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80"/>
        </w:trPr>
        <w:tc>
          <w:tcPr>
            <w:tcW w:w="2287" w:type="dxa"/>
            <w:tcBorders>
              <w:top w:val="nil"/>
              <w:left w:val="nil"/>
              <w:bottom w:val="nil"/>
              <w:right w:val="nil"/>
            </w:tcBorders>
          </w:tcPr>
          <w:p w14:paraId="29B7B2E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Citalopram</w:t>
            </w:r>
          </w:p>
        </w:tc>
        <w:tc>
          <w:tcPr>
            <w:tcW w:w="1727" w:type="dxa"/>
            <w:tcBorders>
              <w:top w:val="nil"/>
              <w:left w:val="nil"/>
              <w:bottom w:val="nil"/>
              <w:right w:val="nil"/>
            </w:tcBorders>
          </w:tcPr>
          <w:p w14:paraId="0756DBE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 (0.50, 1.00)</w:t>
            </w:r>
          </w:p>
        </w:tc>
        <w:tc>
          <w:tcPr>
            <w:tcW w:w="1529" w:type="dxa"/>
            <w:tcBorders>
              <w:top w:val="nil"/>
              <w:left w:val="nil"/>
              <w:bottom w:val="nil"/>
              <w:right w:val="nil"/>
            </w:tcBorders>
          </w:tcPr>
          <w:p w14:paraId="2A3FD9A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0.050</w:t>
            </w:r>
          </w:p>
        </w:tc>
        <w:tc>
          <w:tcPr>
            <w:tcW w:w="1912" w:type="dxa"/>
            <w:tcBorders>
              <w:top w:val="nil"/>
              <w:left w:val="nil"/>
              <w:bottom w:val="nil"/>
              <w:right w:val="nil"/>
            </w:tcBorders>
          </w:tcPr>
          <w:p w14:paraId="6E8EC61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0.93 (0.61, 1.40)</w:t>
            </w:r>
          </w:p>
        </w:tc>
        <w:tc>
          <w:tcPr>
            <w:tcW w:w="1329" w:type="dxa"/>
            <w:tcBorders>
              <w:top w:val="nil"/>
              <w:left w:val="nil"/>
              <w:bottom w:val="nil"/>
              <w:right w:val="nil"/>
            </w:tcBorders>
          </w:tcPr>
          <w:p w14:paraId="7652776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0.713</w:t>
            </w:r>
          </w:p>
        </w:tc>
      </w:tr>
      <w:tr w:rsidR="00C16B5A" w:rsidRPr="00BA7E30" w14:paraId="5F118296"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456118E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Escitalopram</w:t>
            </w:r>
          </w:p>
        </w:tc>
        <w:tc>
          <w:tcPr>
            <w:tcW w:w="1727" w:type="dxa"/>
            <w:tcBorders>
              <w:top w:val="nil"/>
              <w:left w:val="nil"/>
              <w:bottom w:val="nil"/>
              <w:right w:val="nil"/>
            </w:tcBorders>
          </w:tcPr>
          <w:p w14:paraId="3904441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1.24 (0.61, 2.52)</w:t>
            </w:r>
          </w:p>
        </w:tc>
        <w:tc>
          <w:tcPr>
            <w:tcW w:w="1529" w:type="dxa"/>
            <w:tcBorders>
              <w:top w:val="nil"/>
              <w:left w:val="nil"/>
              <w:bottom w:val="nil"/>
              <w:right w:val="nil"/>
            </w:tcBorders>
          </w:tcPr>
          <w:p w14:paraId="73B5ADE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0.558</w:t>
            </w:r>
          </w:p>
        </w:tc>
        <w:tc>
          <w:tcPr>
            <w:tcW w:w="1912" w:type="dxa"/>
            <w:tcBorders>
              <w:top w:val="nil"/>
              <w:left w:val="nil"/>
              <w:bottom w:val="nil"/>
              <w:right w:val="nil"/>
            </w:tcBorders>
          </w:tcPr>
          <w:p w14:paraId="1BDC641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1.11 (0.52, 2.38)</w:t>
            </w:r>
          </w:p>
        </w:tc>
        <w:tc>
          <w:tcPr>
            <w:tcW w:w="1329" w:type="dxa"/>
            <w:tcBorders>
              <w:top w:val="nil"/>
              <w:left w:val="nil"/>
              <w:bottom w:val="nil"/>
              <w:right w:val="nil"/>
            </w:tcBorders>
          </w:tcPr>
          <w:p w14:paraId="70F76CB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0.783</w:t>
            </w:r>
          </w:p>
        </w:tc>
      </w:tr>
      <w:tr w:rsidR="00C16B5A" w:rsidRPr="00BA7E30" w14:paraId="304518FB"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8"/>
        </w:trPr>
        <w:tc>
          <w:tcPr>
            <w:tcW w:w="2287" w:type="dxa"/>
            <w:tcBorders>
              <w:top w:val="nil"/>
              <w:left w:val="nil"/>
              <w:bottom w:val="nil"/>
              <w:right w:val="nil"/>
            </w:tcBorders>
          </w:tcPr>
          <w:p w14:paraId="3DCBAF0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Fluoxetine</w:t>
            </w:r>
          </w:p>
        </w:tc>
        <w:tc>
          <w:tcPr>
            <w:tcW w:w="1727" w:type="dxa"/>
            <w:tcBorders>
              <w:top w:val="nil"/>
              <w:left w:val="nil"/>
              <w:bottom w:val="nil"/>
              <w:right w:val="nil"/>
            </w:tcBorders>
          </w:tcPr>
          <w:p w14:paraId="4A056C2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(0.85, 1.51)</w:t>
            </w:r>
          </w:p>
        </w:tc>
        <w:tc>
          <w:tcPr>
            <w:tcW w:w="1529" w:type="dxa"/>
            <w:tcBorders>
              <w:top w:val="nil"/>
              <w:left w:val="nil"/>
              <w:bottom w:val="nil"/>
              <w:right w:val="nil"/>
            </w:tcBorders>
          </w:tcPr>
          <w:p w14:paraId="4D1366F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0.397</w:t>
            </w:r>
          </w:p>
        </w:tc>
        <w:tc>
          <w:tcPr>
            <w:tcW w:w="1912" w:type="dxa"/>
            <w:tcBorders>
              <w:top w:val="nil"/>
              <w:left w:val="nil"/>
              <w:bottom w:val="nil"/>
              <w:right w:val="nil"/>
            </w:tcBorders>
          </w:tcPr>
          <w:p w14:paraId="7C6103A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1.12 (0.82, 1.51)</w:t>
            </w:r>
          </w:p>
        </w:tc>
        <w:tc>
          <w:tcPr>
            <w:tcW w:w="1329" w:type="dxa"/>
            <w:tcBorders>
              <w:top w:val="nil"/>
              <w:left w:val="nil"/>
              <w:bottom w:val="nil"/>
              <w:right w:val="nil"/>
            </w:tcBorders>
          </w:tcPr>
          <w:p w14:paraId="30D681FA"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0.480</w:t>
            </w:r>
          </w:p>
        </w:tc>
      </w:tr>
      <w:tr w:rsidR="00C16B5A" w:rsidRPr="00BA7E30" w14:paraId="4A1BA31E"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65DC21C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Lofepramine</w:t>
            </w:r>
          </w:p>
        </w:tc>
        <w:tc>
          <w:tcPr>
            <w:tcW w:w="1727" w:type="dxa"/>
            <w:tcBorders>
              <w:top w:val="nil"/>
              <w:left w:val="nil"/>
              <w:bottom w:val="nil"/>
              <w:right w:val="nil"/>
            </w:tcBorders>
          </w:tcPr>
          <w:p w14:paraId="490801B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2.31 (1.13, 4.73)</w:t>
            </w:r>
          </w:p>
        </w:tc>
        <w:tc>
          <w:tcPr>
            <w:tcW w:w="1529" w:type="dxa"/>
            <w:tcBorders>
              <w:top w:val="nil"/>
              <w:left w:val="nil"/>
              <w:bottom w:val="nil"/>
              <w:right w:val="nil"/>
            </w:tcBorders>
          </w:tcPr>
          <w:p w14:paraId="5337AFF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0.022</w:t>
            </w:r>
          </w:p>
        </w:tc>
        <w:tc>
          <w:tcPr>
            <w:tcW w:w="1912" w:type="dxa"/>
            <w:tcBorders>
              <w:top w:val="nil"/>
              <w:left w:val="nil"/>
              <w:bottom w:val="nil"/>
              <w:right w:val="nil"/>
            </w:tcBorders>
          </w:tcPr>
          <w:p w14:paraId="1A6562D5"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1.74 (0.82, 3.67)</w:t>
            </w:r>
          </w:p>
        </w:tc>
        <w:tc>
          <w:tcPr>
            <w:tcW w:w="1329" w:type="dxa"/>
            <w:tcBorders>
              <w:top w:val="nil"/>
              <w:left w:val="nil"/>
              <w:bottom w:val="nil"/>
              <w:right w:val="nil"/>
            </w:tcBorders>
          </w:tcPr>
          <w:p w14:paraId="3E8D344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0.148</w:t>
            </w:r>
          </w:p>
        </w:tc>
      </w:tr>
      <w:tr w:rsidR="00C16B5A" w:rsidRPr="00BA7E30" w14:paraId="2DD545DA"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214DA47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Mirtazapine</w:t>
            </w:r>
          </w:p>
        </w:tc>
        <w:tc>
          <w:tcPr>
            <w:tcW w:w="1727" w:type="dxa"/>
            <w:tcBorders>
              <w:top w:val="nil"/>
              <w:left w:val="nil"/>
              <w:bottom w:val="nil"/>
              <w:right w:val="nil"/>
            </w:tcBorders>
          </w:tcPr>
          <w:p w14:paraId="3AAC538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1.69 (0.92, 3.13)</w:t>
            </w:r>
          </w:p>
        </w:tc>
        <w:tc>
          <w:tcPr>
            <w:tcW w:w="1529" w:type="dxa"/>
            <w:tcBorders>
              <w:top w:val="nil"/>
              <w:left w:val="nil"/>
              <w:bottom w:val="nil"/>
              <w:right w:val="nil"/>
            </w:tcBorders>
          </w:tcPr>
          <w:p w14:paraId="000C84F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0.094</w:t>
            </w:r>
          </w:p>
        </w:tc>
        <w:tc>
          <w:tcPr>
            <w:tcW w:w="1912" w:type="dxa"/>
            <w:tcBorders>
              <w:top w:val="nil"/>
              <w:left w:val="nil"/>
              <w:bottom w:val="nil"/>
              <w:right w:val="nil"/>
            </w:tcBorders>
          </w:tcPr>
          <w:p w14:paraId="7B567A7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2.03 (0.99, 4.16)</w:t>
            </w:r>
          </w:p>
        </w:tc>
        <w:tc>
          <w:tcPr>
            <w:tcW w:w="1329" w:type="dxa"/>
            <w:tcBorders>
              <w:top w:val="nil"/>
              <w:left w:val="nil"/>
              <w:bottom w:val="nil"/>
              <w:right w:val="nil"/>
            </w:tcBorders>
          </w:tcPr>
          <w:p w14:paraId="3FA4BC36"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0.054</w:t>
            </w:r>
          </w:p>
        </w:tc>
      </w:tr>
      <w:tr w:rsidR="00C16B5A" w:rsidRPr="00BA7E30" w14:paraId="6A7229F8"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69E574B0"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Paroxetine</w:t>
            </w:r>
          </w:p>
        </w:tc>
        <w:tc>
          <w:tcPr>
            <w:tcW w:w="1727" w:type="dxa"/>
            <w:tcBorders>
              <w:top w:val="nil"/>
              <w:left w:val="nil"/>
              <w:bottom w:val="nil"/>
              <w:right w:val="nil"/>
            </w:tcBorders>
          </w:tcPr>
          <w:p w14:paraId="22BA827E"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1.29 (0.76, 2.19)</w:t>
            </w:r>
          </w:p>
        </w:tc>
        <w:tc>
          <w:tcPr>
            <w:tcW w:w="1529" w:type="dxa"/>
            <w:tcBorders>
              <w:top w:val="nil"/>
              <w:left w:val="nil"/>
              <w:bottom w:val="nil"/>
              <w:right w:val="nil"/>
            </w:tcBorders>
          </w:tcPr>
          <w:p w14:paraId="682CED98"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0.344</w:t>
            </w:r>
          </w:p>
        </w:tc>
        <w:tc>
          <w:tcPr>
            <w:tcW w:w="1912" w:type="dxa"/>
            <w:tcBorders>
              <w:top w:val="nil"/>
              <w:left w:val="nil"/>
              <w:bottom w:val="nil"/>
              <w:right w:val="nil"/>
            </w:tcBorders>
          </w:tcPr>
          <w:p w14:paraId="1EA3C78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1.06 (0.61, 1.84)</w:t>
            </w:r>
          </w:p>
        </w:tc>
        <w:tc>
          <w:tcPr>
            <w:tcW w:w="1329" w:type="dxa"/>
            <w:tcBorders>
              <w:top w:val="nil"/>
              <w:left w:val="nil"/>
              <w:bottom w:val="nil"/>
              <w:right w:val="nil"/>
            </w:tcBorders>
          </w:tcPr>
          <w:p w14:paraId="0C2B0BD9"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0.847</w:t>
            </w:r>
          </w:p>
        </w:tc>
      </w:tr>
      <w:tr w:rsidR="00C16B5A" w:rsidRPr="00BA7E30" w14:paraId="79880377"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38C0FA64"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Sertraline</w:t>
            </w:r>
          </w:p>
        </w:tc>
        <w:tc>
          <w:tcPr>
            <w:tcW w:w="1727" w:type="dxa"/>
            <w:tcBorders>
              <w:top w:val="nil"/>
              <w:left w:val="nil"/>
              <w:bottom w:val="nil"/>
              <w:right w:val="nil"/>
            </w:tcBorders>
          </w:tcPr>
          <w:p w14:paraId="5E52AC5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0.80 (0.51, 1.28)</w:t>
            </w:r>
          </w:p>
        </w:tc>
        <w:tc>
          <w:tcPr>
            <w:tcW w:w="1529" w:type="dxa"/>
            <w:tcBorders>
              <w:top w:val="nil"/>
              <w:left w:val="nil"/>
              <w:bottom w:val="nil"/>
              <w:right w:val="nil"/>
            </w:tcBorders>
          </w:tcPr>
          <w:p w14:paraId="24AB440D"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0.356</w:t>
            </w:r>
          </w:p>
        </w:tc>
        <w:tc>
          <w:tcPr>
            <w:tcW w:w="1912" w:type="dxa"/>
            <w:tcBorders>
              <w:top w:val="nil"/>
              <w:left w:val="nil"/>
              <w:bottom w:val="nil"/>
              <w:right w:val="nil"/>
            </w:tcBorders>
          </w:tcPr>
          <w:p w14:paraId="595E7F83"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1.20 (0.71, 2.04)</w:t>
            </w:r>
          </w:p>
        </w:tc>
        <w:tc>
          <w:tcPr>
            <w:tcW w:w="1329" w:type="dxa"/>
            <w:tcBorders>
              <w:top w:val="nil"/>
              <w:left w:val="nil"/>
              <w:bottom w:val="nil"/>
              <w:right w:val="nil"/>
            </w:tcBorders>
          </w:tcPr>
          <w:p w14:paraId="194EA7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0.497</w:t>
            </w:r>
          </w:p>
        </w:tc>
      </w:tr>
      <w:tr w:rsidR="00C16B5A" w:rsidRPr="00BA7E30" w14:paraId="3C824C80"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71F9DB92"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Venlafaxine</w:t>
            </w:r>
          </w:p>
        </w:tc>
        <w:tc>
          <w:tcPr>
            <w:tcW w:w="1727" w:type="dxa"/>
            <w:tcBorders>
              <w:top w:val="nil"/>
              <w:left w:val="nil"/>
              <w:bottom w:val="nil"/>
              <w:right w:val="nil"/>
            </w:tcBorders>
          </w:tcPr>
          <w:p w14:paraId="19696D3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1.13 (0.61, 2.09)</w:t>
            </w:r>
          </w:p>
        </w:tc>
        <w:tc>
          <w:tcPr>
            <w:tcW w:w="1529" w:type="dxa"/>
            <w:tcBorders>
              <w:top w:val="nil"/>
              <w:left w:val="nil"/>
              <w:bottom w:val="nil"/>
              <w:right w:val="nil"/>
            </w:tcBorders>
          </w:tcPr>
          <w:p w14:paraId="7C90D171"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0.688</w:t>
            </w:r>
          </w:p>
        </w:tc>
        <w:tc>
          <w:tcPr>
            <w:tcW w:w="1912" w:type="dxa"/>
            <w:tcBorders>
              <w:top w:val="nil"/>
              <w:left w:val="nil"/>
              <w:bottom w:val="nil"/>
              <w:right w:val="nil"/>
            </w:tcBorders>
          </w:tcPr>
          <w:p w14:paraId="5ABFC7CC"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0.97 (0.48, 1.96)</w:t>
            </w:r>
          </w:p>
        </w:tc>
        <w:tc>
          <w:tcPr>
            <w:tcW w:w="1329" w:type="dxa"/>
            <w:tcBorders>
              <w:top w:val="nil"/>
              <w:left w:val="nil"/>
              <w:bottom w:val="nil"/>
              <w:right w:val="nil"/>
            </w:tcBorders>
          </w:tcPr>
          <w:p w14:paraId="0A60BEBF" w14:textId="77777777" w:rsidR="00C16B5A" w:rsidRPr="00746ECD" w:rsidRDefault="00C16B5A" w:rsidP="002C443D">
            <w:pPr>
              <w:spacing w:after="60"/>
              <w:rPr>
                <w:rFonts w:asciiTheme="majorHAnsi" w:hAnsiTheme="majorHAnsi" w:cstheme="majorHAnsi"/>
              </w:rPr>
            </w:pPr>
            <w:r w:rsidRPr="00746ECD">
              <w:rPr>
                <w:rFonts w:asciiTheme="majorHAnsi" w:hAnsiTheme="majorHAnsi" w:cstheme="majorHAnsi"/>
              </w:rPr>
              <w:t>0.927</w:t>
            </w:r>
          </w:p>
        </w:tc>
      </w:tr>
      <w:tr w:rsidR="00C16B5A" w:rsidRPr="00BA7E30" w14:paraId="6F326C6A"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84"/>
        </w:trPr>
        <w:tc>
          <w:tcPr>
            <w:tcW w:w="2287" w:type="dxa"/>
            <w:tcBorders>
              <w:top w:val="nil"/>
              <w:left w:val="nil"/>
              <w:bottom w:val="nil"/>
              <w:right w:val="nil"/>
            </w:tcBorders>
            <w:shd w:val="clear" w:color="auto" w:fill="F2F2F2" w:themeFill="background1" w:themeFillShade="F2"/>
          </w:tcPr>
          <w:p w14:paraId="6DBD9D4B" w14:textId="77777777" w:rsidR="00C16B5A" w:rsidRPr="00DD66C2" w:rsidRDefault="00C16B5A" w:rsidP="002C443D">
            <w:pPr>
              <w:spacing w:after="60"/>
              <w:rPr>
                <w:rFonts w:asciiTheme="majorHAnsi" w:hAnsiTheme="majorHAnsi" w:cstheme="majorHAnsi"/>
              </w:rPr>
            </w:pPr>
            <w:r>
              <w:rPr>
                <w:rFonts w:asciiTheme="majorHAnsi" w:hAnsiTheme="majorHAnsi" w:cstheme="majorHAnsi"/>
              </w:rPr>
              <w:t>Intellectual disability</w:t>
            </w:r>
          </w:p>
        </w:tc>
        <w:tc>
          <w:tcPr>
            <w:tcW w:w="1727" w:type="dxa"/>
            <w:tcBorders>
              <w:top w:val="nil"/>
              <w:left w:val="nil"/>
              <w:bottom w:val="nil"/>
              <w:right w:val="nil"/>
            </w:tcBorders>
            <w:shd w:val="clear" w:color="auto" w:fill="F2F2F2" w:themeFill="background1" w:themeFillShade="F2"/>
          </w:tcPr>
          <w:p w14:paraId="1E483B70" w14:textId="77777777" w:rsidR="00C16B5A" w:rsidRPr="00DD66C2" w:rsidRDefault="00C16B5A" w:rsidP="002C443D">
            <w:pPr>
              <w:spacing w:after="60"/>
              <w:rPr>
                <w:rFonts w:asciiTheme="majorHAnsi" w:hAnsiTheme="majorHAnsi" w:cstheme="majorHAnsi"/>
              </w:rPr>
            </w:pPr>
          </w:p>
        </w:tc>
        <w:tc>
          <w:tcPr>
            <w:tcW w:w="1529" w:type="dxa"/>
            <w:tcBorders>
              <w:top w:val="nil"/>
              <w:left w:val="nil"/>
              <w:bottom w:val="nil"/>
              <w:right w:val="nil"/>
            </w:tcBorders>
            <w:shd w:val="clear" w:color="auto" w:fill="F2F2F2" w:themeFill="background1" w:themeFillShade="F2"/>
          </w:tcPr>
          <w:p w14:paraId="541CEE76" w14:textId="77777777" w:rsidR="00C16B5A" w:rsidRPr="00DD66C2" w:rsidRDefault="00C16B5A" w:rsidP="002C443D">
            <w:pPr>
              <w:spacing w:after="60"/>
              <w:rPr>
                <w:rFonts w:asciiTheme="majorHAnsi" w:hAnsiTheme="majorHAnsi" w:cstheme="majorHAnsi"/>
              </w:rPr>
            </w:pPr>
          </w:p>
        </w:tc>
        <w:tc>
          <w:tcPr>
            <w:tcW w:w="1912" w:type="dxa"/>
            <w:tcBorders>
              <w:top w:val="nil"/>
              <w:left w:val="nil"/>
              <w:bottom w:val="nil"/>
              <w:right w:val="nil"/>
            </w:tcBorders>
            <w:shd w:val="clear" w:color="auto" w:fill="F2F2F2" w:themeFill="background1" w:themeFillShade="F2"/>
          </w:tcPr>
          <w:p w14:paraId="74F4F63D" w14:textId="77777777" w:rsidR="00C16B5A" w:rsidRPr="00DD66C2" w:rsidRDefault="00C16B5A" w:rsidP="002C443D">
            <w:pPr>
              <w:spacing w:after="60"/>
              <w:rPr>
                <w:rFonts w:asciiTheme="majorHAnsi" w:hAnsiTheme="majorHAnsi" w:cstheme="majorHAnsi"/>
              </w:rPr>
            </w:pPr>
          </w:p>
        </w:tc>
        <w:tc>
          <w:tcPr>
            <w:tcW w:w="1329" w:type="dxa"/>
            <w:tcBorders>
              <w:top w:val="nil"/>
              <w:left w:val="nil"/>
              <w:bottom w:val="nil"/>
              <w:right w:val="nil"/>
            </w:tcBorders>
            <w:shd w:val="clear" w:color="auto" w:fill="F2F2F2" w:themeFill="background1" w:themeFillShade="F2"/>
          </w:tcPr>
          <w:p w14:paraId="74976609" w14:textId="77777777" w:rsidR="00C16B5A" w:rsidRPr="00DD66C2" w:rsidRDefault="00C16B5A" w:rsidP="002C443D">
            <w:pPr>
              <w:spacing w:after="60"/>
              <w:rPr>
                <w:rFonts w:asciiTheme="majorHAnsi" w:hAnsiTheme="majorHAnsi" w:cstheme="majorHAnsi"/>
              </w:rPr>
            </w:pPr>
          </w:p>
        </w:tc>
      </w:tr>
      <w:tr w:rsidR="00C16B5A" w:rsidRPr="00BA7E30" w14:paraId="375B67BC"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84"/>
        </w:trPr>
        <w:tc>
          <w:tcPr>
            <w:tcW w:w="2287" w:type="dxa"/>
            <w:tcBorders>
              <w:top w:val="nil"/>
              <w:left w:val="nil"/>
              <w:bottom w:val="nil"/>
              <w:right w:val="nil"/>
            </w:tcBorders>
          </w:tcPr>
          <w:p w14:paraId="7C76162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Not prescribed</w:t>
            </w:r>
          </w:p>
        </w:tc>
        <w:tc>
          <w:tcPr>
            <w:tcW w:w="1727" w:type="dxa"/>
            <w:tcBorders>
              <w:top w:val="nil"/>
              <w:left w:val="nil"/>
              <w:bottom w:val="nil"/>
              <w:right w:val="nil"/>
            </w:tcBorders>
          </w:tcPr>
          <w:p w14:paraId="593D4C9B"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w:t>
            </w:r>
          </w:p>
        </w:tc>
        <w:tc>
          <w:tcPr>
            <w:tcW w:w="1529" w:type="dxa"/>
            <w:tcBorders>
              <w:top w:val="nil"/>
              <w:left w:val="nil"/>
              <w:bottom w:val="nil"/>
              <w:right w:val="nil"/>
            </w:tcBorders>
          </w:tcPr>
          <w:p w14:paraId="1FB0C02F" w14:textId="77777777" w:rsidR="00C16B5A" w:rsidRPr="00DD66C2" w:rsidRDefault="00C16B5A" w:rsidP="002C443D">
            <w:pPr>
              <w:spacing w:after="60"/>
              <w:rPr>
                <w:rFonts w:asciiTheme="majorHAnsi" w:hAnsiTheme="majorHAnsi" w:cstheme="majorHAnsi"/>
              </w:rPr>
            </w:pPr>
          </w:p>
        </w:tc>
        <w:tc>
          <w:tcPr>
            <w:tcW w:w="1912" w:type="dxa"/>
            <w:tcBorders>
              <w:top w:val="nil"/>
              <w:left w:val="nil"/>
              <w:bottom w:val="nil"/>
              <w:right w:val="nil"/>
            </w:tcBorders>
          </w:tcPr>
          <w:p w14:paraId="5AC997C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w:t>
            </w:r>
          </w:p>
        </w:tc>
        <w:tc>
          <w:tcPr>
            <w:tcW w:w="1329" w:type="dxa"/>
            <w:tcBorders>
              <w:top w:val="nil"/>
              <w:left w:val="nil"/>
              <w:bottom w:val="nil"/>
              <w:right w:val="nil"/>
            </w:tcBorders>
          </w:tcPr>
          <w:p w14:paraId="02D16D51" w14:textId="77777777" w:rsidR="00C16B5A" w:rsidRPr="00DD66C2" w:rsidRDefault="00C16B5A" w:rsidP="002C443D">
            <w:pPr>
              <w:spacing w:after="60"/>
              <w:rPr>
                <w:rFonts w:asciiTheme="majorHAnsi" w:hAnsiTheme="majorHAnsi" w:cstheme="majorHAnsi"/>
              </w:rPr>
            </w:pPr>
          </w:p>
        </w:tc>
      </w:tr>
      <w:tr w:rsidR="00C16B5A" w:rsidRPr="00BA7E30" w14:paraId="20BC1B41"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48A770B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Amitriptyline</w:t>
            </w:r>
          </w:p>
        </w:tc>
        <w:tc>
          <w:tcPr>
            <w:tcW w:w="1727" w:type="dxa"/>
            <w:tcBorders>
              <w:top w:val="nil"/>
              <w:left w:val="nil"/>
              <w:bottom w:val="nil"/>
              <w:right w:val="nil"/>
            </w:tcBorders>
          </w:tcPr>
          <w:p w14:paraId="5A9AF52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0.89 (0.36, 2.20)</w:t>
            </w:r>
          </w:p>
        </w:tc>
        <w:tc>
          <w:tcPr>
            <w:tcW w:w="1529" w:type="dxa"/>
            <w:tcBorders>
              <w:top w:val="nil"/>
              <w:left w:val="nil"/>
              <w:bottom w:val="nil"/>
              <w:right w:val="nil"/>
            </w:tcBorders>
          </w:tcPr>
          <w:p w14:paraId="05BC355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0.803</w:t>
            </w:r>
          </w:p>
        </w:tc>
        <w:tc>
          <w:tcPr>
            <w:tcW w:w="1912" w:type="dxa"/>
            <w:tcBorders>
              <w:top w:val="nil"/>
              <w:left w:val="nil"/>
              <w:bottom w:val="nil"/>
              <w:right w:val="nil"/>
            </w:tcBorders>
          </w:tcPr>
          <w:p w14:paraId="2055E481"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1.00 (0.39, 2.58)</w:t>
            </w:r>
          </w:p>
        </w:tc>
        <w:tc>
          <w:tcPr>
            <w:tcW w:w="1329" w:type="dxa"/>
            <w:tcBorders>
              <w:top w:val="nil"/>
              <w:left w:val="nil"/>
              <w:bottom w:val="nil"/>
              <w:right w:val="nil"/>
            </w:tcBorders>
          </w:tcPr>
          <w:p w14:paraId="1A2BE34F"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0.999</w:t>
            </w:r>
          </w:p>
        </w:tc>
      </w:tr>
      <w:tr w:rsidR="00C16B5A" w:rsidRPr="00BA7E30" w14:paraId="594CA57C"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80"/>
        </w:trPr>
        <w:tc>
          <w:tcPr>
            <w:tcW w:w="2287" w:type="dxa"/>
            <w:tcBorders>
              <w:top w:val="nil"/>
              <w:left w:val="nil"/>
              <w:bottom w:val="nil"/>
              <w:right w:val="nil"/>
            </w:tcBorders>
          </w:tcPr>
          <w:p w14:paraId="6B6E4003"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Citalopram</w:t>
            </w:r>
          </w:p>
        </w:tc>
        <w:tc>
          <w:tcPr>
            <w:tcW w:w="1727" w:type="dxa"/>
            <w:tcBorders>
              <w:top w:val="nil"/>
              <w:left w:val="nil"/>
              <w:bottom w:val="nil"/>
              <w:right w:val="nil"/>
            </w:tcBorders>
          </w:tcPr>
          <w:p w14:paraId="7F9AA427"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0.48 (0.26, 0.88)</w:t>
            </w:r>
          </w:p>
        </w:tc>
        <w:tc>
          <w:tcPr>
            <w:tcW w:w="1529" w:type="dxa"/>
            <w:tcBorders>
              <w:top w:val="nil"/>
              <w:left w:val="nil"/>
              <w:bottom w:val="nil"/>
              <w:right w:val="nil"/>
            </w:tcBorders>
          </w:tcPr>
          <w:p w14:paraId="6A98701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0.017</w:t>
            </w:r>
          </w:p>
        </w:tc>
        <w:tc>
          <w:tcPr>
            <w:tcW w:w="1912" w:type="dxa"/>
            <w:tcBorders>
              <w:top w:val="nil"/>
              <w:left w:val="nil"/>
              <w:bottom w:val="nil"/>
              <w:right w:val="nil"/>
            </w:tcBorders>
          </w:tcPr>
          <w:p w14:paraId="751203C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0.59 (0.29, 1.19)</w:t>
            </w:r>
          </w:p>
        </w:tc>
        <w:tc>
          <w:tcPr>
            <w:tcW w:w="1329" w:type="dxa"/>
            <w:tcBorders>
              <w:top w:val="nil"/>
              <w:left w:val="nil"/>
              <w:bottom w:val="nil"/>
              <w:right w:val="nil"/>
            </w:tcBorders>
          </w:tcPr>
          <w:p w14:paraId="4F2854DE"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0.140</w:t>
            </w:r>
          </w:p>
        </w:tc>
      </w:tr>
      <w:tr w:rsidR="00C16B5A" w:rsidRPr="00BA7E30" w14:paraId="5C1636B9"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152"/>
        </w:trPr>
        <w:tc>
          <w:tcPr>
            <w:tcW w:w="2287" w:type="dxa"/>
            <w:tcBorders>
              <w:top w:val="nil"/>
              <w:left w:val="nil"/>
              <w:bottom w:val="nil"/>
              <w:right w:val="nil"/>
            </w:tcBorders>
          </w:tcPr>
          <w:p w14:paraId="6C7561E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Fluoxetine</w:t>
            </w:r>
          </w:p>
        </w:tc>
        <w:tc>
          <w:tcPr>
            <w:tcW w:w="1727" w:type="dxa"/>
            <w:tcBorders>
              <w:top w:val="nil"/>
              <w:left w:val="nil"/>
              <w:bottom w:val="nil"/>
              <w:right w:val="nil"/>
            </w:tcBorders>
          </w:tcPr>
          <w:p w14:paraId="6E39F5A4"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1.01 (0.66, 1.56)</w:t>
            </w:r>
          </w:p>
        </w:tc>
        <w:tc>
          <w:tcPr>
            <w:tcW w:w="1529" w:type="dxa"/>
            <w:tcBorders>
              <w:top w:val="nil"/>
              <w:left w:val="nil"/>
              <w:bottom w:val="nil"/>
              <w:right w:val="nil"/>
            </w:tcBorders>
          </w:tcPr>
          <w:p w14:paraId="4091983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0.956</w:t>
            </w:r>
          </w:p>
        </w:tc>
        <w:tc>
          <w:tcPr>
            <w:tcW w:w="1912" w:type="dxa"/>
            <w:tcBorders>
              <w:top w:val="nil"/>
              <w:left w:val="nil"/>
              <w:bottom w:val="nil"/>
              <w:right w:val="nil"/>
            </w:tcBorders>
          </w:tcPr>
          <w:p w14:paraId="2C89C875"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0.93 (0.58, 1.47)</w:t>
            </w:r>
          </w:p>
        </w:tc>
        <w:tc>
          <w:tcPr>
            <w:tcW w:w="1329" w:type="dxa"/>
            <w:tcBorders>
              <w:top w:val="nil"/>
              <w:left w:val="nil"/>
              <w:bottom w:val="nil"/>
              <w:right w:val="nil"/>
            </w:tcBorders>
          </w:tcPr>
          <w:p w14:paraId="3CDBECBF"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0.741</w:t>
            </w:r>
          </w:p>
        </w:tc>
      </w:tr>
      <w:tr w:rsidR="00C16B5A" w:rsidRPr="00BA7E30" w14:paraId="31FE5E26"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8"/>
        </w:trPr>
        <w:tc>
          <w:tcPr>
            <w:tcW w:w="2287" w:type="dxa"/>
            <w:tcBorders>
              <w:top w:val="nil"/>
              <w:left w:val="nil"/>
              <w:bottom w:val="nil"/>
              <w:right w:val="nil"/>
            </w:tcBorders>
          </w:tcPr>
          <w:p w14:paraId="5B3E412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Lofepramine</w:t>
            </w:r>
          </w:p>
        </w:tc>
        <w:tc>
          <w:tcPr>
            <w:tcW w:w="1727" w:type="dxa"/>
            <w:tcBorders>
              <w:top w:val="nil"/>
              <w:left w:val="nil"/>
              <w:bottom w:val="nil"/>
              <w:right w:val="nil"/>
            </w:tcBorders>
          </w:tcPr>
          <w:p w14:paraId="7E566F3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3.17 (1.28, 7.85)</w:t>
            </w:r>
          </w:p>
        </w:tc>
        <w:tc>
          <w:tcPr>
            <w:tcW w:w="1529" w:type="dxa"/>
            <w:tcBorders>
              <w:top w:val="nil"/>
              <w:left w:val="nil"/>
              <w:bottom w:val="nil"/>
              <w:right w:val="nil"/>
            </w:tcBorders>
          </w:tcPr>
          <w:p w14:paraId="54F5D9C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0.013</w:t>
            </w:r>
          </w:p>
        </w:tc>
        <w:tc>
          <w:tcPr>
            <w:tcW w:w="1912" w:type="dxa"/>
            <w:tcBorders>
              <w:top w:val="nil"/>
              <w:left w:val="nil"/>
              <w:bottom w:val="nil"/>
              <w:right w:val="nil"/>
            </w:tcBorders>
          </w:tcPr>
          <w:p w14:paraId="76B0EC6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1.88 (0.72, 4.86)</w:t>
            </w:r>
          </w:p>
        </w:tc>
        <w:tc>
          <w:tcPr>
            <w:tcW w:w="1329" w:type="dxa"/>
            <w:tcBorders>
              <w:top w:val="nil"/>
              <w:left w:val="nil"/>
              <w:bottom w:val="nil"/>
              <w:right w:val="nil"/>
            </w:tcBorders>
          </w:tcPr>
          <w:p w14:paraId="7C6B0DD3"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0.195</w:t>
            </w:r>
          </w:p>
        </w:tc>
      </w:tr>
      <w:tr w:rsidR="00C16B5A" w:rsidRPr="00BA7E30" w14:paraId="0907DC84"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066EB37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Paroxetine</w:t>
            </w:r>
          </w:p>
        </w:tc>
        <w:tc>
          <w:tcPr>
            <w:tcW w:w="1727" w:type="dxa"/>
            <w:tcBorders>
              <w:top w:val="nil"/>
              <w:left w:val="nil"/>
              <w:bottom w:val="nil"/>
              <w:right w:val="nil"/>
            </w:tcBorders>
          </w:tcPr>
          <w:p w14:paraId="5FE6D58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1.14 (0.50, 2.60)</w:t>
            </w:r>
          </w:p>
        </w:tc>
        <w:tc>
          <w:tcPr>
            <w:tcW w:w="1529" w:type="dxa"/>
            <w:tcBorders>
              <w:top w:val="nil"/>
              <w:left w:val="nil"/>
              <w:bottom w:val="nil"/>
              <w:right w:val="nil"/>
            </w:tcBorders>
          </w:tcPr>
          <w:p w14:paraId="3599C5CD"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0.764</w:t>
            </w:r>
          </w:p>
        </w:tc>
        <w:tc>
          <w:tcPr>
            <w:tcW w:w="1912" w:type="dxa"/>
            <w:tcBorders>
              <w:top w:val="nil"/>
              <w:left w:val="nil"/>
              <w:bottom w:val="nil"/>
              <w:right w:val="nil"/>
            </w:tcBorders>
          </w:tcPr>
          <w:p w14:paraId="674620B0"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0.77 (0.32, 1.85)</w:t>
            </w:r>
          </w:p>
        </w:tc>
        <w:tc>
          <w:tcPr>
            <w:tcW w:w="1329" w:type="dxa"/>
            <w:tcBorders>
              <w:top w:val="nil"/>
              <w:left w:val="nil"/>
              <w:bottom w:val="nil"/>
              <w:right w:val="nil"/>
            </w:tcBorders>
          </w:tcPr>
          <w:p w14:paraId="0860EA44"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0.554</w:t>
            </w:r>
          </w:p>
        </w:tc>
      </w:tr>
      <w:tr w:rsidR="00C16B5A" w:rsidRPr="00BA7E30" w14:paraId="310F0ED1"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nil"/>
              <w:right w:val="nil"/>
            </w:tcBorders>
          </w:tcPr>
          <w:p w14:paraId="0DA37512"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Sertraline</w:t>
            </w:r>
          </w:p>
        </w:tc>
        <w:tc>
          <w:tcPr>
            <w:tcW w:w="1727" w:type="dxa"/>
            <w:tcBorders>
              <w:top w:val="nil"/>
              <w:left w:val="nil"/>
              <w:bottom w:val="nil"/>
              <w:right w:val="nil"/>
            </w:tcBorders>
          </w:tcPr>
          <w:p w14:paraId="52CEE11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0.44 (0.18, 1.09)</w:t>
            </w:r>
          </w:p>
        </w:tc>
        <w:tc>
          <w:tcPr>
            <w:tcW w:w="1529" w:type="dxa"/>
            <w:tcBorders>
              <w:top w:val="nil"/>
              <w:left w:val="nil"/>
              <w:bottom w:val="nil"/>
              <w:right w:val="nil"/>
            </w:tcBorders>
          </w:tcPr>
          <w:p w14:paraId="659E4057"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0.077</w:t>
            </w:r>
          </w:p>
        </w:tc>
        <w:tc>
          <w:tcPr>
            <w:tcW w:w="1912" w:type="dxa"/>
            <w:tcBorders>
              <w:top w:val="nil"/>
              <w:left w:val="nil"/>
              <w:bottom w:val="nil"/>
              <w:right w:val="nil"/>
            </w:tcBorders>
          </w:tcPr>
          <w:p w14:paraId="031735A8"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0.61 (0.23, 1.58)</w:t>
            </w:r>
          </w:p>
        </w:tc>
        <w:tc>
          <w:tcPr>
            <w:tcW w:w="1329" w:type="dxa"/>
            <w:tcBorders>
              <w:top w:val="nil"/>
              <w:left w:val="nil"/>
              <w:bottom w:val="nil"/>
              <w:right w:val="nil"/>
            </w:tcBorders>
          </w:tcPr>
          <w:p w14:paraId="2C721EA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0.304</w:t>
            </w:r>
          </w:p>
        </w:tc>
      </w:tr>
      <w:tr w:rsidR="00C16B5A" w:rsidRPr="00BA7E30" w14:paraId="78F29C44" w14:textId="77777777" w:rsidTr="002C443D">
        <w:tblPrEx>
          <w:jc w:val="left"/>
          <w:tblBorders>
            <w:left w:val="single" w:sz="4" w:space="0" w:color="auto"/>
            <w:right w:val="single" w:sz="4" w:space="0" w:color="auto"/>
            <w:insideH w:val="single" w:sz="4" w:space="0" w:color="auto"/>
            <w:insideV w:val="single" w:sz="4" w:space="0" w:color="auto"/>
          </w:tblBorders>
        </w:tblPrEx>
        <w:trPr>
          <w:trHeight w:val="21"/>
        </w:trPr>
        <w:tc>
          <w:tcPr>
            <w:tcW w:w="2287" w:type="dxa"/>
            <w:tcBorders>
              <w:top w:val="nil"/>
              <w:left w:val="nil"/>
              <w:bottom w:val="single" w:sz="4" w:space="0" w:color="auto"/>
              <w:right w:val="nil"/>
            </w:tcBorders>
          </w:tcPr>
          <w:p w14:paraId="29B8351B"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Venlafaxine</w:t>
            </w:r>
          </w:p>
        </w:tc>
        <w:tc>
          <w:tcPr>
            <w:tcW w:w="1727" w:type="dxa"/>
            <w:tcBorders>
              <w:top w:val="nil"/>
              <w:left w:val="nil"/>
              <w:bottom w:val="single" w:sz="4" w:space="0" w:color="auto"/>
              <w:right w:val="nil"/>
            </w:tcBorders>
          </w:tcPr>
          <w:p w14:paraId="1ADA03BC"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1.14 (0.46, 2.80)</w:t>
            </w:r>
          </w:p>
        </w:tc>
        <w:tc>
          <w:tcPr>
            <w:tcW w:w="1529" w:type="dxa"/>
            <w:tcBorders>
              <w:top w:val="nil"/>
              <w:left w:val="nil"/>
              <w:bottom w:val="single" w:sz="4" w:space="0" w:color="auto"/>
              <w:right w:val="nil"/>
            </w:tcBorders>
          </w:tcPr>
          <w:p w14:paraId="38CDFC3E"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0.783</w:t>
            </w:r>
          </w:p>
        </w:tc>
        <w:tc>
          <w:tcPr>
            <w:tcW w:w="1912" w:type="dxa"/>
            <w:tcBorders>
              <w:top w:val="nil"/>
              <w:left w:val="nil"/>
              <w:bottom w:val="single" w:sz="4" w:space="0" w:color="auto"/>
              <w:right w:val="nil"/>
            </w:tcBorders>
          </w:tcPr>
          <w:p w14:paraId="5152B229"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0.99 (0.33, 2.93)</w:t>
            </w:r>
          </w:p>
        </w:tc>
        <w:tc>
          <w:tcPr>
            <w:tcW w:w="1329" w:type="dxa"/>
            <w:tcBorders>
              <w:top w:val="nil"/>
              <w:left w:val="nil"/>
              <w:bottom w:val="single" w:sz="4" w:space="0" w:color="auto"/>
              <w:right w:val="nil"/>
            </w:tcBorders>
          </w:tcPr>
          <w:p w14:paraId="6C89AE5A" w14:textId="77777777" w:rsidR="00C16B5A" w:rsidRPr="00DD66C2" w:rsidRDefault="00C16B5A" w:rsidP="002C443D">
            <w:pPr>
              <w:spacing w:after="60"/>
              <w:rPr>
                <w:rFonts w:asciiTheme="majorHAnsi" w:hAnsiTheme="majorHAnsi" w:cstheme="majorHAnsi"/>
              </w:rPr>
            </w:pPr>
            <w:r w:rsidRPr="00DD66C2">
              <w:rPr>
                <w:rFonts w:asciiTheme="majorHAnsi" w:hAnsiTheme="majorHAnsi" w:cstheme="majorHAnsi"/>
              </w:rPr>
              <w:t>0.984</w:t>
            </w:r>
          </w:p>
        </w:tc>
      </w:tr>
    </w:tbl>
    <w:p w14:paraId="5B8DCBA3" w14:textId="116E8A08" w:rsidR="00414ABF" w:rsidRPr="008E74C6" w:rsidRDefault="00C16B5A" w:rsidP="00414ABF">
      <w:pPr>
        <w:rPr>
          <w:rFonts w:asciiTheme="majorHAnsi" w:hAnsiTheme="majorHAnsi" w:cstheme="majorHAnsi"/>
        </w:rPr>
      </w:pPr>
      <w:r w:rsidRPr="008E74C6">
        <w:rPr>
          <w:rFonts w:asciiTheme="majorHAnsi" w:hAnsiTheme="majorHAnsi" w:cstheme="majorHAnsi"/>
          <w:sz w:val="20"/>
          <w:szCs w:val="20"/>
        </w:rPr>
        <w:t xml:space="preserve">Notes: </w:t>
      </w:r>
      <w:r w:rsidR="00414ABF" w:rsidRPr="008E74C6">
        <w:rPr>
          <w:rStyle w:val="fontstyle01"/>
          <w:rFonts w:asciiTheme="majorHAnsi" w:hAnsiTheme="majorHAnsi" w:cstheme="majorHAnsi"/>
          <w:sz w:val="22"/>
          <w:szCs w:val="22"/>
        </w:rPr>
        <w:t xml:space="preserve">(1) Odds ratio with 95% confidence interval. (2) Association </w:t>
      </w:r>
      <w:r w:rsidR="00414ABF" w:rsidRPr="008E74C6">
        <w:rPr>
          <w:rFonts w:asciiTheme="majorHAnsi" w:hAnsiTheme="majorHAnsi" w:cstheme="majorHAnsi"/>
        </w:rPr>
        <w:t xml:space="preserve">adjusted for </w:t>
      </w:r>
      <w:r w:rsidR="00414ABF" w:rsidRPr="008E74C6">
        <w:rPr>
          <w:rStyle w:val="fontstyle01"/>
          <w:rFonts w:asciiTheme="majorHAnsi" w:hAnsiTheme="majorHAnsi" w:cstheme="majorHAnsi"/>
          <w:sz w:val="22"/>
          <w:szCs w:val="22"/>
        </w:rPr>
        <w:t>calendar year, maternal age, number of days consulted with GP in year prior to</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pregnancy, Charlson Comorbidity Index score at conception, past diagnosis of alcohol-related disorders, psychosis, anxiety disorders, self-harm, bipolar affective disorder,</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eating disorders, personality disorders, sleep disorders and neuropathic pain disorders at conception, use of medications for physical health problems, central nervous</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system agents, and nutritional supplements during the treatment window, smoking status at conception, any recorded severity of past depressive symptoms, region of the</w:t>
      </w:r>
      <w:r w:rsidR="00414ABF" w:rsidRPr="008E74C6">
        <w:rPr>
          <w:rFonts w:asciiTheme="majorHAnsi" w:hAnsiTheme="majorHAnsi" w:cstheme="majorHAnsi"/>
          <w:color w:val="000000"/>
        </w:rPr>
        <w:t xml:space="preserve"> </w:t>
      </w:r>
      <w:r w:rsidR="00414ABF" w:rsidRPr="008E74C6">
        <w:rPr>
          <w:rStyle w:val="fontstyle01"/>
          <w:rFonts w:asciiTheme="majorHAnsi" w:hAnsiTheme="majorHAnsi" w:cstheme="majorHAnsi"/>
          <w:sz w:val="22"/>
          <w:szCs w:val="22"/>
        </w:rPr>
        <w:t xml:space="preserve">GP practice, concurrent use of multiple antidepressants, and switching from one antidepressant to another. </w:t>
      </w:r>
      <w:r w:rsidR="00414ABF" w:rsidRPr="008E74C6">
        <w:rPr>
          <w:rFonts w:asciiTheme="majorHAnsi" w:hAnsiTheme="majorHAnsi" w:cstheme="majorHAnsi"/>
        </w:rPr>
        <w:t xml:space="preserve">(3) Analyses based on n=1,040 pregnancies where amitriptyline was prescribed, n=4,620 where citalopram was prescribed, n=451 where dosulepin was prescribed, n=546 where escitalopram was prescribed, n=4,767 where fluoxetine was prescribed, n=296 where lofepramine was prescribed, n=552 where mirtazapine was prescribed, n=982 where paroxetine was prescribed, n=2,088 where sertraline was prescribed, n=818 where venlafaxine was prescribed, and n=16,330 pregnancies where no antidepressants had been prescribed. </w:t>
      </w:r>
    </w:p>
    <w:p w14:paraId="775C5777" w14:textId="69CA17E2" w:rsidR="004D7023" w:rsidRDefault="004D7023" w:rsidP="00831172">
      <w:pPr>
        <w:spacing w:line="360" w:lineRule="auto"/>
        <w:rPr>
          <w:rFonts w:ascii="Arial" w:hAnsi="Arial" w:cs="Arial"/>
        </w:rPr>
      </w:pPr>
    </w:p>
    <w:p w14:paraId="5739B22B" w14:textId="77777777" w:rsidR="004D7023" w:rsidRDefault="004D7023" w:rsidP="00831172">
      <w:pPr>
        <w:spacing w:line="360" w:lineRule="auto"/>
        <w:rPr>
          <w:rFonts w:ascii="Arial" w:hAnsi="Arial" w:cs="Arial"/>
        </w:rPr>
      </w:pPr>
    </w:p>
    <w:p w14:paraId="5B03E7D2" w14:textId="2C947AD9" w:rsidR="004D7023" w:rsidRPr="00831172" w:rsidRDefault="004D7023" w:rsidP="00831172">
      <w:pPr>
        <w:spacing w:line="360" w:lineRule="auto"/>
        <w:rPr>
          <w:rFonts w:ascii="Arial" w:hAnsi="Arial" w:cs="Arial"/>
        </w:rPr>
        <w:sectPr w:rsidR="004D7023" w:rsidRPr="00831172" w:rsidSect="00A863B6">
          <w:pgSz w:w="11906" w:h="16838"/>
          <w:pgMar w:top="1440" w:right="1440" w:bottom="1440" w:left="1440" w:header="708" w:footer="708" w:gutter="0"/>
          <w:cols w:space="708"/>
          <w:docGrid w:linePitch="360"/>
        </w:sectPr>
      </w:pPr>
    </w:p>
    <w:p w14:paraId="3ED9A288" w14:textId="025804FB" w:rsidR="009F5C8A" w:rsidRDefault="00187912" w:rsidP="00377356">
      <w:pPr>
        <w:pStyle w:val="Heading1"/>
      </w:pPr>
      <w:bookmarkStart w:id="198" w:name="_Toc57322918"/>
      <w:bookmarkStart w:id="199" w:name="_Toc95871484"/>
      <w:r w:rsidRPr="00377356">
        <w:t>CHAPTER 1</w:t>
      </w:r>
      <w:r w:rsidR="00FF41E6" w:rsidRPr="00377356">
        <w:t>0</w:t>
      </w:r>
      <w:r w:rsidRPr="00377356">
        <w:t xml:space="preserve">: </w:t>
      </w:r>
      <w:bookmarkEnd w:id="198"/>
      <w:r w:rsidR="00232BC0" w:rsidRPr="00377356">
        <w:t>Triangulation of results and discussion</w:t>
      </w:r>
      <w:bookmarkEnd w:id="199"/>
      <w:r w:rsidR="007F4765" w:rsidRPr="00377356">
        <w:t xml:space="preserve"> </w:t>
      </w:r>
    </w:p>
    <w:p w14:paraId="05C3C85F" w14:textId="77777777" w:rsidR="005431C1" w:rsidRPr="005431C1" w:rsidRDefault="005431C1" w:rsidP="005431C1"/>
    <w:p w14:paraId="3F5F5E0F" w14:textId="6798302D" w:rsidR="00225578" w:rsidRPr="00377356" w:rsidRDefault="00A02C56" w:rsidP="00377356">
      <w:pPr>
        <w:pStyle w:val="Heading2"/>
      </w:pPr>
      <w:bookmarkStart w:id="200" w:name="_Toc95871485"/>
      <w:r w:rsidRPr="00377356">
        <w:t xml:space="preserve">10.1 </w:t>
      </w:r>
      <w:r w:rsidR="005431C1">
        <w:t xml:space="preserve">Maternal outcomes: </w:t>
      </w:r>
      <w:r w:rsidRPr="00377356">
        <w:t xml:space="preserve">Triangulation of results </w:t>
      </w:r>
      <w:r w:rsidR="005431C1">
        <w:t xml:space="preserve">for </w:t>
      </w:r>
      <w:r w:rsidRPr="00377356">
        <w:t>initiating or continuing an antidepressant during preg</w:t>
      </w:r>
      <w:r w:rsidR="003A48F8" w:rsidRPr="00377356">
        <w:t>n</w:t>
      </w:r>
      <w:r w:rsidRPr="00377356">
        <w:t>ancy</w:t>
      </w:r>
      <w:bookmarkEnd w:id="200"/>
      <w:r w:rsidRPr="00377356">
        <w:t xml:space="preserve"> </w:t>
      </w:r>
    </w:p>
    <w:p w14:paraId="698916E7" w14:textId="77777777" w:rsidR="00624B8A" w:rsidRDefault="00624B8A" w:rsidP="00831172">
      <w:pPr>
        <w:spacing w:line="360" w:lineRule="auto"/>
        <w:rPr>
          <w:rFonts w:ascii="Arial" w:hAnsi="Arial" w:cs="Arial"/>
          <w:color w:val="FF0000"/>
        </w:rPr>
      </w:pPr>
    </w:p>
    <w:p w14:paraId="08ED1C55" w14:textId="77FC28C6" w:rsidR="003A48F8" w:rsidRDefault="003A48F8" w:rsidP="00831172">
      <w:pPr>
        <w:spacing w:line="360" w:lineRule="auto"/>
        <w:rPr>
          <w:rFonts w:ascii="Arial" w:hAnsi="Arial" w:cs="Arial"/>
        </w:rPr>
      </w:pPr>
      <w:r w:rsidRPr="002646E2">
        <w:rPr>
          <w:rFonts w:ascii="Arial" w:hAnsi="Arial" w:cs="Arial"/>
          <w:b/>
          <w:bCs/>
        </w:rPr>
        <w:t>Table 2</w:t>
      </w:r>
      <w:r w:rsidR="002C1AC9">
        <w:rPr>
          <w:rFonts w:ascii="Arial" w:hAnsi="Arial" w:cs="Arial"/>
          <w:b/>
          <w:bCs/>
        </w:rPr>
        <w:t>4</w:t>
      </w:r>
      <w:r w:rsidRPr="002646E2">
        <w:rPr>
          <w:rFonts w:ascii="Arial" w:hAnsi="Arial" w:cs="Arial"/>
        </w:rPr>
        <w:t xml:space="preserve"> </w:t>
      </w:r>
      <w:r w:rsidRPr="00E27B13">
        <w:rPr>
          <w:rFonts w:ascii="Arial" w:hAnsi="Arial" w:cs="Arial"/>
        </w:rPr>
        <w:t>summarise</w:t>
      </w:r>
      <w:r w:rsidR="009628A1" w:rsidRPr="00E27B13">
        <w:rPr>
          <w:rFonts w:ascii="Arial" w:hAnsi="Arial" w:cs="Arial"/>
        </w:rPr>
        <w:t>s</w:t>
      </w:r>
      <w:r w:rsidRPr="00E27B13">
        <w:rPr>
          <w:rFonts w:ascii="Arial" w:hAnsi="Arial" w:cs="Arial"/>
        </w:rPr>
        <w:t xml:space="preserve"> the </w:t>
      </w:r>
      <w:r w:rsidR="00604A33">
        <w:rPr>
          <w:rFonts w:ascii="Arial" w:hAnsi="Arial" w:cs="Arial"/>
        </w:rPr>
        <w:t>evidence from</w:t>
      </w:r>
      <w:r w:rsidRPr="00E27B13">
        <w:rPr>
          <w:rFonts w:ascii="Arial" w:hAnsi="Arial" w:cs="Arial"/>
        </w:rPr>
        <w:t xml:space="preserve"> </w:t>
      </w:r>
      <w:r w:rsidR="006A6D0C">
        <w:rPr>
          <w:rFonts w:ascii="Arial" w:hAnsi="Arial" w:cs="Arial"/>
        </w:rPr>
        <w:t xml:space="preserve">the various analyses on </w:t>
      </w:r>
      <w:r w:rsidRPr="00E27B13">
        <w:rPr>
          <w:rFonts w:ascii="Arial" w:hAnsi="Arial" w:cs="Arial"/>
        </w:rPr>
        <w:t xml:space="preserve">maternal outcomes </w:t>
      </w:r>
      <w:r w:rsidR="00092465" w:rsidRPr="00E27B13">
        <w:rPr>
          <w:rFonts w:ascii="Arial" w:hAnsi="Arial" w:cs="Arial"/>
        </w:rPr>
        <w:t>in relation to initiation versus no initiation</w:t>
      </w:r>
      <w:r w:rsidR="009628A1" w:rsidRPr="00E27B13">
        <w:rPr>
          <w:rFonts w:ascii="Arial" w:hAnsi="Arial" w:cs="Arial"/>
        </w:rPr>
        <w:t xml:space="preserve"> of antidepressants during pregnancy</w:t>
      </w:r>
      <w:r w:rsidR="00092465" w:rsidRPr="00E27B13">
        <w:rPr>
          <w:rFonts w:ascii="Arial" w:hAnsi="Arial" w:cs="Arial"/>
        </w:rPr>
        <w:t>,</w:t>
      </w:r>
      <w:r w:rsidR="009628A1" w:rsidRPr="00E27B13">
        <w:rPr>
          <w:rFonts w:ascii="Arial" w:hAnsi="Arial" w:cs="Arial"/>
        </w:rPr>
        <w:t xml:space="preserve"> and </w:t>
      </w:r>
      <w:r w:rsidR="009628A1" w:rsidRPr="002646E2">
        <w:rPr>
          <w:rFonts w:ascii="Arial" w:hAnsi="Arial" w:cs="Arial"/>
          <w:b/>
          <w:bCs/>
        </w:rPr>
        <w:t>Table 2</w:t>
      </w:r>
      <w:r w:rsidR="002C1AC9">
        <w:rPr>
          <w:rFonts w:ascii="Arial" w:hAnsi="Arial" w:cs="Arial"/>
          <w:b/>
          <w:bCs/>
        </w:rPr>
        <w:t>5</w:t>
      </w:r>
      <w:r w:rsidR="009628A1" w:rsidRPr="002646E2">
        <w:rPr>
          <w:rFonts w:ascii="Arial" w:hAnsi="Arial" w:cs="Arial"/>
        </w:rPr>
        <w:t xml:space="preserve"> </w:t>
      </w:r>
      <w:r w:rsidR="009628A1" w:rsidRPr="00E27B13">
        <w:rPr>
          <w:rFonts w:ascii="Arial" w:hAnsi="Arial" w:cs="Arial"/>
        </w:rPr>
        <w:t xml:space="preserve">provides the summary of </w:t>
      </w:r>
      <w:r w:rsidR="00604A33">
        <w:rPr>
          <w:rFonts w:ascii="Arial" w:hAnsi="Arial" w:cs="Arial"/>
        </w:rPr>
        <w:t>evidence</w:t>
      </w:r>
      <w:r w:rsidR="009628A1" w:rsidRPr="00E27B13">
        <w:rPr>
          <w:rFonts w:ascii="Arial" w:hAnsi="Arial" w:cs="Arial"/>
        </w:rPr>
        <w:t xml:space="preserve"> of these outcomes for </w:t>
      </w:r>
      <w:r w:rsidR="00E27B13" w:rsidRPr="00E27B13">
        <w:rPr>
          <w:rFonts w:ascii="Arial" w:hAnsi="Arial" w:cs="Arial"/>
        </w:rPr>
        <w:t xml:space="preserve">the analyses for </w:t>
      </w:r>
      <w:r w:rsidR="00092465" w:rsidRPr="00E27B13">
        <w:rPr>
          <w:rFonts w:ascii="Arial" w:hAnsi="Arial" w:cs="Arial"/>
        </w:rPr>
        <w:t xml:space="preserve">continuation versus discontinuation of antidepressants for depression in pregnancy. </w:t>
      </w:r>
    </w:p>
    <w:p w14:paraId="587E4674" w14:textId="02DD8DDD" w:rsidR="00083E9C" w:rsidRPr="00A359E9" w:rsidRDefault="00083E9C" w:rsidP="00083E9C">
      <w:pPr>
        <w:pStyle w:val="Caption"/>
        <w:keepNext/>
        <w:spacing w:after="120"/>
        <w:rPr>
          <w:b/>
          <w:bCs/>
          <w:i w:val="0"/>
          <w:iCs w:val="0"/>
          <w:color w:val="auto"/>
          <w:sz w:val="22"/>
          <w:szCs w:val="22"/>
        </w:rPr>
      </w:pPr>
      <w:r w:rsidRPr="00A359E9">
        <w:rPr>
          <w:b/>
          <w:bCs/>
          <w:i w:val="0"/>
          <w:iCs w:val="0"/>
          <w:color w:val="auto"/>
          <w:sz w:val="22"/>
          <w:szCs w:val="22"/>
        </w:rPr>
        <w:t xml:space="preserve">Table </w:t>
      </w:r>
      <w:r w:rsidR="00A359E9" w:rsidRPr="00A359E9">
        <w:rPr>
          <w:b/>
          <w:bCs/>
          <w:i w:val="0"/>
          <w:iCs w:val="0"/>
          <w:color w:val="auto"/>
          <w:sz w:val="22"/>
          <w:szCs w:val="22"/>
        </w:rPr>
        <w:t>2</w:t>
      </w:r>
      <w:r w:rsidR="002C1AC9">
        <w:rPr>
          <w:b/>
          <w:bCs/>
          <w:i w:val="0"/>
          <w:iCs w:val="0"/>
          <w:color w:val="auto"/>
          <w:sz w:val="22"/>
          <w:szCs w:val="22"/>
        </w:rPr>
        <w:t>4</w:t>
      </w:r>
      <w:r w:rsidRPr="00A359E9">
        <w:rPr>
          <w:b/>
          <w:bCs/>
          <w:i w:val="0"/>
          <w:iCs w:val="0"/>
          <w:color w:val="auto"/>
          <w:sz w:val="22"/>
          <w:szCs w:val="22"/>
        </w:rPr>
        <w:t xml:space="preserve">: </w:t>
      </w:r>
      <w:r w:rsidR="00B31BB6" w:rsidRPr="00A359E9">
        <w:rPr>
          <w:b/>
          <w:bCs/>
          <w:i w:val="0"/>
          <w:iCs w:val="0"/>
          <w:color w:val="auto"/>
          <w:sz w:val="22"/>
          <w:szCs w:val="22"/>
        </w:rPr>
        <w:t xml:space="preserve">Summary of </w:t>
      </w:r>
      <w:r w:rsidR="00604A33">
        <w:rPr>
          <w:b/>
          <w:bCs/>
          <w:i w:val="0"/>
          <w:iCs w:val="0"/>
          <w:color w:val="auto"/>
          <w:sz w:val="22"/>
          <w:szCs w:val="22"/>
        </w:rPr>
        <w:t>evidence from analyses</w:t>
      </w:r>
      <w:r w:rsidR="00B31BB6" w:rsidRPr="00A359E9">
        <w:rPr>
          <w:b/>
          <w:bCs/>
          <w:i w:val="0"/>
          <w:iCs w:val="0"/>
          <w:color w:val="auto"/>
          <w:sz w:val="22"/>
          <w:szCs w:val="22"/>
        </w:rPr>
        <w:t xml:space="preserve"> of maternal outcomes for initiation v</w:t>
      </w:r>
      <w:r w:rsidR="00611787">
        <w:rPr>
          <w:b/>
          <w:bCs/>
          <w:i w:val="0"/>
          <w:iCs w:val="0"/>
          <w:color w:val="auto"/>
          <w:sz w:val="22"/>
          <w:szCs w:val="22"/>
        </w:rPr>
        <w:t>ersus</w:t>
      </w:r>
      <w:r w:rsidR="00B31BB6" w:rsidRPr="00A359E9">
        <w:rPr>
          <w:b/>
          <w:bCs/>
          <w:i w:val="0"/>
          <w:iCs w:val="0"/>
          <w:color w:val="auto"/>
          <w:sz w:val="22"/>
          <w:szCs w:val="22"/>
        </w:rPr>
        <w:t xml:space="preserve"> no initiation of antidepressants </w:t>
      </w:r>
      <w:r w:rsidR="00611787">
        <w:rPr>
          <w:b/>
          <w:bCs/>
          <w:i w:val="0"/>
          <w:iCs w:val="0"/>
          <w:color w:val="auto"/>
          <w:sz w:val="22"/>
          <w:szCs w:val="22"/>
        </w:rPr>
        <w:t xml:space="preserve">for depression </w:t>
      </w:r>
      <w:r w:rsidR="00B31BB6" w:rsidRPr="00A359E9">
        <w:rPr>
          <w:b/>
          <w:bCs/>
          <w:i w:val="0"/>
          <w:iCs w:val="0"/>
          <w:color w:val="auto"/>
          <w:sz w:val="22"/>
          <w:szCs w:val="22"/>
        </w:rPr>
        <w:t xml:space="preserve">in pregnancy </w:t>
      </w:r>
    </w:p>
    <w:tbl>
      <w:tblPr>
        <w:tblStyle w:val="TableGrid"/>
        <w:tblW w:w="1058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2"/>
        <w:gridCol w:w="1922"/>
        <w:gridCol w:w="2268"/>
        <w:gridCol w:w="2410"/>
        <w:gridCol w:w="1408"/>
        <w:gridCol w:w="236"/>
        <w:gridCol w:w="236"/>
        <w:gridCol w:w="236"/>
        <w:gridCol w:w="10"/>
        <w:gridCol w:w="236"/>
      </w:tblGrid>
      <w:tr w:rsidR="00083E9C" w:rsidRPr="00A359E9" w14:paraId="528D522C" w14:textId="77777777" w:rsidTr="00083E9C">
        <w:trPr>
          <w:gridAfter w:val="2"/>
          <w:wAfter w:w="246" w:type="dxa"/>
          <w:trHeight w:val="248"/>
          <w:jc w:val="center"/>
        </w:trPr>
        <w:tc>
          <w:tcPr>
            <w:tcW w:w="1622" w:type="dxa"/>
          </w:tcPr>
          <w:p w14:paraId="7F61B0DF" w14:textId="77777777" w:rsidR="00083E9C" w:rsidRPr="00A359E9" w:rsidRDefault="00083E9C" w:rsidP="002C443D">
            <w:pPr>
              <w:rPr>
                <w:rFonts w:asciiTheme="majorHAnsi" w:hAnsiTheme="majorHAnsi"/>
                <w:sz w:val="20"/>
                <w:szCs w:val="20"/>
              </w:rPr>
            </w:pPr>
          </w:p>
        </w:tc>
        <w:tc>
          <w:tcPr>
            <w:tcW w:w="8008" w:type="dxa"/>
            <w:gridSpan w:val="4"/>
            <w:tcBorders>
              <w:bottom w:val="single" w:sz="4" w:space="0" w:color="auto"/>
            </w:tcBorders>
          </w:tcPr>
          <w:p w14:paraId="61CB47F5" w14:textId="674CBBA2" w:rsidR="00083E9C" w:rsidRPr="00A359E9" w:rsidRDefault="00083E9C" w:rsidP="00083E9C">
            <w:pPr>
              <w:spacing w:before="60" w:after="60"/>
              <w:jc w:val="center"/>
              <w:rPr>
                <w:rFonts w:asciiTheme="majorHAnsi" w:hAnsiTheme="majorHAnsi"/>
                <w:sz w:val="20"/>
                <w:szCs w:val="20"/>
              </w:rPr>
            </w:pPr>
            <w:r w:rsidRPr="00A359E9">
              <w:rPr>
                <w:rFonts w:asciiTheme="majorHAnsi" w:hAnsiTheme="majorHAnsi"/>
                <w:sz w:val="20"/>
                <w:szCs w:val="20"/>
              </w:rPr>
              <w:t>ANALYTICAL APPROACH</w:t>
            </w:r>
          </w:p>
        </w:tc>
        <w:tc>
          <w:tcPr>
            <w:tcW w:w="236" w:type="dxa"/>
            <w:tcBorders>
              <w:bottom w:val="single" w:sz="4" w:space="0" w:color="auto"/>
            </w:tcBorders>
          </w:tcPr>
          <w:p w14:paraId="4E94600A" w14:textId="77777777" w:rsidR="00083E9C" w:rsidRPr="00A359E9" w:rsidRDefault="00083E9C" w:rsidP="002C443D">
            <w:pPr>
              <w:rPr>
                <w:rFonts w:asciiTheme="majorHAnsi" w:hAnsiTheme="majorHAnsi"/>
                <w:sz w:val="20"/>
                <w:szCs w:val="20"/>
              </w:rPr>
            </w:pPr>
          </w:p>
        </w:tc>
        <w:tc>
          <w:tcPr>
            <w:tcW w:w="236" w:type="dxa"/>
            <w:tcBorders>
              <w:bottom w:val="single" w:sz="4" w:space="0" w:color="auto"/>
            </w:tcBorders>
          </w:tcPr>
          <w:p w14:paraId="2D3537E6" w14:textId="77777777" w:rsidR="00083E9C" w:rsidRPr="00A359E9" w:rsidRDefault="00083E9C" w:rsidP="002C443D">
            <w:pPr>
              <w:rPr>
                <w:rFonts w:asciiTheme="majorHAnsi" w:hAnsiTheme="majorHAnsi"/>
                <w:sz w:val="20"/>
                <w:szCs w:val="20"/>
              </w:rPr>
            </w:pPr>
          </w:p>
        </w:tc>
        <w:tc>
          <w:tcPr>
            <w:tcW w:w="236" w:type="dxa"/>
            <w:tcBorders>
              <w:bottom w:val="single" w:sz="4" w:space="0" w:color="auto"/>
            </w:tcBorders>
          </w:tcPr>
          <w:p w14:paraId="6DAE4B58" w14:textId="77777777" w:rsidR="00083E9C" w:rsidRPr="00A359E9" w:rsidRDefault="00083E9C" w:rsidP="002C443D">
            <w:pPr>
              <w:rPr>
                <w:rFonts w:asciiTheme="majorHAnsi" w:hAnsiTheme="majorHAnsi"/>
                <w:sz w:val="20"/>
                <w:szCs w:val="20"/>
              </w:rPr>
            </w:pPr>
          </w:p>
        </w:tc>
      </w:tr>
      <w:tr w:rsidR="00083E9C" w14:paraId="125A751C" w14:textId="77777777" w:rsidTr="00B31BB6">
        <w:trPr>
          <w:gridAfter w:val="1"/>
          <w:wAfter w:w="236" w:type="dxa"/>
          <w:trHeight w:val="372"/>
          <w:jc w:val="center"/>
        </w:trPr>
        <w:tc>
          <w:tcPr>
            <w:tcW w:w="1622" w:type="dxa"/>
            <w:tcBorders>
              <w:bottom w:val="single" w:sz="4" w:space="0" w:color="auto"/>
            </w:tcBorders>
          </w:tcPr>
          <w:p w14:paraId="12964EB5" w14:textId="3DA8AA0A" w:rsidR="00083E9C" w:rsidRPr="00A359E9" w:rsidRDefault="00B31BB6" w:rsidP="002C443D">
            <w:pPr>
              <w:spacing w:before="200"/>
              <w:rPr>
                <w:rFonts w:asciiTheme="majorHAnsi" w:hAnsiTheme="majorHAnsi"/>
                <w:sz w:val="20"/>
                <w:szCs w:val="20"/>
              </w:rPr>
            </w:pPr>
            <w:r w:rsidRPr="00A359E9">
              <w:rPr>
                <w:rFonts w:asciiTheme="majorHAnsi" w:hAnsiTheme="majorHAnsi"/>
                <w:sz w:val="20"/>
                <w:szCs w:val="20"/>
              </w:rPr>
              <w:t>MATERNAL OUTCOME</w:t>
            </w:r>
            <w:r w:rsidR="00083E9C" w:rsidRPr="00A359E9">
              <w:rPr>
                <w:rFonts w:asciiTheme="majorHAnsi" w:hAnsiTheme="majorHAnsi"/>
                <w:sz w:val="20"/>
                <w:szCs w:val="20"/>
              </w:rPr>
              <w:t>:</w:t>
            </w:r>
          </w:p>
        </w:tc>
        <w:tc>
          <w:tcPr>
            <w:tcW w:w="1922" w:type="dxa"/>
            <w:tcBorders>
              <w:top w:val="single" w:sz="4" w:space="0" w:color="auto"/>
              <w:bottom w:val="single" w:sz="4" w:space="0" w:color="auto"/>
            </w:tcBorders>
          </w:tcPr>
          <w:p w14:paraId="2B563EBC" w14:textId="77777777" w:rsidR="00083E9C" w:rsidRPr="00A359E9" w:rsidRDefault="00083E9C" w:rsidP="002C443D">
            <w:pPr>
              <w:spacing w:before="60" w:after="60"/>
              <w:ind w:right="-72"/>
              <w:rPr>
                <w:rFonts w:asciiTheme="majorHAnsi" w:hAnsiTheme="majorHAnsi"/>
                <w:sz w:val="20"/>
                <w:szCs w:val="20"/>
              </w:rPr>
            </w:pPr>
            <w:r w:rsidRPr="00A359E9">
              <w:rPr>
                <w:rFonts w:asciiTheme="majorHAnsi" w:hAnsiTheme="majorHAnsi"/>
                <w:sz w:val="20"/>
                <w:szCs w:val="20"/>
              </w:rPr>
              <w:t>Multivariable regression</w:t>
            </w:r>
          </w:p>
        </w:tc>
        <w:tc>
          <w:tcPr>
            <w:tcW w:w="2268" w:type="dxa"/>
            <w:tcBorders>
              <w:top w:val="single" w:sz="4" w:space="0" w:color="auto"/>
              <w:bottom w:val="single" w:sz="4" w:space="0" w:color="auto"/>
            </w:tcBorders>
          </w:tcPr>
          <w:p w14:paraId="26B188FE" w14:textId="77777777" w:rsidR="00083E9C" w:rsidRPr="00A359E9" w:rsidRDefault="00083E9C" w:rsidP="002C443D">
            <w:pPr>
              <w:spacing w:before="60" w:after="60"/>
              <w:ind w:right="-146"/>
              <w:rPr>
                <w:rFonts w:asciiTheme="majorHAnsi" w:hAnsiTheme="majorHAnsi"/>
                <w:sz w:val="20"/>
                <w:szCs w:val="20"/>
              </w:rPr>
            </w:pPr>
            <w:r w:rsidRPr="00A359E9">
              <w:rPr>
                <w:rFonts w:asciiTheme="majorHAnsi" w:hAnsiTheme="majorHAnsi"/>
                <w:sz w:val="20"/>
                <w:szCs w:val="20"/>
              </w:rPr>
              <w:t>Propensity score matched regression</w:t>
            </w:r>
          </w:p>
        </w:tc>
        <w:tc>
          <w:tcPr>
            <w:tcW w:w="2410" w:type="dxa"/>
            <w:tcBorders>
              <w:top w:val="single" w:sz="4" w:space="0" w:color="auto"/>
              <w:bottom w:val="single" w:sz="4" w:space="0" w:color="auto"/>
            </w:tcBorders>
          </w:tcPr>
          <w:p w14:paraId="03E131D3" w14:textId="77777777" w:rsidR="00083E9C" w:rsidRPr="00A359E9" w:rsidRDefault="00083E9C" w:rsidP="002C443D">
            <w:pPr>
              <w:spacing w:before="60"/>
              <w:ind w:right="-142"/>
              <w:rPr>
                <w:rFonts w:asciiTheme="majorHAnsi" w:hAnsiTheme="majorHAnsi"/>
                <w:sz w:val="20"/>
                <w:szCs w:val="20"/>
              </w:rPr>
            </w:pPr>
            <w:r w:rsidRPr="00A359E9">
              <w:rPr>
                <w:rFonts w:asciiTheme="majorHAnsi" w:hAnsiTheme="majorHAnsi"/>
                <w:sz w:val="20"/>
                <w:szCs w:val="20"/>
              </w:rPr>
              <w:t>Treatment-discordant pregnancies</w:t>
            </w:r>
          </w:p>
        </w:tc>
        <w:tc>
          <w:tcPr>
            <w:tcW w:w="2126" w:type="dxa"/>
            <w:gridSpan w:val="5"/>
            <w:tcBorders>
              <w:top w:val="single" w:sz="4" w:space="0" w:color="auto"/>
              <w:bottom w:val="single" w:sz="4" w:space="0" w:color="auto"/>
            </w:tcBorders>
          </w:tcPr>
          <w:p w14:paraId="6E2676EC" w14:textId="02A0ADCD" w:rsidR="00083E9C" w:rsidRPr="00A359E9" w:rsidRDefault="00083E9C" w:rsidP="002C443D">
            <w:pPr>
              <w:rPr>
                <w:rFonts w:asciiTheme="majorHAnsi" w:hAnsiTheme="majorHAnsi"/>
                <w:sz w:val="20"/>
                <w:szCs w:val="20"/>
              </w:rPr>
            </w:pPr>
            <w:r w:rsidRPr="00A359E9">
              <w:rPr>
                <w:rFonts w:asciiTheme="majorHAnsi" w:hAnsiTheme="majorHAnsi"/>
                <w:sz w:val="20"/>
                <w:szCs w:val="20"/>
              </w:rPr>
              <w:t>Variation by indication for antidepressants</w:t>
            </w:r>
          </w:p>
        </w:tc>
      </w:tr>
      <w:tr w:rsidR="00083E9C" w14:paraId="6FF278BB" w14:textId="77777777" w:rsidTr="00B31BB6">
        <w:trPr>
          <w:trHeight w:val="48"/>
          <w:jc w:val="center"/>
        </w:trPr>
        <w:tc>
          <w:tcPr>
            <w:tcW w:w="1622" w:type="dxa"/>
            <w:shd w:val="clear" w:color="auto" w:fill="F2F2F2" w:themeFill="background1" w:themeFillShade="F2"/>
          </w:tcPr>
          <w:p w14:paraId="334B7AA8"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w:t>
            </w:r>
          </w:p>
        </w:tc>
        <w:tc>
          <w:tcPr>
            <w:tcW w:w="1922" w:type="dxa"/>
            <w:shd w:val="clear" w:color="auto" w:fill="F2F2F2" w:themeFill="background1" w:themeFillShade="F2"/>
          </w:tcPr>
          <w:p w14:paraId="71AD3D72"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frequency among initiators</w:t>
            </w:r>
          </w:p>
        </w:tc>
        <w:tc>
          <w:tcPr>
            <w:tcW w:w="2268" w:type="dxa"/>
            <w:shd w:val="clear" w:color="auto" w:fill="F2F2F2" w:themeFill="background1" w:themeFillShade="F2"/>
          </w:tcPr>
          <w:p w14:paraId="1E1B2405"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frequency among initiators</w:t>
            </w:r>
          </w:p>
        </w:tc>
        <w:tc>
          <w:tcPr>
            <w:tcW w:w="2410" w:type="dxa"/>
            <w:shd w:val="clear" w:color="auto" w:fill="F2F2F2" w:themeFill="background1" w:themeFillShade="F2"/>
          </w:tcPr>
          <w:p w14:paraId="124192FC" w14:textId="5D36ED40" w:rsidR="00083E9C" w:rsidRPr="00B31BB6" w:rsidRDefault="002C443D" w:rsidP="002C443D">
            <w:pPr>
              <w:ind w:right="-14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greater frequency (null association)</w:t>
            </w:r>
          </w:p>
        </w:tc>
        <w:tc>
          <w:tcPr>
            <w:tcW w:w="2126" w:type="dxa"/>
            <w:gridSpan w:val="5"/>
            <w:shd w:val="clear" w:color="auto" w:fill="F2F2F2" w:themeFill="background1" w:themeFillShade="F2"/>
          </w:tcPr>
          <w:p w14:paraId="6C7957C5" w14:textId="5CBF63A3" w:rsidR="00083E9C" w:rsidRPr="00B31BB6" w:rsidRDefault="00083E9C" w:rsidP="002C443D">
            <w:pPr>
              <w:rPr>
                <w:rFonts w:asciiTheme="majorHAnsi" w:hAnsiTheme="majorHAnsi"/>
                <w:sz w:val="20"/>
                <w:szCs w:val="20"/>
              </w:rPr>
            </w:pPr>
            <w:r w:rsidRPr="00B31BB6">
              <w:rPr>
                <w:rFonts w:asciiTheme="majorHAnsi" w:hAnsiTheme="majorHAnsi"/>
                <w:sz w:val="20"/>
                <w:szCs w:val="20"/>
              </w:rPr>
              <w:t>More frequent when issued for depression</w:t>
            </w:r>
          </w:p>
        </w:tc>
        <w:tc>
          <w:tcPr>
            <w:tcW w:w="236" w:type="dxa"/>
            <w:shd w:val="clear" w:color="auto" w:fill="F2F2F2" w:themeFill="background1" w:themeFillShade="F2"/>
          </w:tcPr>
          <w:p w14:paraId="06290D5E" w14:textId="77777777" w:rsidR="00083E9C" w:rsidRPr="002E600C" w:rsidRDefault="00083E9C" w:rsidP="002C443D">
            <w:pPr>
              <w:rPr>
                <w:rFonts w:asciiTheme="majorHAnsi" w:hAnsiTheme="majorHAnsi"/>
                <w:sz w:val="12"/>
                <w:szCs w:val="12"/>
              </w:rPr>
            </w:pPr>
          </w:p>
        </w:tc>
      </w:tr>
      <w:tr w:rsidR="00083E9C" w14:paraId="3A3144F2" w14:textId="77777777" w:rsidTr="00B31BB6">
        <w:trPr>
          <w:trHeight w:val="48"/>
          <w:jc w:val="center"/>
        </w:trPr>
        <w:tc>
          <w:tcPr>
            <w:tcW w:w="1622" w:type="dxa"/>
          </w:tcPr>
          <w:p w14:paraId="440E96DE"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 for depression</w:t>
            </w:r>
          </w:p>
        </w:tc>
        <w:tc>
          <w:tcPr>
            <w:tcW w:w="1922" w:type="dxa"/>
          </w:tcPr>
          <w:p w14:paraId="7EBEA314"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frequency among initiators</w:t>
            </w:r>
          </w:p>
        </w:tc>
        <w:tc>
          <w:tcPr>
            <w:tcW w:w="2268" w:type="dxa"/>
          </w:tcPr>
          <w:p w14:paraId="72832DB3"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frequency among initiators</w:t>
            </w:r>
          </w:p>
        </w:tc>
        <w:tc>
          <w:tcPr>
            <w:tcW w:w="2410" w:type="dxa"/>
          </w:tcPr>
          <w:p w14:paraId="2D7D1A8C"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Greater frequency among initiators</w:t>
            </w:r>
          </w:p>
        </w:tc>
        <w:tc>
          <w:tcPr>
            <w:tcW w:w="2126" w:type="dxa"/>
            <w:gridSpan w:val="5"/>
          </w:tcPr>
          <w:p w14:paraId="20BAAACB" w14:textId="439DD749"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tcPr>
          <w:p w14:paraId="3436ED10" w14:textId="77777777" w:rsidR="00083E9C" w:rsidRPr="002E600C" w:rsidRDefault="00083E9C" w:rsidP="002C443D">
            <w:pPr>
              <w:rPr>
                <w:rFonts w:asciiTheme="majorHAnsi" w:hAnsiTheme="majorHAnsi"/>
                <w:sz w:val="12"/>
                <w:szCs w:val="12"/>
              </w:rPr>
            </w:pPr>
          </w:p>
        </w:tc>
      </w:tr>
      <w:tr w:rsidR="00083E9C" w14:paraId="0977B531" w14:textId="77777777" w:rsidTr="00B31BB6">
        <w:trPr>
          <w:trHeight w:val="48"/>
          <w:jc w:val="center"/>
        </w:trPr>
        <w:tc>
          <w:tcPr>
            <w:tcW w:w="1622" w:type="dxa"/>
            <w:shd w:val="clear" w:color="auto" w:fill="F2F2F2" w:themeFill="background1" w:themeFillShade="F2"/>
          </w:tcPr>
          <w:p w14:paraId="0F2ED25B"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consultations for self-harm</w:t>
            </w:r>
          </w:p>
        </w:tc>
        <w:tc>
          <w:tcPr>
            <w:tcW w:w="1922" w:type="dxa"/>
            <w:shd w:val="clear" w:color="auto" w:fill="F2F2F2" w:themeFill="background1" w:themeFillShade="F2"/>
          </w:tcPr>
          <w:p w14:paraId="1248A9C1"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Null association or greater risk among initiators</w:t>
            </w:r>
          </w:p>
        </w:tc>
        <w:tc>
          <w:tcPr>
            <w:tcW w:w="2268" w:type="dxa"/>
            <w:shd w:val="clear" w:color="auto" w:fill="F2F2F2" w:themeFill="background1" w:themeFillShade="F2"/>
          </w:tcPr>
          <w:p w14:paraId="08A5098A" w14:textId="3F077509" w:rsidR="00083E9C" w:rsidRPr="00B31BB6" w:rsidRDefault="00083E9C" w:rsidP="002C443D">
            <w:pPr>
              <w:spacing w:after="60"/>
              <w:ind w:right="-146"/>
              <w:rPr>
                <w:rFonts w:asciiTheme="majorHAnsi" w:hAnsiTheme="majorHAnsi"/>
                <w:sz w:val="20"/>
                <w:szCs w:val="20"/>
              </w:rPr>
            </w:pPr>
            <w:r w:rsidRPr="00B31BB6">
              <w:rPr>
                <w:rFonts w:asciiTheme="majorHAnsi" w:hAnsiTheme="majorHAnsi"/>
                <w:sz w:val="20"/>
                <w:szCs w:val="20"/>
              </w:rPr>
              <w:t>Null association or greater risk</w:t>
            </w:r>
            <w:r w:rsidR="00ED1141">
              <w:rPr>
                <w:rFonts w:asciiTheme="majorHAnsi" w:hAnsiTheme="majorHAnsi"/>
                <w:sz w:val="20"/>
                <w:szCs w:val="20"/>
              </w:rPr>
              <w:t xml:space="preserve"> </w:t>
            </w:r>
            <w:r w:rsidRPr="00B31BB6">
              <w:rPr>
                <w:rFonts w:asciiTheme="majorHAnsi" w:hAnsiTheme="majorHAnsi"/>
                <w:sz w:val="20"/>
                <w:szCs w:val="20"/>
              </w:rPr>
              <w:t>among initiators</w:t>
            </w:r>
          </w:p>
        </w:tc>
        <w:tc>
          <w:tcPr>
            <w:tcW w:w="2410" w:type="dxa"/>
            <w:shd w:val="clear" w:color="auto" w:fill="F2F2F2" w:themeFill="background1" w:themeFillShade="F2"/>
          </w:tcPr>
          <w:p w14:paraId="3E6B9DFE"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shd w:val="clear" w:color="auto" w:fill="F2F2F2" w:themeFill="background1" w:themeFillShade="F2"/>
          </w:tcPr>
          <w:p w14:paraId="4FBD5554" w14:textId="1958E942"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shd w:val="clear" w:color="auto" w:fill="F2F2F2" w:themeFill="background1" w:themeFillShade="F2"/>
          </w:tcPr>
          <w:p w14:paraId="2D7F58A0" w14:textId="77777777" w:rsidR="00083E9C" w:rsidRPr="002E600C" w:rsidRDefault="00083E9C" w:rsidP="002C443D">
            <w:pPr>
              <w:rPr>
                <w:rFonts w:asciiTheme="majorHAnsi" w:hAnsiTheme="majorHAnsi"/>
                <w:sz w:val="12"/>
                <w:szCs w:val="12"/>
              </w:rPr>
            </w:pPr>
          </w:p>
        </w:tc>
      </w:tr>
      <w:tr w:rsidR="00083E9C" w14:paraId="03D82DA7" w14:textId="77777777" w:rsidTr="00B31BB6">
        <w:trPr>
          <w:trHeight w:val="48"/>
          <w:jc w:val="center"/>
        </w:trPr>
        <w:tc>
          <w:tcPr>
            <w:tcW w:w="1622" w:type="dxa"/>
          </w:tcPr>
          <w:p w14:paraId="506EBBB7"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GP referral for depression</w:t>
            </w:r>
          </w:p>
        </w:tc>
        <w:tc>
          <w:tcPr>
            <w:tcW w:w="1922" w:type="dxa"/>
          </w:tcPr>
          <w:p w14:paraId="43244E0C"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Some evidence for fewer referrals in pregnancy but null or increased risk thereafter</w:t>
            </w:r>
          </w:p>
        </w:tc>
        <w:tc>
          <w:tcPr>
            <w:tcW w:w="2268" w:type="dxa"/>
          </w:tcPr>
          <w:p w14:paraId="62D2F1C8" w14:textId="77777777" w:rsidR="00083E9C" w:rsidRPr="00B31BB6" w:rsidRDefault="00083E9C" w:rsidP="002C443D">
            <w:pPr>
              <w:spacing w:after="60"/>
              <w:ind w:right="-146"/>
              <w:rPr>
                <w:rFonts w:asciiTheme="majorHAnsi" w:hAnsiTheme="majorHAnsi"/>
                <w:sz w:val="20"/>
                <w:szCs w:val="20"/>
              </w:rPr>
            </w:pPr>
            <w:r w:rsidRPr="00B31BB6">
              <w:rPr>
                <w:rFonts w:asciiTheme="majorHAnsi" w:hAnsiTheme="majorHAnsi"/>
                <w:sz w:val="20"/>
                <w:szCs w:val="20"/>
              </w:rPr>
              <w:t>Stronger evidence for fewer referrals during pregnancy but null or increased risk thereafter</w:t>
            </w:r>
          </w:p>
        </w:tc>
        <w:tc>
          <w:tcPr>
            <w:tcW w:w="2410" w:type="dxa"/>
          </w:tcPr>
          <w:p w14:paraId="5192742D"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tcPr>
          <w:p w14:paraId="0097C920" w14:textId="02F9455F" w:rsidR="00083E9C" w:rsidRPr="00B31BB6" w:rsidRDefault="002A019A" w:rsidP="002C443D">
            <w:pPr>
              <w:rPr>
                <w:rFonts w:asciiTheme="majorHAnsi" w:hAnsiTheme="majorHAnsi"/>
                <w:sz w:val="20"/>
                <w:szCs w:val="20"/>
              </w:rPr>
            </w:pPr>
            <w:r>
              <w:rPr>
                <w:rFonts w:asciiTheme="majorHAnsi" w:hAnsiTheme="majorHAnsi"/>
                <w:sz w:val="20"/>
                <w:szCs w:val="20"/>
              </w:rPr>
              <w:t>n/a</w:t>
            </w:r>
          </w:p>
        </w:tc>
        <w:tc>
          <w:tcPr>
            <w:tcW w:w="236" w:type="dxa"/>
          </w:tcPr>
          <w:p w14:paraId="5A0B7018" w14:textId="77777777" w:rsidR="00083E9C" w:rsidRPr="002E600C" w:rsidRDefault="00083E9C" w:rsidP="002C443D">
            <w:pPr>
              <w:rPr>
                <w:rFonts w:asciiTheme="majorHAnsi" w:hAnsiTheme="majorHAnsi"/>
                <w:sz w:val="12"/>
                <w:szCs w:val="12"/>
              </w:rPr>
            </w:pPr>
          </w:p>
        </w:tc>
      </w:tr>
      <w:tr w:rsidR="00083E9C" w14:paraId="5D525669" w14:textId="77777777" w:rsidTr="00B31BB6">
        <w:trPr>
          <w:trHeight w:val="48"/>
          <w:jc w:val="center"/>
        </w:trPr>
        <w:tc>
          <w:tcPr>
            <w:tcW w:w="1622" w:type="dxa"/>
            <w:shd w:val="clear" w:color="auto" w:fill="F2F2F2" w:themeFill="background1" w:themeFillShade="F2"/>
          </w:tcPr>
          <w:p w14:paraId="175C11F3"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Prescription status at end of follow-up</w:t>
            </w:r>
          </w:p>
        </w:tc>
        <w:tc>
          <w:tcPr>
            <w:tcW w:w="1922" w:type="dxa"/>
            <w:shd w:val="clear" w:color="auto" w:fill="F2F2F2" w:themeFill="background1" w:themeFillShade="F2"/>
          </w:tcPr>
          <w:p w14:paraId="4229462F" w14:textId="531B43C9"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Initiators more likely prescribed at 2 years of follow-up</w:t>
            </w:r>
          </w:p>
        </w:tc>
        <w:tc>
          <w:tcPr>
            <w:tcW w:w="2268" w:type="dxa"/>
            <w:shd w:val="clear" w:color="auto" w:fill="F2F2F2" w:themeFill="background1" w:themeFillShade="F2"/>
          </w:tcPr>
          <w:p w14:paraId="447647AD"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 xml:space="preserve">Initiators more likely prescribed </w:t>
            </w:r>
          </w:p>
          <w:p w14:paraId="08A88015" w14:textId="0E81CBF4"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at 2 years follow-up</w:t>
            </w:r>
          </w:p>
        </w:tc>
        <w:tc>
          <w:tcPr>
            <w:tcW w:w="2410" w:type="dxa"/>
            <w:shd w:val="clear" w:color="auto" w:fill="F2F2F2" w:themeFill="background1" w:themeFillShade="F2"/>
          </w:tcPr>
          <w:p w14:paraId="43465D00"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Null associations</w:t>
            </w:r>
          </w:p>
        </w:tc>
        <w:tc>
          <w:tcPr>
            <w:tcW w:w="2126" w:type="dxa"/>
            <w:gridSpan w:val="5"/>
            <w:shd w:val="clear" w:color="auto" w:fill="F2F2F2" w:themeFill="background1" w:themeFillShade="F2"/>
          </w:tcPr>
          <w:p w14:paraId="7CEB5BBE" w14:textId="0B9BBC88" w:rsidR="00083E9C" w:rsidRPr="00B31BB6" w:rsidRDefault="00083E9C" w:rsidP="002C443D">
            <w:pPr>
              <w:rPr>
                <w:rFonts w:asciiTheme="majorHAnsi" w:hAnsiTheme="majorHAnsi"/>
                <w:sz w:val="20"/>
                <w:szCs w:val="20"/>
              </w:rPr>
            </w:pPr>
            <w:r w:rsidRPr="00B31BB6">
              <w:rPr>
                <w:rFonts w:asciiTheme="majorHAnsi" w:hAnsiTheme="majorHAnsi"/>
                <w:sz w:val="20"/>
                <w:szCs w:val="20"/>
              </w:rPr>
              <w:t>Initiators for depression more likely to be prescribed at 2 years follow up, less likely for ‘other’ indications</w:t>
            </w:r>
          </w:p>
        </w:tc>
        <w:tc>
          <w:tcPr>
            <w:tcW w:w="236" w:type="dxa"/>
            <w:shd w:val="clear" w:color="auto" w:fill="F2F2F2" w:themeFill="background1" w:themeFillShade="F2"/>
          </w:tcPr>
          <w:p w14:paraId="6C2B89CC" w14:textId="77777777" w:rsidR="00083E9C" w:rsidRPr="002E600C" w:rsidRDefault="00083E9C" w:rsidP="002C443D">
            <w:pPr>
              <w:rPr>
                <w:rFonts w:asciiTheme="majorHAnsi" w:hAnsiTheme="majorHAnsi"/>
                <w:sz w:val="12"/>
                <w:szCs w:val="12"/>
              </w:rPr>
            </w:pPr>
          </w:p>
        </w:tc>
      </w:tr>
      <w:tr w:rsidR="00083E9C" w14:paraId="68B0E11B" w14:textId="77777777" w:rsidTr="00B31BB6">
        <w:trPr>
          <w:trHeight w:val="48"/>
          <w:jc w:val="center"/>
        </w:trPr>
        <w:tc>
          <w:tcPr>
            <w:tcW w:w="1622" w:type="dxa"/>
          </w:tcPr>
          <w:p w14:paraId="3AC9EB5D"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In-patient admission for MH</w:t>
            </w:r>
          </w:p>
        </w:tc>
        <w:tc>
          <w:tcPr>
            <w:tcW w:w="1922" w:type="dxa"/>
          </w:tcPr>
          <w:p w14:paraId="6F5713DE" w14:textId="57C2DE44" w:rsidR="00083E9C" w:rsidRPr="00B31BB6" w:rsidRDefault="002C443D" w:rsidP="002C443D">
            <w:pPr>
              <w:spacing w:after="60"/>
              <w:ind w:right="-7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 or greater risk among initiators</w:t>
            </w:r>
          </w:p>
        </w:tc>
        <w:tc>
          <w:tcPr>
            <w:tcW w:w="2268" w:type="dxa"/>
          </w:tcPr>
          <w:p w14:paraId="7AA2179E" w14:textId="4901B237" w:rsidR="00083E9C" w:rsidRPr="00B31BB6" w:rsidRDefault="002C443D" w:rsidP="002C443D">
            <w:pPr>
              <w:ind w:right="-146"/>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w:t>
            </w:r>
          </w:p>
        </w:tc>
        <w:tc>
          <w:tcPr>
            <w:tcW w:w="2410" w:type="dxa"/>
          </w:tcPr>
          <w:p w14:paraId="3770FEDC"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tcPr>
          <w:p w14:paraId="4A8E6623" w14:textId="74B65EAE" w:rsidR="00083E9C" w:rsidRPr="00B31BB6" w:rsidRDefault="002C443D" w:rsidP="002C443D">
            <w:pPr>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difference between prescribing for depression and other indications (overlapping 95% Cis)</w:t>
            </w:r>
          </w:p>
        </w:tc>
        <w:tc>
          <w:tcPr>
            <w:tcW w:w="236" w:type="dxa"/>
          </w:tcPr>
          <w:p w14:paraId="53F13CA8" w14:textId="77777777" w:rsidR="00083E9C" w:rsidRPr="002E600C" w:rsidRDefault="00083E9C" w:rsidP="002C443D">
            <w:pPr>
              <w:rPr>
                <w:rFonts w:asciiTheme="majorHAnsi" w:hAnsiTheme="majorHAnsi"/>
                <w:sz w:val="12"/>
                <w:szCs w:val="12"/>
              </w:rPr>
            </w:pPr>
          </w:p>
        </w:tc>
      </w:tr>
      <w:tr w:rsidR="00083E9C" w14:paraId="44A075E4" w14:textId="77777777" w:rsidTr="00B31BB6">
        <w:trPr>
          <w:trHeight w:val="48"/>
          <w:jc w:val="center"/>
        </w:trPr>
        <w:tc>
          <w:tcPr>
            <w:tcW w:w="1622" w:type="dxa"/>
            <w:shd w:val="clear" w:color="auto" w:fill="F2F2F2" w:themeFill="background1" w:themeFillShade="F2"/>
          </w:tcPr>
          <w:p w14:paraId="64B8AE1C"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Out-patient treatment for MH</w:t>
            </w:r>
          </w:p>
        </w:tc>
        <w:tc>
          <w:tcPr>
            <w:tcW w:w="1922" w:type="dxa"/>
            <w:shd w:val="clear" w:color="auto" w:fill="F2F2F2" w:themeFill="background1" w:themeFillShade="F2"/>
          </w:tcPr>
          <w:p w14:paraId="1BFC5831" w14:textId="77777777" w:rsidR="00083E9C" w:rsidRPr="00B31BB6" w:rsidRDefault="00083E9C" w:rsidP="002C443D">
            <w:pPr>
              <w:ind w:right="-72"/>
              <w:rPr>
                <w:rFonts w:asciiTheme="majorHAnsi" w:hAnsiTheme="majorHAnsi"/>
                <w:sz w:val="20"/>
                <w:szCs w:val="20"/>
              </w:rPr>
            </w:pPr>
            <w:r w:rsidRPr="00B31BB6">
              <w:rPr>
                <w:rFonts w:asciiTheme="majorHAnsi" w:hAnsiTheme="majorHAnsi"/>
                <w:sz w:val="20"/>
                <w:szCs w:val="20"/>
              </w:rPr>
              <w:t>Greater risk among initiators</w:t>
            </w:r>
          </w:p>
        </w:tc>
        <w:tc>
          <w:tcPr>
            <w:tcW w:w="2268" w:type="dxa"/>
            <w:shd w:val="clear" w:color="auto" w:fill="F2F2F2" w:themeFill="background1" w:themeFillShade="F2"/>
          </w:tcPr>
          <w:p w14:paraId="3AD0187B" w14:textId="77777777" w:rsidR="00083E9C" w:rsidRPr="00B31BB6" w:rsidRDefault="00083E9C" w:rsidP="002C443D">
            <w:pPr>
              <w:ind w:right="-146"/>
              <w:rPr>
                <w:rFonts w:asciiTheme="majorHAnsi" w:hAnsiTheme="majorHAnsi"/>
                <w:sz w:val="20"/>
                <w:szCs w:val="20"/>
              </w:rPr>
            </w:pPr>
            <w:r w:rsidRPr="00B31BB6">
              <w:rPr>
                <w:rFonts w:asciiTheme="majorHAnsi" w:hAnsiTheme="majorHAnsi"/>
                <w:sz w:val="20"/>
                <w:szCs w:val="20"/>
              </w:rPr>
              <w:t>Greater risk among initiators</w:t>
            </w:r>
          </w:p>
        </w:tc>
        <w:tc>
          <w:tcPr>
            <w:tcW w:w="2410" w:type="dxa"/>
            <w:shd w:val="clear" w:color="auto" w:fill="F2F2F2" w:themeFill="background1" w:themeFillShade="F2"/>
          </w:tcPr>
          <w:p w14:paraId="5C4807DD"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 – insufficient numbers</w:t>
            </w:r>
          </w:p>
        </w:tc>
        <w:tc>
          <w:tcPr>
            <w:tcW w:w="2126" w:type="dxa"/>
            <w:gridSpan w:val="5"/>
            <w:shd w:val="clear" w:color="auto" w:fill="F2F2F2" w:themeFill="background1" w:themeFillShade="F2"/>
          </w:tcPr>
          <w:p w14:paraId="5DA6A216" w14:textId="2E5D21C1" w:rsidR="00083E9C" w:rsidRPr="00B31BB6" w:rsidRDefault="002C443D" w:rsidP="002C443D">
            <w:pPr>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for difference between prescribing for depression and other indications (overlapping 95% Cis)</w:t>
            </w:r>
          </w:p>
        </w:tc>
        <w:tc>
          <w:tcPr>
            <w:tcW w:w="236" w:type="dxa"/>
            <w:shd w:val="clear" w:color="auto" w:fill="F2F2F2" w:themeFill="background1" w:themeFillShade="F2"/>
          </w:tcPr>
          <w:p w14:paraId="5CA51842" w14:textId="77777777" w:rsidR="00083E9C" w:rsidRPr="002E600C" w:rsidRDefault="00083E9C" w:rsidP="002C443D">
            <w:pPr>
              <w:rPr>
                <w:rFonts w:asciiTheme="majorHAnsi" w:hAnsiTheme="majorHAnsi"/>
                <w:sz w:val="12"/>
                <w:szCs w:val="12"/>
              </w:rPr>
            </w:pPr>
          </w:p>
        </w:tc>
      </w:tr>
      <w:tr w:rsidR="00083E9C" w14:paraId="1354D026" w14:textId="77777777" w:rsidTr="00B31BB6">
        <w:trPr>
          <w:trHeight w:val="48"/>
          <w:jc w:val="center"/>
        </w:trPr>
        <w:tc>
          <w:tcPr>
            <w:tcW w:w="1622" w:type="dxa"/>
          </w:tcPr>
          <w:p w14:paraId="5AD78478" w14:textId="77777777" w:rsidR="00083E9C" w:rsidRPr="00B31BB6" w:rsidRDefault="00083E9C" w:rsidP="002C443D">
            <w:pPr>
              <w:rPr>
                <w:rFonts w:asciiTheme="majorHAnsi" w:hAnsiTheme="majorHAnsi"/>
                <w:sz w:val="20"/>
                <w:szCs w:val="20"/>
              </w:rPr>
            </w:pPr>
            <w:r w:rsidRPr="00B31BB6">
              <w:rPr>
                <w:rFonts w:asciiTheme="majorHAnsi" w:hAnsiTheme="majorHAnsi"/>
                <w:sz w:val="20"/>
                <w:szCs w:val="20"/>
              </w:rPr>
              <w:t>A&amp;E attendance</w:t>
            </w:r>
          </w:p>
        </w:tc>
        <w:tc>
          <w:tcPr>
            <w:tcW w:w="1922" w:type="dxa"/>
          </w:tcPr>
          <w:p w14:paraId="1901C4DD" w14:textId="73BEC052" w:rsidR="00083E9C" w:rsidRPr="00B31BB6" w:rsidRDefault="002C443D" w:rsidP="002C443D">
            <w:pPr>
              <w:ind w:right="-72"/>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 or greater frequency among initiators</w:t>
            </w:r>
          </w:p>
        </w:tc>
        <w:tc>
          <w:tcPr>
            <w:tcW w:w="2268" w:type="dxa"/>
          </w:tcPr>
          <w:p w14:paraId="73EA20E2" w14:textId="24D1F43B" w:rsidR="00083E9C" w:rsidRPr="00B31BB6" w:rsidRDefault="002C443D" w:rsidP="002C443D">
            <w:pPr>
              <w:ind w:right="-146"/>
              <w:rPr>
                <w:rFonts w:asciiTheme="majorHAnsi" w:hAnsiTheme="majorHAnsi"/>
                <w:sz w:val="20"/>
                <w:szCs w:val="20"/>
              </w:rPr>
            </w:pPr>
            <w:r>
              <w:rPr>
                <w:rFonts w:asciiTheme="majorHAnsi" w:hAnsiTheme="majorHAnsi"/>
                <w:sz w:val="20"/>
                <w:szCs w:val="20"/>
              </w:rPr>
              <w:t>Little evidence</w:t>
            </w:r>
            <w:r w:rsidR="00083E9C" w:rsidRPr="00B31BB6">
              <w:rPr>
                <w:rFonts w:asciiTheme="majorHAnsi" w:hAnsiTheme="majorHAnsi"/>
                <w:sz w:val="20"/>
                <w:szCs w:val="20"/>
              </w:rPr>
              <w:t xml:space="preserve"> of association</w:t>
            </w:r>
          </w:p>
        </w:tc>
        <w:tc>
          <w:tcPr>
            <w:tcW w:w="2410" w:type="dxa"/>
          </w:tcPr>
          <w:p w14:paraId="77FC6CB1" w14:textId="77777777" w:rsidR="00083E9C" w:rsidRPr="00B31BB6" w:rsidRDefault="00083E9C" w:rsidP="002C443D">
            <w:pPr>
              <w:ind w:right="-142"/>
              <w:rPr>
                <w:rFonts w:asciiTheme="majorHAnsi" w:hAnsiTheme="majorHAnsi"/>
                <w:sz w:val="20"/>
                <w:szCs w:val="20"/>
              </w:rPr>
            </w:pPr>
            <w:r w:rsidRPr="00B31BB6">
              <w:rPr>
                <w:rFonts w:asciiTheme="majorHAnsi" w:hAnsiTheme="majorHAnsi"/>
                <w:sz w:val="20"/>
                <w:szCs w:val="20"/>
              </w:rPr>
              <w:t>N/A</w:t>
            </w:r>
          </w:p>
        </w:tc>
        <w:tc>
          <w:tcPr>
            <w:tcW w:w="2126" w:type="dxa"/>
            <w:gridSpan w:val="5"/>
          </w:tcPr>
          <w:p w14:paraId="2C07E358" w14:textId="71031713" w:rsidR="00083E9C" w:rsidRPr="00B31BB6" w:rsidRDefault="00083E9C" w:rsidP="002C443D">
            <w:pPr>
              <w:rPr>
                <w:rFonts w:asciiTheme="majorHAnsi" w:hAnsiTheme="majorHAnsi"/>
                <w:sz w:val="20"/>
                <w:szCs w:val="20"/>
              </w:rPr>
            </w:pPr>
            <w:r w:rsidRPr="00B31BB6">
              <w:rPr>
                <w:rFonts w:asciiTheme="majorHAnsi" w:hAnsiTheme="majorHAnsi"/>
                <w:sz w:val="20"/>
                <w:szCs w:val="20"/>
              </w:rPr>
              <w:t>Weak evidence for more frequent A&amp;E attendance for ‘other’ indications</w:t>
            </w:r>
          </w:p>
        </w:tc>
        <w:tc>
          <w:tcPr>
            <w:tcW w:w="236" w:type="dxa"/>
          </w:tcPr>
          <w:p w14:paraId="45A984B4" w14:textId="77777777" w:rsidR="00083E9C" w:rsidRPr="002E600C" w:rsidRDefault="00083E9C" w:rsidP="002C443D">
            <w:pPr>
              <w:rPr>
                <w:rFonts w:asciiTheme="majorHAnsi" w:hAnsiTheme="majorHAnsi"/>
                <w:sz w:val="12"/>
                <w:szCs w:val="12"/>
              </w:rPr>
            </w:pPr>
          </w:p>
        </w:tc>
      </w:tr>
    </w:tbl>
    <w:p w14:paraId="60A62FF0" w14:textId="4BF00C23" w:rsidR="0003241C" w:rsidRDefault="0003241C" w:rsidP="00831172">
      <w:pPr>
        <w:spacing w:line="360" w:lineRule="auto"/>
        <w:rPr>
          <w:rFonts w:ascii="Arial" w:hAnsi="Arial" w:cs="Arial"/>
        </w:rPr>
      </w:pPr>
      <w:r>
        <w:rPr>
          <w:rFonts w:ascii="Arial" w:hAnsi="Arial" w:cs="Arial"/>
        </w:rPr>
        <w:t>T</w:t>
      </w:r>
      <w:r w:rsidR="00236730">
        <w:rPr>
          <w:rFonts w:ascii="Arial" w:hAnsi="Arial" w:cs="Arial"/>
        </w:rPr>
        <w:t xml:space="preserve">here was consistent evidence across </w:t>
      </w:r>
      <w:r w:rsidR="00FB270F">
        <w:rPr>
          <w:rFonts w:ascii="Arial" w:hAnsi="Arial" w:cs="Arial"/>
        </w:rPr>
        <w:t>the main (multivariable regression and propensity score regression) and</w:t>
      </w:r>
      <w:r w:rsidR="001A3290">
        <w:rPr>
          <w:rFonts w:ascii="Arial" w:hAnsi="Arial" w:cs="Arial"/>
        </w:rPr>
        <w:t xml:space="preserve"> additional analyses that women who initiated or continued antidepressants during pregnancy were more </w:t>
      </w:r>
      <w:r w:rsidR="00B66BC9">
        <w:rPr>
          <w:rFonts w:ascii="Arial" w:hAnsi="Arial" w:cs="Arial"/>
        </w:rPr>
        <w:t xml:space="preserve">likely to </w:t>
      </w:r>
      <w:r w:rsidR="000856D2">
        <w:rPr>
          <w:rFonts w:ascii="Arial" w:hAnsi="Arial" w:cs="Arial"/>
        </w:rPr>
        <w:t>have</w:t>
      </w:r>
      <w:r w:rsidR="00A704B7">
        <w:rPr>
          <w:rFonts w:ascii="Arial" w:hAnsi="Arial" w:cs="Arial"/>
        </w:rPr>
        <w:t xml:space="preserve"> </w:t>
      </w:r>
      <w:r w:rsidR="00CB7FF9">
        <w:rPr>
          <w:rFonts w:ascii="Arial" w:hAnsi="Arial" w:cs="Arial"/>
        </w:rPr>
        <w:t xml:space="preserve">contact with </w:t>
      </w:r>
      <w:r w:rsidR="00A704B7">
        <w:rPr>
          <w:rFonts w:ascii="Arial" w:hAnsi="Arial" w:cs="Arial"/>
        </w:rPr>
        <w:t xml:space="preserve">healthcare services at various times during and after pregnancy. </w:t>
      </w:r>
      <w:r w:rsidR="00CB7FF9">
        <w:rPr>
          <w:rFonts w:ascii="Arial" w:hAnsi="Arial" w:cs="Arial"/>
        </w:rPr>
        <w:t>These include the number of GP consultations</w:t>
      </w:r>
      <w:r w:rsidR="001F02BF">
        <w:rPr>
          <w:rFonts w:ascii="Arial" w:hAnsi="Arial" w:cs="Arial"/>
        </w:rPr>
        <w:t xml:space="preserve"> (</w:t>
      </w:r>
      <w:r w:rsidR="00CB7FF9">
        <w:rPr>
          <w:rFonts w:ascii="Arial" w:hAnsi="Arial" w:cs="Arial"/>
        </w:rPr>
        <w:t>including consultations for depression</w:t>
      </w:r>
      <w:r w:rsidR="001F02BF">
        <w:rPr>
          <w:rFonts w:ascii="Arial" w:hAnsi="Arial" w:cs="Arial"/>
        </w:rPr>
        <w:t>, and self harm where there were sufficient numbers available in analyses), GP referrals for depression</w:t>
      </w:r>
      <w:r w:rsidR="004E2B57">
        <w:rPr>
          <w:rFonts w:ascii="Arial" w:hAnsi="Arial" w:cs="Arial"/>
        </w:rPr>
        <w:t xml:space="preserve">, and outpatient contacts and inpatient stays for mental health problems. Women who initiated or continued antidepressants in pregnancy were also </w:t>
      </w:r>
      <w:r w:rsidR="00A704B7">
        <w:rPr>
          <w:rFonts w:ascii="Arial" w:hAnsi="Arial" w:cs="Arial"/>
        </w:rPr>
        <w:t xml:space="preserve">more likely to continue </w:t>
      </w:r>
      <w:r w:rsidR="007E41E5">
        <w:rPr>
          <w:rFonts w:ascii="Arial" w:hAnsi="Arial" w:cs="Arial"/>
        </w:rPr>
        <w:t xml:space="preserve">to be </w:t>
      </w:r>
      <w:r w:rsidR="00A704B7">
        <w:rPr>
          <w:rFonts w:ascii="Arial" w:hAnsi="Arial" w:cs="Arial"/>
        </w:rPr>
        <w:t xml:space="preserve">prescribed </w:t>
      </w:r>
      <w:r w:rsidR="007E41E5">
        <w:rPr>
          <w:rFonts w:ascii="Arial" w:hAnsi="Arial" w:cs="Arial"/>
        </w:rPr>
        <w:t xml:space="preserve">an </w:t>
      </w:r>
      <w:r w:rsidR="00A704B7">
        <w:rPr>
          <w:rFonts w:ascii="Arial" w:hAnsi="Arial" w:cs="Arial"/>
        </w:rPr>
        <w:t xml:space="preserve">antidepressant 2 years following the end of pregnancy. </w:t>
      </w:r>
    </w:p>
    <w:p w14:paraId="70DB6D90" w14:textId="6A1B79A0" w:rsidR="009A54CC" w:rsidRPr="00A359E9" w:rsidRDefault="009A54CC" w:rsidP="009A54CC">
      <w:pPr>
        <w:pStyle w:val="Caption"/>
        <w:keepNext/>
        <w:spacing w:after="120"/>
        <w:rPr>
          <w:b/>
          <w:bCs/>
          <w:i w:val="0"/>
          <w:iCs w:val="0"/>
          <w:color w:val="auto"/>
          <w:sz w:val="22"/>
          <w:szCs w:val="22"/>
        </w:rPr>
      </w:pPr>
      <w:r w:rsidRPr="00A359E9">
        <w:rPr>
          <w:b/>
          <w:bCs/>
          <w:i w:val="0"/>
          <w:iCs w:val="0"/>
          <w:color w:val="auto"/>
          <w:sz w:val="22"/>
          <w:szCs w:val="22"/>
        </w:rPr>
        <w:t>Table 2</w:t>
      </w:r>
      <w:r w:rsidR="004C32E5">
        <w:rPr>
          <w:b/>
          <w:bCs/>
          <w:i w:val="0"/>
          <w:iCs w:val="0"/>
          <w:color w:val="auto"/>
          <w:sz w:val="22"/>
          <w:szCs w:val="22"/>
        </w:rPr>
        <w:t>5</w:t>
      </w:r>
      <w:r w:rsidRPr="00A359E9">
        <w:rPr>
          <w:b/>
          <w:bCs/>
          <w:i w:val="0"/>
          <w:iCs w:val="0"/>
          <w:color w:val="auto"/>
          <w:sz w:val="22"/>
          <w:szCs w:val="22"/>
        </w:rPr>
        <w:t xml:space="preserve">: Summary of </w:t>
      </w:r>
      <w:r w:rsidR="00604A33">
        <w:rPr>
          <w:b/>
          <w:bCs/>
          <w:i w:val="0"/>
          <w:iCs w:val="0"/>
          <w:color w:val="auto"/>
          <w:sz w:val="22"/>
          <w:szCs w:val="22"/>
        </w:rPr>
        <w:t xml:space="preserve">evidence from analyses </w:t>
      </w:r>
      <w:r w:rsidRPr="00A359E9">
        <w:rPr>
          <w:b/>
          <w:bCs/>
          <w:i w:val="0"/>
          <w:iCs w:val="0"/>
          <w:color w:val="auto"/>
          <w:sz w:val="22"/>
          <w:szCs w:val="22"/>
        </w:rPr>
        <w:t xml:space="preserve">of maternal outcomes for </w:t>
      </w:r>
      <w:r>
        <w:rPr>
          <w:b/>
          <w:bCs/>
          <w:i w:val="0"/>
          <w:iCs w:val="0"/>
          <w:color w:val="auto"/>
          <w:sz w:val="22"/>
          <w:szCs w:val="22"/>
        </w:rPr>
        <w:t>continuation versus discontinuation of antidepressants in pregnancy</w:t>
      </w:r>
      <w:r w:rsidRPr="00A359E9">
        <w:rPr>
          <w:b/>
          <w:bCs/>
          <w:i w:val="0"/>
          <w:iCs w:val="0"/>
          <w:color w:val="auto"/>
          <w:sz w:val="22"/>
          <w:szCs w:val="22"/>
        </w:rPr>
        <w:t xml:space="preserve"> </w:t>
      </w:r>
    </w:p>
    <w:tbl>
      <w:tblPr>
        <w:tblStyle w:val="TableGrid"/>
        <w:tblW w:w="967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1832"/>
        <w:gridCol w:w="1710"/>
        <w:gridCol w:w="1710"/>
        <w:gridCol w:w="2831"/>
      </w:tblGrid>
      <w:tr w:rsidR="009A54CC" w14:paraId="5144BDF3" w14:textId="77777777" w:rsidTr="002C443D">
        <w:trPr>
          <w:trHeight w:val="371"/>
        </w:trPr>
        <w:tc>
          <w:tcPr>
            <w:tcW w:w="1588" w:type="dxa"/>
          </w:tcPr>
          <w:p w14:paraId="2D07329D" w14:textId="77777777" w:rsidR="009A54CC" w:rsidRPr="00BB5CB2" w:rsidRDefault="009A54CC" w:rsidP="002C443D">
            <w:pPr>
              <w:rPr>
                <w:rFonts w:asciiTheme="majorHAnsi" w:hAnsiTheme="majorHAnsi"/>
                <w:sz w:val="20"/>
                <w:szCs w:val="20"/>
              </w:rPr>
            </w:pPr>
          </w:p>
        </w:tc>
        <w:tc>
          <w:tcPr>
            <w:tcW w:w="8083" w:type="dxa"/>
            <w:gridSpan w:val="4"/>
            <w:tcBorders>
              <w:bottom w:val="single" w:sz="4" w:space="0" w:color="auto"/>
            </w:tcBorders>
          </w:tcPr>
          <w:p w14:paraId="082D69E9" w14:textId="6AA091A5" w:rsidR="009A54CC" w:rsidRPr="00BB5CB2" w:rsidRDefault="009A54CC" w:rsidP="00471AD1">
            <w:pPr>
              <w:spacing w:before="60" w:after="60"/>
              <w:jc w:val="center"/>
              <w:rPr>
                <w:rFonts w:asciiTheme="majorHAnsi" w:hAnsiTheme="majorHAnsi"/>
                <w:sz w:val="20"/>
                <w:szCs w:val="20"/>
              </w:rPr>
            </w:pPr>
            <w:r w:rsidRPr="00BB5CB2">
              <w:rPr>
                <w:rFonts w:asciiTheme="majorHAnsi" w:hAnsiTheme="majorHAnsi"/>
                <w:sz w:val="20"/>
                <w:szCs w:val="20"/>
              </w:rPr>
              <w:t>ANALYTICAL APPROACH</w:t>
            </w:r>
          </w:p>
        </w:tc>
      </w:tr>
      <w:tr w:rsidR="009A54CC" w14:paraId="60967B9D" w14:textId="77777777" w:rsidTr="002C443D">
        <w:trPr>
          <w:trHeight w:val="632"/>
        </w:trPr>
        <w:tc>
          <w:tcPr>
            <w:tcW w:w="1588" w:type="dxa"/>
            <w:tcBorders>
              <w:bottom w:val="single" w:sz="4" w:space="0" w:color="auto"/>
            </w:tcBorders>
          </w:tcPr>
          <w:p w14:paraId="5537F6DB" w14:textId="77777777" w:rsidR="009A54CC" w:rsidRPr="00BB5CB2" w:rsidRDefault="009A54CC" w:rsidP="002C443D">
            <w:pPr>
              <w:spacing w:before="200"/>
              <w:rPr>
                <w:rFonts w:asciiTheme="majorHAnsi" w:hAnsiTheme="majorHAnsi"/>
                <w:sz w:val="20"/>
                <w:szCs w:val="20"/>
              </w:rPr>
            </w:pPr>
            <w:r>
              <w:rPr>
                <w:rFonts w:asciiTheme="majorHAnsi" w:hAnsiTheme="majorHAnsi"/>
                <w:sz w:val="20"/>
                <w:szCs w:val="20"/>
              </w:rPr>
              <w:t>Maternal Outcome</w:t>
            </w:r>
            <w:r w:rsidRPr="00BB5CB2">
              <w:rPr>
                <w:rFonts w:asciiTheme="majorHAnsi" w:hAnsiTheme="majorHAnsi"/>
                <w:sz w:val="20"/>
                <w:szCs w:val="20"/>
              </w:rPr>
              <w:t>:</w:t>
            </w:r>
          </w:p>
        </w:tc>
        <w:tc>
          <w:tcPr>
            <w:tcW w:w="1832" w:type="dxa"/>
            <w:tcBorders>
              <w:top w:val="single" w:sz="4" w:space="0" w:color="auto"/>
              <w:bottom w:val="single" w:sz="4" w:space="0" w:color="auto"/>
            </w:tcBorders>
          </w:tcPr>
          <w:p w14:paraId="5F0618C2" w14:textId="77777777" w:rsidR="009A54CC" w:rsidRPr="00BB5CB2" w:rsidRDefault="009A54CC" w:rsidP="002C443D">
            <w:pPr>
              <w:spacing w:before="60" w:after="60"/>
              <w:ind w:right="-72"/>
              <w:rPr>
                <w:rFonts w:asciiTheme="majorHAnsi" w:hAnsiTheme="majorHAnsi"/>
                <w:sz w:val="20"/>
                <w:szCs w:val="20"/>
              </w:rPr>
            </w:pPr>
            <w:r w:rsidRPr="00BB5CB2">
              <w:rPr>
                <w:rFonts w:asciiTheme="majorHAnsi" w:hAnsiTheme="majorHAnsi"/>
                <w:sz w:val="20"/>
                <w:szCs w:val="20"/>
              </w:rPr>
              <w:t>Multivariable regression</w:t>
            </w:r>
          </w:p>
        </w:tc>
        <w:tc>
          <w:tcPr>
            <w:tcW w:w="1710" w:type="dxa"/>
            <w:tcBorders>
              <w:top w:val="single" w:sz="4" w:space="0" w:color="auto"/>
              <w:bottom w:val="single" w:sz="4" w:space="0" w:color="auto"/>
            </w:tcBorders>
          </w:tcPr>
          <w:p w14:paraId="07F0A538" w14:textId="77777777" w:rsidR="009A54CC" w:rsidRPr="00BB5CB2" w:rsidRDefault="009A54CC" w:rsidP="002C443D">
            <w:pPr>
              <w:spacing w:before="60" w:after="60"/>
              <w:ind w:right="-146"/>
              <w:rPr>
                <w:rFonts w:asciiTheme="majorHAnsi" w:hAnsiTheme="majorHAnsi"/>
                <w:sz w:val="20"/>
                <w:szCs w:val="20"/>
              </w:rPr>
            </w:pPr>
            <w:r w:rsidRPr="00BB5CB2">
              <w:rPr>
                <w:rFonts w:asciiTheme="majorHAnsi" w:hAnsiTheme="majorHAnsi"/>
                <w:sz w:val="20"/>
                <w:szCs w:val="20"/>
              </w:rPr>
              <w:t>Propensity score matched regression</w:t>
            </w:r>
          </w:p>
        </w:tc>
        <w:tc>
          <w:tcPr>
            <w:tcW w:w="1710" w:type="dxa"/>
            <w:tcBorders>
              <w:top w:val="single" w:sz="4" w:space="0" w:color="auto"/>
              <w:bottom w:val="single" w:sz="4" w:space="0" w:color="auto"/>
            </w:tcBorders>
          </w:tcPr>
          <w:p w14:paraId="35FF078C" w14:textId="77777777" w:rsidR="009A54CC" w:rsidRPr="00BB5CB2" w:rsidRDefault="009A54CC" w:rsidP="002C443D">
            <w:pPr>
              <w:spacing w:before="60"/>
              <w:ind w:right="-142"/>
              <w:rPr>
                <w:rFonts w:asciiTheme="majorHAnsi" w:hAnsiTheme="majorHAnsi"/>
                <w:sz w:val="20"/>
                <w:szCs w:val="20"/>
              </w:rPr>
            </w:pPr>
            <w:r w:rsidRPr="00BB5CB2">
              <w:rPr>
                <w:rFonts w:asciiTheme="majorHAnsi" w:hAnsiTheme="majorHAnsi"/>
                <w:sz w:val="20"/>
                <w:szCs w:val="20"/>
              </w:rPr>
              <w:t>Treatment-discordant pregnancies</w:t>
            </w:r>
          </w:p>
        </w:tc>
        <w:tc>
          <w:tcPr>
            <w:tcW w:w="2830" w:type="dxa"/>
            <w:tcBorders>
              <w:top w:val="single" w:sz="4" w:space="0" w:color="auto"/>
              <w:bottom w:val="single" w:sz="4" w:space="0" w:color="auto"/>
            </w:tcBorders>
          </w:tcPr>
          <w:p w14:paraId="13D1542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Variation by indication for antidepressants</w:t>
            </w:r>
          </w:p>
        </w:tc>
      </w:tr>
      <w:tr w:rsidR="009A54CC" w14:paraId="73B73DEE" w14:textId="77777777" w:rsidTr="002C443D">
        <w:trPr>
          <w:trHeight w:val="54"/>
        </w:trPr>
        <w:tc>
          <w:tcPr>
            <w:tcW w:w="1588" w:type="dxa"/>
            <w:shd w:val="clear" w:color="auto" w:fill="F2F2F2" w:themeFill="background1" w:themeFillShade="F2"/>
          </w:tcPr>
          <w:p w14:paraId="08112442"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w:t>
            </w:r>
          </w:p>
        </w:tc>
        <w:tc>
          <w:tcPr>
            <w:tcW w:w="1832" w:type="dxa"/>
            <w:shd w:val="clear" w:color="auto" w:fill="F2F2F2" w:themeFill="background1" w:themeFillShade="F2"/>
          </w:tcPr>
          <w:p w14:paraId="14A8B2E0"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Lower frequency among those who continued)</w:t>
            </w:r>
          </w:p>
        </w:tc>
        <w:tc>
          <w:tcPr>
            <w:tcW w:w="1710" w:type="dxa"/>
            <w:shd w:val="clear" w:color="auto" w:fill="F2F2F2" w:themeFill="background1" w:themeFillShade="F2"/>
          </w:tcPr>
          <w:p w14:paraId="26E2E603" w14:textId="1F553A73" w:rsidR="009A54CC" w:rsidRPr="00BB5CB2" w:rsidRDefault="002C443D" w:rsidP="002C443D">
            <w:pPr>
              <w:ind w:right="-146"/>
              <w:rPr>
                <w:rFonts w:asciiTheme="majorHAnsi" w:hAnsiTheme="majorHAnsi"/>
                <w:sz w:val="20"/>
                <w:szCs w:val="20"/>
              </w:rPr>
            </w:pPr>
            <w:r>
              <w:rPr>
                <w:rFonts w:asciiTheme="majorHAnsi" w:hAnsiTheme="majorHAnsi"/>
                <w:sz w:val="20"/>
                <w:szCs w:val="20"/>
              </w:rPr>
              <w:t>Little evidence</w:t>
            </w:r>
            <w:r w:rsidR="009A54CC" w:rsidRPr="00BB5CB2">
              <w:rPr>
                <w:rFonts w:asciiTheme="majorHAnsi" w:hAnsiTheme="majorHAnsi"/>
                <w:sz w:val="20"/>
                <w:szCs w:val="20"/>
              </w:rPr>
              <w:t xml:space="preserve"> of associations or increased frequency</w:t>
            </w:r>
          </w:p>
        </w:tc>
        <w:tc>
          <w:tcPr>
            <w:tcW w:w="1710" w:type="dxa"/>
            <w:shd w:val="clear" w:color="auto" w:fill="F2F2F2" w:themeFill="background1" w:themeFillShade="F2"/>
          </w:tcPr>
          <w:p w14:paraId="699EC220"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Greater frequency with continuation in fixed-effects model</w:t>
            </w:r>
          </w:p>
        </w:tc>
        <w:tc>
          <w:tcPr>
            <w:tcW w:w="2830" w:type="dxa"/>
            <w:shd w:val="clear" w:color="auto" w:fill="F2F2F2" w:themeFill="background1" w:themeFillShade="F2"/>
          </w:tcPr>
          <w:p w14:paraId="0A8A38F1"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Lower frequency in pregnancy when prescribed for other indications, lower frequency after pregnancy when prescribed for depression</w:t>
            </w:r>
          </w:p>
        </w:tc>
      </w:tr>
      <w:tr w:rsidR="009A54CC" w14:paraId="58EFDC43" w14:textId="77777777" w:rsidTr="002C443D">
        <w:trPr>
          <w:trHeight w:val="54"/>
        </w:trPr>
        <w:tc>
          <w:tcPr>
            <w:tcW w:w="1588" w:type="dxa"/>
          </w:tcPr>
          <w:p w14:paraId="57CFBF22"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 for depression</w:t>
            </w:r>
          </w:p>
        </w:tc>
        <w:tc>
          <w:tcPr>
            <w:tcW w:w="1832" w:type="dxa"/>
          </w:tcPr>
          <w:p w14:paraId="57E455F0" w14:textId="2FE7106D" w:rsidR="009A54CC" w:rsidRPr="00BB5CB2" w:rsidRDefault="002A019A" w:rsidP="002C443D">
            <w:pPr>
              <w:spacing w:after="60"/>
              <w:ind w:right="-72"/>
              <w:rPr>
                <w:rFonts w:asciiTheme="majorHAnsi" w:hAnsiTheme="majorHAnsi"/>
                <w:sz w:val="20"/>
                <w:szCs w:val="20"/>
              </w:rPr>
            </w:pPr>
            <w:r>
              <w:rPr>
                <w:rFonts w:asciiTheme="majorHAnsi" w:hAnsiTheme="majorHAnsi"/>
                <w:sz w:val="20"/>
                <w:szCs w:val="20"/>
              </w:rPr>
              <w:t>Greater</w:t>
            </w:r>
            <w:r w:rsidRPr="00BB5CB2">
              <w:rPr>
                <w:rFonts w:asciiTheme="majorHAnsi" w:hAnsiTheme="majorHAnsi"/>
                <w:sz w:val="20"/>
                <w:szCs w:val="20"/>
              </w:rPr>
              <w:t xml:space="preserve"> </w:t>
            </w:r>
            <w:r w:rsidR="009A54CC" w:rsidRPr="00BB5CB2">
              <w:rPr>
                <w:rFonts w:asciiTheme="majorHAnsi" w:hAnsiTheme="majorHAnsi"/>
                <w:sz w:val="20"/>
                <w:szCs w:val="20"/>
              </w:rPr>
              <w:t>frequency among those who continued</w:t>
            </w:r>
          </w:p>
        </w:tc>
        <w:tc>
          <w:tcPr>
            <w:tcW w:w="1710" w:type="dxa"/>
          </w:tcPr>
          <w:p w14:paraId="6DC1C92D" w14:textId="4E6DE0F1" w:rsidR="009A54CC" w:rsidRPr="00BB5CB2" w:rsidRDefault="002A019A" w:rsidP="002C443D">
            <w:pPr>
              <w:ind w:right="-146"/>
              <w:rPr>
                <w:rFonts w:asciiTheme="majorHAnsi" w:hAnsiTheme="majorHAnsi"/>
                <w:sz w:val="20"/>
                <w:szCs w:val="20"/>
              </w:rPr>
            </w:pPr>
            <w:r>
              <w:rPr>
                <w:rFonts w:asciiTheme="majorHAnsi" w:hAnsiTheme="majorHAnsi"/>
                <w:sz w:val="20"/>
                <w:szCs w:val="20"/>
              </w:rPr>
              <w:t xml:space="preserve">Greater </w:t>
            </w:r>
            <w:r w:rsidR="009A54CC" w:rsidRPr="00BB5CB2">
              <w:rPr>
                <w:rFonts w:asciiTheme="majorHAnsi" w:hAnsiTheme="majorHAnsi"/>
                <w:sz w:val="20"/>
                <w:szCs w:val="20"/>
              </w:rPr>
              <w:t>frequency among those who continued</w:t>
            </w:r>
          </w:p>
        </w:tc>
        <w:tc>
          <w:tcPr>
            <w:tcW w:w="1710" w:type="dxa"/>
          </w:tcPr>
          <w:p w14:paraId="3E4FC041"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Greater frequency with continuation in fixed-effects model</w:t>
            </w:r>
          </w:p>
        </w:tc>
        <w:tc>
          <w:tcPr>
            <w:tcW w:w="2830" w:type="dxa"/>
          </w:tcPr>
          <w:p w14:paraId="148F4FA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n/a – analysis not appropriate     for outcome</w:t>
            </w:r>
          </w:p>
        </w:tc>
      </w:tr>
      <w:tr w:rsidR="009A54CC" w14:paraId="1556A5AA" w14:textId="77777777" w:rsidTr="002C443D">
        <w:trPr>
          <w:trHeight w:val="54"/>
        </w:trPr>
        <w:tc>
          <w:tcPr>
            <w:tcW w:w="1588" w:type="dxa"/>
            <w:shd w:val="clear" w:color="auto" w:fill="F2F2F2" w:themeFill="background1" w:themeFillShade="F2"/>
          </w:tcPr>
          <w:p w14:paraId="04E1D654"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consultations for self-harm</w:t>
            </w:r>
          </w:p>
        </w:tc>
        <w:tc>
          <w:tcPr>
            <w:tcW w:w="1832" w:type="dxa"/>
            <w:shd w:val="clear" w:color="auto" w:fill="F2F2F2" w:themeFill="background1" w:themeFillShade="F2"/>
          </w:tcPr>
          <w:p w14:paraId="66E7FBC7"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shd w:val="clear" w:color="auto" w:fill="F2F2F2" w:themeFill="background1" w:themeFillShade="F2"/>
          </w:tcPr>
          <w:p w14:paraId="6CB2E206" w14:textId="77777777" w:rsidR="009A54CC" w:rsidRPr="00BB5CB2" w:rsidRDefault="009A54CC" w:rsidP="002C443D">
            <w:pPr>
              <w:spacing w:after="60"/>
              <w:ind w:right="-146"/>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shd w:val="clear" w:color="auto" w:fill="F2F2F2" w:themeFill="background1" w:themeFillShade="F2"/>
          </w:tcPr>
          <w:p w14:paraId="2595ED21" w14:textId="77777777" w:rsidR="009A54CC" w:rsidRPr="00BB5CB2" w:rsidRDefault="009A54CC" w:rsidP="002C443D">
            <w:pPr>
              <w:spacing w:after="60"/>
              <w:ind w:right="-142"/>
              <w:rPr>
                <w:rFonts w:asciiTheme="majorHAnsi" w:hAnsiTheme="majorHAnsi"/>
                <w:sz w:val="20"/>
                <w:szCs w:val="20"/>
              </w:rPr>
            </w:pPr>
            <w:r w:rsidRPr="00BB5CB2">
              <w:rPr>
                <w:rFonts w:asciiTheme="majorHAnsi" w:hAnsiTheme="majorHAnsi"/>
                <w:sz w:val="20"/>
                <w:szCs w:val="20"/>
              </w:rPr>
              <w:t>Insufficient numbers during pregnancy, greater risk thereafter</w:t>
            </w:r>
          </w:p>
        </w:tc>
        <w:tc>
          <w:tcPr>
            <w:tcW w:w="2830" w:type="dxa"/>
            <w:shd w:val="clear" w:color="auto" w:fill="F2F2F2" w:themeFill="background1" w:themeFillShade="F2"/>
          </w:tcPr>
          <w:p w14:paraId="03B6C2AA"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n/a – analysis not appropriate   for outcome</w:t>
            </w:r>
          </w:p>
        </w:tc>
      </w:tr>
      <w:tr w:rsidR="009A54CC" w14:paraId="30E8C3C1" w14:textId="77777777" w:rsidTr="002C443D">
        <w:trPr>
          <w:trHeight w:val="54"/>
        </w:trPr>
        <w:tc>
          <w:tcPr>
            <w:tcW w:w="1588" w:type="dxa"/>
          </w:tcPr>
          <w:p w14:paraId="381E1D2F"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GP referral for depression</w:t>
            </w:r>
          </w:p>
        </w:tc>
        <w:tc>
          <w:tcPr>
            <w:tcW w:w="1832" w:type="dxa"/>
          </w:tcPr>
          <w:p w14:paraId="76527747" w14:textId="77777777" w:rsidR="009A54CC" w:rsidRPr="00BB5CB2" w:rsidRDefault="009A54CC" w:rsidP="002C443D">
            <w:pPr>
              <w:ind w:right="-72"/>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tcPr>
          <w:p w14:paraId="54B6CB83" w14:textId="77777777" w:rsidR="009A54CC" w:rsidRPr="00BB5CB2" w:rsidRDefault="009A54CC" w:rsidP="002C443D">
            <w:pPr>
              <w:spacing w:after="60"/>
              <w:ind w:right="-146"/>
              <w:rPr>
                <w:rFonts w:asciiTheme="majorHAnsi" w:hAnsiTheme="majorHAnsi"/>
                <w:sz w:val="20"/>
                <w:szCs w:val="20"/>
              </w:rPr>
            </w:pPr>
            <w:r w:rsidRPr="00BB5CB2">
              <w:rPr>
                <w:rFonts w:asciiTheme="majorHAnsi" w:hAnsiTheme="majorHAnsi"/>
                <w:sz w:val="20"/>
                <w:szCs w:val="20"/>
              </w:rPr>
              <w:t>Null association or greater risk    among those who continued</w:t>
            </w:r>
          </w:p>
        </w:tc>
        <w:tc>
          <w:tcPr>
            <w:tcW w:w="1710" w:type="dxa"/>
          </w:tcPr>
          <w:p w14:paraId="03AA5003" w14:textId="77777777" w:rsidR="009A54CC" w:rsidRPr="00BB5CB2" w:rsidRDefault="009A54CC" w:rsidP="002C443D">
            <w:pPr>
              <w:spacing w:after="60"/>
              <w:ind w:right="-142"/>
              <w:rPr>
                <w:rFonts w:asciiTheme="majorHAnsi" w:hAnsiTheme="majorHAnsi"/>
                <w:sz w:val="20"/>
                <w:szCs w:val="20"/>
              </w:rPr>
            </w:pPr>
            <w:r w:rsidRPr="00BB5CB2">
              <w:rPr>
                <w:rFonts w:asciiTheme="majorHAnsi" w:hAnsiTheme="majorHAnsi"/>
                <w:sz w:val="20"/>
                <w:szCs w:val="20"/>
              </w:rPr>
              <w:t>Insufficient numbers during pregnancy, null association thereafter</w:t>
            </w:r>
          </w:p>
        </w:tc>
        <w:tc>
          <w:tcPr>
            <w:tcW w:w="2830" w:type="dxa"/>
          </w:tcPr>
          <w:p w14:paraId="37CC3A63"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n/a – analysis not appropriate  for outcome</w:t>
            </w:r>
          </w:p>
        </w:tc>
      </w:tr>
      <w:tr w:rsidR="009A54CC" w14:paraId="6B732994" w14:textId="77777777" w:rsidTr="002C443D">
        <w:trPr>
          <w:trHeight w:val="54"/>
        </w:trPr>
        <w:tc>
          <w:tcPr>
            <w:tcW w:w="1588" w:type="dxa"/>
            <w:shd w:val="clear" w:color="auto" w:fill="F2F2F2" w:themeFill="background1" w:themeFillShade="F2"/>
          </w:tcPr>
          <w:p w14:paraId="6CAA8A25"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Prescription status at end of follow-up</w:t>
            </w:r>
          </w:p>
        </w:tc>
        <w:tc>
          <w:tcPr>
            <w:tcW w:w="1832" w:type="dxa"/>
            <w:shd w:val="clear" w:color="auto" w:fill="F2F2F2" w:themeFill="background1" w:themeFillShade="F2"/>
          </w:tcPr>
          <w:p w14:paraId="65828EC5" w14:textId="77777777"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Continuers more likely prescribed at 2 years follow-up</w:t>
            </w:r>
          </w:p>
        </w:tc>
        <w:tc>
          <w:tcPr>
            <w:tcW w:w="1710" w:type="dxa"/>
            <w:shd w:val="clear" w:color="auto" w:fill="F2F2F2" w:themeFill="background1" w:themeFillShade="F2"/>
          </w:tcPr>
          <w:p w14:paraId="5CAC19F8"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Continuers more likely     prescribed at 2 years follow-up</w:t>
            </w:r>
          </w:p>
        </w:tc>
        <w:tc>
          <w:tcPr>
            <w:tcW w:w="1710" w:type="dxa"/>
            <w:shd w:val="clear" w:color="auto" w:fill="F2F2F2" w:themeFill="background1" w:themeFillShade="F2"/>
          </w:tcPr>
          <w:p w14:paraId="516D2957"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 xml:space="preserve">Continuers more likely prescribed at 2 years follow-up </w:t>
            </w:r>
          </w:p>
        </w:tc>
        <w:tc>
          <w:tcPr>
            <w:tcW w:w="2830" w:type="dxa"/>
            <w:shd w:val="clear" w:color="auto" w:fill="F2F2F2" w:themeFill="background1" w:themeFillShade="F2"/>
          </w:tcPr>
          <w:p w14:paraId="63D7DE2C"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Continuers for depression more likely to be prescribed at 2 years of follow-up if depression, less likely for other indications</w:t>
            </w:r>
          </w:p>
        </w:tc>
      </w:tr>
      <w:tr w:rsidR="009A54CC" w14:paraId="2AE467B3" w14:textId="77777777" w:rsidTr="002C443D">
        <w:trPr>
          <w:trHeight w:val="54"/>
        </w:trPr>
        <w:tc>
          <w:tcPr>
            <w:tcW w:w="1588" w:type="dxa"/>
          </w:tcPr>
          <w:p w14:paraId="3C0F0CAD"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In-patient admission for MH</w:t>
            </w:r>
          </w:p>
        </w:tc>
        <w:tc>
          <w:tcPr>
            <w:tcW w:w="1832" w:type="dxa"/>
          </w:tcPr>
          <w:p w14:paraId="286610B5" w14:textId="77777777"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Null association or greater risk among continuers</w:t>
            </w:r>
          </w:p>
        </w:tc>
        <w:tc>
          <w:tcPr>
            <w:tcW w:w="1710" w:type="dxa"/>
          </w:tcPr>
          <w:p w14:paraId="6E9BAAA5"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Null association or greater risk     among continuers)</w:t>
            </w:r>
          </w:p>
        </w:tc>
        <w:tc>
          <w:tcPr>
            <w:tcW w:w="1710" w:type="dxa"/>
          </w:tcPr>
          <w:p w14:paraId="64EE734D" w14:textId="46861FCB" w:rsidR="009A54CC" w:rsidRPr="00BB5CB2" w:rsidRDefault="00B66BC9" w:rsidP="002C443D">
            <w:pPr>
              <w:spacing w:after="60"/>
              <w:ind w:right="-142"/>
              <w:rPr>
                <w:rFonts w:asciiTheme="majorHAnsi" w:hAnsiTheme="majorHAnsi"/>
                <w:sz w:val="20"/>
                <w:szCs w:val="20"/>
              </w:rPr>
            </w:pPr>
            <w:r>
              <w:rPr>
                <w:rFonts w:asciiTheme="majorHAnsi" w:hAnsiTheme="majorHAnsi"/>
                <w:sz w:val="20"/>
                <w:szCs w:val="20"/>
              </w:rPr>
              <w:t>I</w:t>
            </w:r>
            <w:r w:rsidR="009A54CC" w:rsidRPr="00BB5CB2">
              <w:rPr>
                <w:rFonts w:asciiTheme="majorHAnsi" w:hAnsiTheme="majorHAnsi"/>
                <w:sz w:val="20"/>
                <w:szCs w:val="20"/>
              </w:rPr>
              <w:t>nsufficient numbers during pregnancy, null association thereafter</w:t>
            </w:r>
          </w:p>
        </w:tc>
        <w:tc>
          <w:tcPr>
            <w:tcW w:w="2830" w:type="dxa"/>
          </w:tcPr>
          <w:p w14:paraId="2ACA3873" w14:textId="358585BF" w:rsidR="009A54CC" w:rsidRPr="002E600C" w:rsidRDefault="002C443D" w:rsidP="002C443D">
            <w:pPr>
              <w:rPr>
                <w:rFonts w:asciiTheme="majorHAnsi" w:hAnsiTheme="majorHAnsi"/>
                <w:sz w:val="12"/>
                <w:szCs w:val="12"/>
              </w:rPr>
            </w:pPr>
            <w:r>
              <w:rPr>
                <w:rFonts w:asciiTheme="majorHAnsi" w:hAnsiTheme="majorHAnsi"/>
                <w:sz w:val="20"/>
                <w:szCs w:val="20"/>
              </w:rPr>
              <w:t>Little evidence</w:t>
            </w:r>
            <w:r w:rsidR="009A54CC" w:rsidRPr="00BB5CB2">
              <w:rPr>
                <w:rFonts w:asciiTheme="majorHAnsi" w:hAnsiTheme="majorHAnsi"/>
                <w:sz w:val="20"/>
                <w:szCs w:val="20"/>
              </w:rPr>
              <w:t xml:space="preserve"> for confounding by indication (overlapping 95% Cis)</w:t>
            </w:r>
          </w:p>
        </w:tc>
      </w:tr>
      <w:tr w:rsidR="009A54CC" w14:paraId="43273A5D" w14:textId="77777777" w:rsidTr="002C443D">
        <w:trPr>
          <w:trHeight w:val="54"/>
        </w:trPr>
        <w:tc>
          <w:tcPr>
            <w:tcW w:w="1588" w:type="dxa"/>
            <w:shd w:val="clear" w:color="auto" w:fill="F2F2F2" w:themeFill="background1" w:themeFillShade="F2"/>
          </w:tcPr>
          <w:p w14:paraId="176B024A"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Out-patient treatment for MH</w:t>
            </w:r>
          </w:p>
        </w:tc>
        <w:tc>
          <w:tcPr>
            <w:tcW w:w="1832" w:type="dxa"/>
            <w:shd w:val="clear" w:color="auto" w:fill="F2F2F2" w:themeFill="background1" w:themeFillShade="F2"/>
          </w:tcPr>
          <w:p w14:paraId="7F439690" w14:textId="4C69C4C6" w:rsidR="009A54CC" w:rsidRPr="00BB5CB2" w:rsidRDefault="009A54CC" w:rsidP="002C443D">
            <w:pPr>
              <w:spacing w:after="60"/>
              <w:ind w:right="-72"/>
              <w:rPr>
                <w:rFonts w:asciiTheme="majorHAnsi" w:hAnsiTheme="majorHAnsi"/>
                <w:sz w:val="20"/>
                <w:szCs w:val="20"/>
              </w:rPr>
            </w:pPr>
            <w:r w:rsidRPr="00BB5CB2">
              <w:rPr>
                <w:rFonts w:asciiTheme="majorHAnsi" w:hAnsiTheme="majorHAnsi"/>
                <w:sz w:val="20"/>
                <w:szCs w:val="20"/>
              </w:rPr>
              <w:t>Greater risk among those who continued</w:t>
            </w:r>
          </w:p>
        </w:tc>
        <w:tc>
          <w:tcPr>
            <w:tcW w:w="1710" w:type="dxa"/>
            <w:shd w:val="clear" w:color="auto" w:fill="F2F2F2" w:themeFill="background1" w:themeFillShade="F2"/>
          </w:tcPr>
          <w:p w14:paraId="5EF40FAA" w14:textId="77777777"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Greater risk among those who continued</w:t>
            </w:r>
          </w:p>
        </w:tc>
        <w:tc>
          <w:tcPr>
            <w:tcW w:w="1710" w:type="dxa"/>
            <w:shd w:val="clear" w:color="auto" w:fill="F2F2F2" w:themeFill="background1" w:themeFillShade="F2"/>
          </w:tcPr>
          <w:p w14:paraId="5409E89D"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Weak evidence of greater risk in fixed-effects models</w:t>
            </w:r>
          </w:p>
        </w:tc>
        <w:tc>
          <w:tcPr>
            <w:tcW w:w="2830" w:type="dxa"/>
            <w:shd w:val="clear" w:color="auto" w:fill="F2F2F2" w:themeFill="background1" w:themeFillShade="F2"/>
          </w:tcPr>
          <w:p w14:paraId="1B2DB28B"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Weak evidence for greater risk if prescribed for depression</w:t>
            </w:r>
          </w:p>
        </w:tc>
      </w:tr>
      <w:tr w:rsidR="009A54CC" w14:paraId="4EB24ADC" w14:textId="77777777" w:rsidTr="002C443D">
        <w:trPr>
          <w:trHeight w:val="54"/>
        </w:trPr>
        <w:tc>
          <w:tcPr>
            <w:tcW w:w="1588" w:type="dxa"/>
          </w:tcPr>
          <w:p w14:paraId="52F6E0A5" w14:textId="77777777" w:rsidR="009A54CC" w:rsidRPr="00BB5CB2" w:rsidRDefault="009A54CC" w:rsidP="002C443D">
            <w:pPr>
              <w:rPr>
                <w:rFonts w:asciiTheme="majorHAnsi" w:hAnsiTheme="majorHAnsi"/>
                <w:sz w:val="20"/>
                <w:szCs w:val="20"/>
              </w:rPr>
            </w:pPr>
            <w:r w:rsidRPr="00BB5CB2">
              <w:rPr>
                <w:rFonts w:asciiTheme="majorHAnsi" w:hAnsiTheme="majorHAnsi"/>
                <w:sz w:val="20"/>
                <w:szCs w:val="20"/>
              </w:rPr>
              <w:t>A&amp;E attendance</w:t>
            </w:r>
          </w:p>
        </w:tc>
        <w:tc>
          <w:tcPr>
            <w:tcW w:w="1832" w:type="dxa"/>
          </w:tcPr>
          <w:p w14:paraId="6414F221" w14:textId="7500664B" w:rsidR="009A54CC" w:rsidRPr="00BB5CB2" w:rsidRDefault="002C443D" w:rsidP="002C443D">
            <w:pPr>
              <w:ind w:right="-72"/>
              <w:rPr>
                <w:rFonts w:asciiTheme="majorHAnsi" w:hAnsiTheme="majorHAnsi"/>
                <w:sz w:val="20"/>
                <w:szCs w:val="20"/>
              </w:rPr>
            </w:pPr>
            <w:r>
              <w:rPr>
                <w:rFonts w:asciiTheme="majorHAnsi" w:hAnsiTheme="majorHAnsi"/>
                <w:sz w:val="20"/>
                <w:szCs w:val="20"/>
              </w:rPr>
              <w:t>Little evidence</w:t>
            </w:r>
            <w:r w:rsidR="009A54CC" w:rsidRPr="00BB5CB2">
              <w:rPr>
                <w:rFonts w:asciiTheme="majorHAnsi" w:hAnsiTheme="majorHAnsi"/>
                <w:sz w:val="20"/>
                <w:szCs w:val="20"/>
              </w:rPr>
              <w:t xml:space="preserve"> for association</w:t>
            </w:r>
          </w:p>
        </w:tc>
        <w:tc>
          <w:tcPr>
            <w:tcW w:w="1710" w:type="dxa"/>
          </w:tcPr>
          <w:p w14:paraId="1299D42D" w14:textId="4A70BC60" w:rsidR="009A54CC" w:rsidRPr="00BB5CB2" w:rsidRDefault="009A54CC" w:rsidP="002C443D">
            <w:pPr>
              <w:ind w:right="-146"/>
              <w:rPr>
                <w:rFonts w:asciiTheme="majorHAnsi" w:hAnsiTheme="majorHAnsi"/>
                <w:sz w:val="20"/>
                <w:szCs w:val="20"/>
              </w:rPr>
            </w:pPr>
            <w:r w:rsidRPr="00BB5CB2">
              <w:rPr>
                <w:rFonts w:asciiTheme="majorHAnsi" w:hAnsiTheme="majorHAnsi"/>
                <w:sz w:val="20"/>
                <w:szCs w:val="20"/>
              </w:rPr>
              <w:t xml:space="preserve">Weak evidence for lower attendance at 1 year after pregnancy, otherwise </w:t>
            </w:r>
            <w:r w:rsidR="002C443D">
              <w:rPr>
                <w:rFonts w:asciiTheme="majorHAnsi" w:hAnsiTheme="majorHAnsi"/>
                <w:sz w:val="20"/>
                <w:szCs w:val="20"/>
              </w:rPr>
              <w:t>little evidence</w:t>
            </w:r>
            <w:r w:rsidRPr="00BB5CB2">
              <w:rPr>
                <w:rFonts w:asciiTheme="majorHAnsi" w:hAnsiTheme="majorHAnsi"/>
                <w:sz w:val="20"/>
                <w:szCs w:val="20"/>
              </w:rPr>
              <w:t xml:space="preserve"> for associations</w:t>
            </w:r>
          </w:p>
        </w:tc>
        <w:tc>
          <w:tcPr>
            <w:tcW w:w="1710" w:type="dxa"/>
          </w:tcPr>
          <w:p w14:paraId="326D8350" w14:textId="77777777" w:rsidR="009A54CC" w:rsidRPr="00BB5CB2" w:rsidRDefault="009A54CC" w:rsidP="002C443D">
            <w:pPr>
              <w:ind w:right="-142"/>
              <w:rPr>
                <w:rFonts w:asciiTheme="majorHAnsi" w:hAnsiTheme="majorHAnsi"/>
                <w:sz w:val="20"/>
                <w:szCs w:val="20"/>
              </w:rPr>
            </w:pPr>
            <w:r w:rsidRPr="00BB5CB2">
              <w:rPr>
                <w:rFonts w:asciiTheme="majorHAnsi" w:hAnsiTheme="majorHAnsi"/>
                <w:sz w:val="20"/>
                <w:szCs w:val="20"/>
              </w:rPr>
              <w:t>Weak evidence of lower attendance during pregnancy in fixed-effects model</w:t>
            </w:r>
          </w:p>
        </w:tc>
        <w:tc>
          <w:tcPr>
            <w:tcW w:w="2830" w:type="dxa"/>
          </w:tcPr>
          <w:p w14:paraId="2E535A0C" w14:textId="77777777" w:rsidR="009A54CC" w:rsidRPr="002E600C" w:rsidRDefault="009A54CC" w:rsidP="002C443D">
            <w:pPr>
              <w:rPr>
                <w:rFonts w:asciiTheme="majorHAnsi" w:hAnsiTheme="majorHAnsi"/>
                <w:sz w:val="12"/>
                <w:szCs w:val="12"/>
              </w:rPr>
            </w:pPr>
            <w:r w:rsidRPr="00BB5CB2">
              <w:rPr>
                <w:rFonts w:asciiTheme="majorHAnsi" w:hAnsiTheme="majorHAnsi"/>
                <w:sz w:val="20"/>
                <w:szCs w:val="20"/>
              </w:rPr>
              <w:t xml:space="preserve">More frequent during pregnancy if prescribed for indications other than depression </w:t>
            </w:r>
          </w:p>
        </w:tc>
      </w:tr>
    </w:tbl>
    <w:p w14:paraId="28EEC539" w14:textId="77777777" w:rsidR="009A54CC" w:rsidRDefault="009A54CC" w:rsidP="009A54CC"/>
    <w:p w14:paraId="435212D1" w14:textId="02ECEC3F" w:rsidR="00E34475" w:rsidRPr="00B17DBD" w:rsidRDefault="00E34475" w:rsidP="00B17DBD">
      <w:pPr>
        <w:pStyle w:val="Heading2"/>
      </w:pPr>
      <w:bookmarkStart w:id="201" w:name="_Toc95871486"/>
      <w:r w:rsidRPr="00B17DBD">
        <w:t xml:space="preserve">10.2 </w:t>
      </w:r>
      <w:r w:rsidR="00B17DBD">
        <w:t xml:space="preserve">Child neurodevelopmental outcomes: </w:t>
      </w:r>
      <w:r w:rsidRPr="00B17DBD">
        <w:t xml:space="preserve">Triangulation of results </w:t>
      </w:r>
      <w:r w:rsidR="00B17DBD">
        <w:t>for</w:t>
      </w:r>
      <w:r w:rsidRPr="00B17DBD">
        <w:t xml:space="preserve"> initiating or continuing an antidepressant during pregnancy</w:t>
      </w:r>
      <w:bookmarkEnd w:id="201"/>
      <w:r w:rsidRPr="00B17DBD">
        <w:t xml:space="preserve"> </w:t>
      </w:r>
    </w:p>
    <w:p w14:paraId="573EE14C" w14:textId="77777777" w:rsidR="00E34475" w:rsidRDefault="00E34475" w:rsidP="007E41E5">
      <w:pPr>
        <w:spacing w:line="360" w:lineRule="auto"/>
        <w:rPr>
          <w:rFonts w:ascii="Arial" w:hAnsi="Arial" w:cs="Arial"/>
          <w:color w:val="FF0000"/>
        </w:rPr>
      </w:pPr>
    </w:p>
    <w:p w14:paraId="6A55DBDC" w14:textId="66EF6E58" w:rsidR="007E41E5" w:rsidRDefault="007E41E5" w:rsidP="007E41E5">
      <w:pPr>
        <w:spacing w:line="360" w:lineRule="auto"/>
        <w:rPr>
          <w:rFonts w:ascii="Arial" w:hAnsi="Arial" w:cs="Arial"/>
        </w:rPr>
      </w:pPr>
      <w:r w:rsidRPr="002646E2">
        <w:rPr>
          <w:rFonts w:ascii="Arial" w:hAnsi="Arial" w:cs="Arial"/>
          <w:b/>
          <w:bCs/>
        </w:rPr>
        <w:t>Table 2</w:t>
      </w:r>
      <w:r w:rsidR="003655D5">
        <w:rPr>
          <w:rFonts w:ascii="Arial" w:hAnsi="Arial" w:cs="Arial"/>
          <w:b/>
          <w:bCs/>
        </w:rPr>
        <w:t>6</w:t>
      </w:r>
      <w:r w:rsidRPr="002646E2">
        <w:rPr>
          <w:rFonts w:ascii="Arial" w:hAnsi="Arial" w:cs="Arial"/>
        </w:rPr>
        <w:t xml:space="preserve"> </w:t>
      </w:r>
      <w:r w:rsidRPr="00E27B13">
        <w:rPr>
          <w:rFonts w:ascii="Arial" w:hAnsi="Arial" w:cs="Arial"/>
        </w:rPr>
        <w:t xml:space="preserve">summarises the </w:t>
      </w:r>
      <w:r w:rsidR="00604A33">
        <w:rPr>
          <w:rFonts w:ascii="Arial" w:hAnsi="Arial" w:cs="Arial"/>
        </w:rPr>
        <w:t>evidence from</w:t>
      </w:r>
      <w:r w:rsidRPr="00E27B13">
        <w:rPr>
          <w:rFonts w:ascii="Arial" w:hAnsi="Arial" w:cs="Arial"/>
        </w:rPr>
        <w:t xml:space="preserve"> </w:t>
      </w:r>
      <w:r>
        <w:rPr>
          <w:rFonts w:ascii="Arial" w:hAnsi="Arial" w:cs="Arial"/>
        </w:rPr>
        <w:t>the various analyses on child neurodevelopmental</w:t>
      </w:r>
      <w:r w:rsidRPr="00E27B13">
        <w:rPr>
          <w:rFonts w:ascii="Arial" w:hAnsi="Arial" w:cs="Arial"/>
        </w:rPr>
        <w:t xml:space="preserve"> outcomes in relation to </w:t>
      </w:r>
      <w:r>
        <w:rPr>
          <w:rFonts w:ascii="Arial" w:hAnsi="Arial" w:cs="Arial"/>
        </w:rPr>
        <w:t xml:space="preserve">the mother’s </w:t>
      </w:r>
      <w:r w:rsidRPr="00E27B13">
        <w:rPr>
          <w:rFonts w:ascii="Arial" w:hAnsi="Arial" w:cs="Arial"/>
        </w:rPr>
        <w:t xml:space="preserve">initiation versus no initiation of antidepressants during pregnancy, and </w:t>
      </w:r>
      <w:r w:rsidRPr="002646E2">
        <w:rPr>
          <w:rFonts w:ascii="Arial" w:hAnsi="Arial" w:cs="Arial"/>
          <w:b/>
          <w:bCs/>
        </w:rPr>
        <w:t>Table 2</w:t>
      </w:r>
      <w:r w:rsidR="003655D5">
        <w:rPr>
          <w:rFonts w:ascii="Arial" w:hAnsi="Arial" w:cs="Arial"/>
          <w:b/>
          <w:bCs/>
        </w:rPr>
        <w:t>7</w:t>
      </w:r>
      <w:r w:rsidRPr="002646E2">
        <w:rPr>
          <w:rFonts w:ascii="Arial" w:hAnsi="Arial" w:cs="Arial"/>
        </w:rPr>
        <w:t xml:space="preserve"> </w:t>
      </w:r>
      <w:r w:rsidRPr="00E27B13">
        <w:rPr>
          <w:rFonts w:ascii="Arial" w:hAnsi="Arial" w:cs="Arial"/>
        </w:rPr>
        <w:t xml:space="preserve">provides the summary of </w:t>
      </w:r>
      <w:r w:rsidR="00604A33">
        <w:rPr>
          <w:rFonts w:ascii="Arial" w:hAnsi="Arial" w:cs="Arial"/>
        </w:rPr>
        <w:t xml:space="preserve">the evidence from </w:t>
      </w:r>
      <w:r w:rsidR="00741A68">
        <w:rPr>
          <w:rFonts w:ascii="Arial" w:hAnsi="Arial" w:cs="Arial"/>
        </w:rPr>
        <w:t>analyses</w:t>
      </w:r>
      <w:r w:rsidRPr="00E27B13">
        <w:rPr>
          <w:rFonts w:ascii="Arial" w:hAnsi="Arial" w:cs="Arial"/>
        </w:rPr>
        <w:t xml:space="preserve"> of these outcomes for continuation versus discontinuation of antidepressants for depression in pregnancy. </w:t>
      </w:r>
    </w:p>
    <w:p w14:paraId="6281CE7D" w14:textId="7DA28665" w:rsidR="00ED5349" w:rsidRPr="000D15D3" w:rsidRDefault="00ED5349" w:rsidP="00ED5349">
      <w:pPr>
        <w:pStyle w:val="Caption"/>
        <w:keepNext/>
        <w:spacing w:after="120"/>
        <w:rPr>
          <w:b/>
          <w:bCs/>
          <w:i w:val="0"/>
          <w:iCs w:val="0"/>
          <w:sz w:val="22"/>
          <w:szCs w:val="22"/>
        </w:rPr>
      </w:pPr>
      <w:r w:rsidRPr="000D15D3">
        <w:rPr>
          <w:b/>
          <w:bCs/>
          <w:i w:val="0"/>
          <w:iCs w:val="0"/>
          <w:sz w:val="22"/>
          <w:szCs w:val="22"/>
        </w:rPr>
        <w:t xml:space="preserve">Table </w:t>
      </w:r>
      <w:r w:rsidR="00471AD1" w:rsidRPr="000D15D3">
        <w:rPr>
          <w:b/>
          <w:bCs/>
          <w:i w:val="0"/>
          <w:iCs w:val="0"/>
          <w:sz w:val="22"/>
          <w:szCs w:val="22"/>
        </w:rPr>
        <w:t>2</w:t>
      </w:r>
      <w:r w:rsidR="003655D5">
        <w:rPr>
          <w:b/>
          <w:bCs/>
          <w:i w:val="0"/>
          <w:iCs w:val="0"/>
          <w:sz w:val="22"/>
          <w:szCs w:val="22"/>
        </w:rPr>
        <w:t>6</w:t>
      </w:r>
      <w:r w:rsidRPr="000D15D3">
        <w:rPr>
          <w:b/>
          <w:bCs/>
          <w:i w:val="0"/>
          <w:iCs w:val="0"/>
          <w:sz w:val="22"/>
          <w:szCs w:val="22"/>
        </w:rPr>
        <w:t xml:space="preserve">: </w:t>
      </w:r>
      <w:r w:rsidR="001B5B86" w:rsidRPr="00A359E9">
        <w:rPr>
          <w:b/>
          <w:bCs/>
          <w:i w:val="0"/>
          <w:iCs w:val="0"/>
          <w:color w:val="auto"/>
          <w:sz w:val="22"/>
          <w:szCs w:val="22"/>
        </w:rPr>
        <w:t xml:space="preserve">Summary of results of </w:t>
      </w:r>
      <w:r w:rsidR="001B5B86">
        <w:rPr>
          <w:b/>
          <w:bCs/>
          <w:i w:val="0"/>
          <w:iCs w:val="0"/>
          <w:color w:val="auto"/>
          <w:sz w:val="22"/>
          <w:szCs w:val="22"/>
        </w:rPr>
        <w:t xml:space="preserve">child neurodevelopmental </w:t>
      </w:r>
      <w:r w:rsidR="001B5B86" w:rsidRPr="00A359E9">
        <w:rPr>
          <w:b/>
          <w:bCs/>
          <w:i w:val="0"/>
          <w:iCs w:val="0"/>
          <w:color w:val="auto"/>
          <w:sz w:val="22"/>
          <w:szCs w:val="22"/>
        </w:rPr>
        <w:t xml:space="preserve">outcomes for </w:t>
      </w:r>
      <w:r w:rsidR="001B5B86">
        <w:rPr>
          <w:b/>
          <w:bCs/>
          <w:i w:val="0"/>
          <w:iCs w:val="0"/>
          <w:color w:val="auto"/>
          <w:sz w:val="22"/>
          <w:szCs w:val="22"/>
        </w:rPr>
        <w:t>initiation versus no initiation of antidepressants in pregnancy</w:t>
      </w:r>
    </w:p>
    <w:tbl>
      <w:tblPr>
        <w:tblStyle w:val="TableGrid"/>
        <w:tblW w:w="10915"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1858"/>
        <w:gridCol w:w="1597"/>
        <w:gridCol w:w="1250"/>
        <w:gridCol w:w="1203"/>
        <w:gridCol w:w="1857"/>
        <w:gridCol w:w="1819"/>
      </w:tblGrid>
      <w:tr w:rsidR="00ED5349" w14:paraId="617C15CF" w14:textId="77777777" w:rsidTr="002C443D">
        <w:trPr>
          <w:trHeight w:val="160"/>
          <w:jc w:val="center"/>
        </w:trPr>
        <w:tc>
          <w:tcPr>
            <w:tcW w:w="1337" w:type="dxa"/>
          </w:tcPr>
          <w:p w14:paraId="28DB8840" w14:textId="77777777" w:rsidR="00ED5349" w:rsidRPr="00CC5C84" w:rsidRDefault="00ED5349" w:rsidP="002C443D">
            <w:pPr>
              <w:rPr>
                <w:rFonts w:asciiTheme="majorHAnsi" w:hAnsiTheme="majorHAnsi"/>
                <w:sz w:val="20"/>
                <w:szCs w:val="20"/>
              </w:rPr>
            </w:pPr>
          </w:p>
        </w:tc>
        <w:tc>
          <w:tcPr>
            <w:tcW w:w="9578" w:type="dxa"/>
            <w:gridSpan w:val="6"/>
            <w:tcBorders>
              <w:bottom w:val="single" w:sz="4" w:space="0" w:color="auto"/>
            </w:tcBorders>
          </w:tcPr>
          <w:p w14:paraId="0906B5E0" w14:textId="481F6A30" w:rsidR="00ED5349" w:rsidRPr="00CC5C84" w:rsidRDefault="00ED5349" w:rsidP="000D15D3">
            <w:pPr>
              <w:jc w:val="center"/>
              <w:rPr>
                <w:rFonts w:asciiTheme="majorHAnsi" w:hAnsiTheme="majorHAnsi"/>
                <w:sz w:val="20"/>
                <w:szCs w:val="20"/>
              </w:rPr>
            </w:pPr>
            <w:r w:rsidRPr="00CC5C84">
              <w:rPr>
                <w:rFonts w:asciiTheme="majorHAnsi" w:hAnsiTheme="majorHAnsi"/>
                <w:sz w:val="20"/>
                <w:szCs w:val="20"/>
              </w:rPr>
              <w:t>ANALYTICAL APPROACH</w:t>
            </w:r>
          </w:p>
        </w:tc>
      </w:tr>
      <w:tr w:rsidR="00ED5349" w14:paraId="2D74BBAF" w14:textId="77777777" w:rsidTr="002C443D">
        <w:trPr>
          <w:trHeight w:val="550"/>
          <w:jc w:val="center"/>
        </w:trPr>
        <w:tc>
          <w:tcPr>
            <w:tcW w:w="1337" w:type="dxa"/>
            <w:tcBorders>
              <w:bottom w:val="single" w:sz="4" w:space="0" w:color="auto"/>
            </w:tcBorders>
          </w:tcPr>
          <w:p w14:paraId="705D9251" w14:textId="7FA7CDAD" w:rsidR="00ED5349" w:rsidRPr="00CC5C84" w:rsidRDefault="000D15D3" w:rsidP="002C443D">
            <w:pPr>
              <w:spacing w:before="200"/>
              <w:rPr>
                <w:rFonts w:asciiTheme="majorHAnsi" w:hAnsiTheme="majorHAnsi"/>
                <w:sz w:val="20"/>
                <w:szCs w:val="20"/>
              </w:rPr>
            </w:pPr>
            <w:r>
              <w:rPr>
                <w:rFonts w:asciiTheme="majorHAnsi" w:hAnsiTheme="majorHAnsi"/>
                <w:sz w:val="20"/>
                <w:szCs w:val="20"/>
              </w:rPr>
              <w:t>CHILD OUTCOME</w:t>
            </w:r>
          </w:p>
        </w:tc>
        <w:tc>
          <w:tcPr>
            <w:tcW w:w="1871" w:type="dxa"/>
            <w:tcBorders>
              <w:top w:val="single" w:sz="4" w:space="0" w:color="auto"/>
              <w:bottom w:val="single" w:sz="4" w:space="0" w:color="auto"/>
            </w:tcBorders>
          </w:tcPr>
          <w:p w14:paraId="50C331C0" w14:textId="77777777" w:rsidR="00ED5349" w:rsidRPr="00CC5C84" w:rsidRDefault="00ED5349" w:rsidP="002C443D">
            <w:pPr>
              <w:spacing w:before="60" w:after="60"/>
              <w:ind w:right="-72"/>
              <w:rPr>
                <w:rFonts w:asciiTheme="majorHAnsi" w:hAnsiTheme="majorHAnsi"/>
                <w:sz w:val="20"/>
                <w:szCs w:val="20"/>
              </w:rPr>
            </w:pPr>
            <w:r w:rsidRPr="00CC5C84">
              <w:rPr>
                <w:rFonts w:asciiTheme="majorHAnsi" w:hAnsiTheme="majorHAnsi"/>
                <w:sz w:val="20"/>
                <w:szCs w:val="20"/>
              </w:rPr>
              <w:t>Multivariable regression</w:t>
            </w:r>
          </w:p>
        </w:tc>
        <w:tc>
          <w:tcPr>
            <w:tcW w:w="1604" w:type="dxa"/>
            <w:tcBorders>
              <w:top w:val="single" w:sz="4" w:space="0" w:color="auto"/>
              <w:bottom w:val="single" w:sz="4" w:space="0" w:color="auto"/>
            </w:tcBorders>
          </w:tcPr>
          <w:p w14:paraId="6B586432" w14:textId="77777777" w:rsidR="00ED5349" w:rsidRPr="00CC5C84" w:rsidRDefault="00ED5349" w:rsidP="002C443D">
            <w:pPr>
              <w:spacing w:before="60" w:after="60"/>
              <w:ind w:right="-146"/>
              <w:rPr>
                <w:rFonts w:asciiTheme="majorHAnsi" w:hAnsiTheme="majorHAnsi"/>
                <w:sz w:val="20"/>
                <w:szCs w:val="20"/>
              </w:rPr>
            </w:pPr>
            <w:r w:rsidRPr="00CC5C84">
              <w:rPr>
                <w:rFonts w:asciiTheme="majorHAnsi" w:hAnsiTheme="majorHAnsi"/>
                <w:sz w:val="20"/>
                <w:szCs w:val="20"/>
              </w:rPr>
              <w:t>Propensity score matched regression</w:t>
            </w:r>
          </w:p>
        </w:tc>
        <w:tc>
          <w:tcPr>
            <w:tcW w:w="1203" w:type="dxa"/>
            <w:tcBorders>
              <w:top w:val="single" w:sz="4" w:space="0" w:color="auto"/>
              <w:bottom w:val="single" w:sz="4" w:space="0" w:color="auto"/>
            </w:tcBorders>
          </w:tcPr>
          <w:p w14:paraId="3908BD03" w14:textId="77777777" w:rsidR="00ED5349" w:rsidRPr="00CC5C84" w:rsidRDefault="00ED5349" w:rsidP="002C443D">
            <w:pPr>
              <w:spacing w:before="60"/>
              <w:ind w:right="-69"/>
              <w:rPr>
                <w:rFonts w:asciiTheme="majorHAnsi" w:hAnsiTheme="majorHAnsi"/>
                <w:sz w:val="20"/>
                <w:szCs w:val="20"/>
              </w:rPr>
            </w:pPr>
            <w:r w:rsidRPr="00CC5C84">
              <w:rPr>
                <w:rFonts w:asciiTheme="majorHAnsi" w:hAnsiTheme="majorHAnsi"/>
                <w:sz w:val="20"/>
                <w:szCs w:val="20"/>
              </w:rPr>
              <w:t>Instrumental variable analysis</w:t>
            </w:r>
          </w:p>
        </w:tc>
        <w:tc>
          <w:tcPr>
            <w:tcW w:w="1203" w:type="dxa"/>
            <w:tcBorders>
              <w:top w:val="single" w:sz="4" w:space="0" w:color="auto"/>
              <w:bottom w:val="single" w:sz="4" w:space="0" w:color="auto"/>
            </w:tcBorders>
          </w:tcPr>
          <w:p w14:paraId="1F47F6D5" w14:textId="77777777" w:rsidR="00ED5349" w:rsidRPr="00CC5C84" w:rsidRDefault="00ED5349" w:rsidP="002C443D">
            <w:pPr>
              <w:spacing w:before="60"/>
              <w:ind w:right="-142"/>
              <w:rPr>
                <w:rFonts w:asciiTheme="majorHAnsi" w:hAnsiTheme="majorHAnsi"/>
                <w:sz w:val="20"/>
                <w:szCs w:val="20"/>
              </w:rPr>
            </w:pPr>
            <w:r w:rsidRPr="00CC5C84">
              <w:rPr>
                <w:rFonts w:asciiTheme="majorHAnsi" w:hAnsiTheme="majorHAnsi"/>
                <w:sz w:val="20"/>
                <w:szCs w:val="20"/>
              </w:rPr>
              <w:t>Treatment-discordant pregnancies</w:t>
            </w:r>
          </w:p>
        </w:tc>
        <w:tc>
          <w:tcPr>
            <w:tcW w:w="1871" w:type="dxa"/>
            <w:tcBorders>
              <w:top w:val="single" w:sz="4" w:space="0" w:color="auto"/>
              <w:bottom w:val="single" w:sz="4" w:space="0" w:color="auto"/>
            </w:tcBorders>
          </w:tcPr>
          <w:p w14:paraId="26D4FB95" w14:textId="77777777" w:rsidR="00ED5349" w:rsidRPr="00CC5C84" w:rsidRDefault="00ED5349" w:rsidP="002C443D">
            <w:pPr>
              <w:spacing w:before="60"/>
              <w:ind w:right="-57"/>
              <w:rPr>
                <w:rFonts w:asciiTheme="majorHAnsi" w:hAnsiTheme="majorHAnsi"/>
                <w:sz w:val="20"/>
                <w:szCs w:val="20"/>
              </w:rPr>
            </w:pPr>
            <w:r w:rsidRPr="00CC5C84">
              <w:rPr>
                <w:rFonts w:asciiTheme="majorHAnsi" w:hAnsiTheme="majorHAnsi"/>
                <w:sz w:val="20"/>
                <w:szCs w:val="20"/>
              </w:rPr>
              <w:t>Negative control analysis</w:t>
            </w:r>
          </w:p>
        </w:tc>
        <w:tc>
          <w:tcPr>
            <w:tcW w:w="1826" w:type="dxa"/>
            <w:tcBorders>
              <w:top w:val="single" w:sz="4" w:space="0" w:color="auto"/>
              <w:bottom w:val="single" w:sz="4" w:space="0" w:color="auto"/>
            </w:tcBorders>
          </w:tcPr>
          <w:p w14:paraId="53C4516E"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Variation by indication for antidepressants</w:t>
            </w:r>
          </w:p>
        </w:tc>
      </w:tr>
      <w:tr w:rsidR="00ED5349" w14:paraId="1B6E7E5F" w14:textId="77777777" w:rsidTr="002C443D">
        <w:trPr>
          <w:trHeight w:val="59"/>
          <w:jc w:val="center"/>
        </w:trPr>
        <w:tc>
          <w:tcPr>
            <w:tcW w:w="1337" w:type="dxa"/>
            <w:shd w:val="clear" w:color="auto" w:fill="F2F2F2" w:themeFill="background1" w:themeFillShade="F2"/>
          </w:tcPr>
          <w:p w14:paraId="7250F06D"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autism</w:t>
            </w:r>
          </w:p>
        </w:tc>
        <w:tc>
          <w:tcPr>
            <w:tcW w:w="1871" w:type="dxa"/>
            <w:shd w:val="clear" w:color="auto" w:fill="F2F2F2" w:themeFill="background1" w:themeFillShade="F2"/>
          </w:tcPr>
          <w:p w14:paraId="26248D38" w14:textId="6FC90BB6" w:rsidR="00ED5349" w:rsidRPr="00CC5C84" w:rsidRDefault="002C443D" w:rsidP="002C443D">
            <w:pPr>
              <w:ind w:right="-72"/>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p>
        </w:tc>
        <w:tc>
          <w:tcPr>
            <w:tcW w:w="1604" w:type="dxa"/>
            <w:shd w:val="clear" w:color="auto" w:fill="F2F2F2" w:themeFill="background1" w:themeFillShade="F2"/>
          </w:tcPr>
          <w:p w14:paraId="634A6E7D" w14:textId="0E1246D2" w:rsidR="00ED5349" w:rsidRPr="00CC5C84" w:rsidRDefault="009C50B3" w:rsidP="002C443D">
            <w:pPr>
              <w:ind w:right="-146"/>
              <w:rPr>
                <w:rFonts w:asciiTheme="majorHAnsi" w:hAnsiTheme="majorHAnsi"/>
                <w:sz w:val="20"/>
                <w:szCs w:val="20"/>
              </w:rPr>
            </w:pPr>
            <w:r>
              <w:rPr>
                <w:rFonts w:asciiTheme="majorHAnsi" w:hAnsiTheme="majorHAnsi"/>
                <w:sz w:val="20"/>
                <w:szCs w:val="20"/>
              </w:rPr>
              <w:t>E</w:t>
            </w:r>
            <w:r w:rsidR="00ED5349" w:rsidRPr="00CC5C84">
              <w:rPr>
                <w:rFonts w:asciiTheme="majorHAnsi" w:hAnsiTheme="majorHAnsi"/>
                <w:sz w:val="20"/>
                <w:szCs w:val="20"/>
              </w:rPr>
              <w:t>vidence for greater risk among initiators</w:t>
            </w:r>
          </w:p>
        </w:tc>
        <w:tc>
          <w:tcPr>
            <w:tcW w:w="1203" w:type="dxa"/>
            <w:shd w:val="clear" w:color="auto" w:fill="F2F2F2" w:themeFill="background1" w:themeFillShade="F2"/>
          </w:tcPr>
          <w:p w14:paraId="397DA6C0" w14:textId="57D5669B"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shd w:val="clear" w:color="auto" w:fill="F2F2F2" w:themeFill="background1" w:themeFillShade="F2"/>
          </w:tcPr>
          <w:p w14:paraId="2472D876"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shd w:val="clear" w:color="auto" w:fill="F2F2F2" w:themeFill="background1" w:themeFillShade="F2"/>
          </w:tcPr>
          <w:p w14:paraId="64E6EFFF" w14:textId="6EAD8139"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shd w:val="clear" w:color="auto" w:fill="F2F2F2" w:themeFill="background1" w:themeFillShade="F2"/>
          </w:tcPr>
          <w:p w14:paraId="0A91EE45" w14:textId="628E8076"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(both associations null)</w:t>
            </w:r>
          </w:p>
        </w:tc>
      </w:tr>
      <w:tr w:rsidR="00ED5349" w14:paraId="2DCBDBB5" w14:textId="77777777" w:rsidTr="002C443D">
        <w:trPr>
          <w:trHeight w:val="59"/>
          <w:jc w:val="center"/>
        </w:trPr>
        <w:tc>
          <w:tcPr>
            <w:tcW w:w="1337" w:type="dxa"/>
          </w:tcPr>
          <w:p w14:paraId="78F2C9EA"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ADHD</w:t>
            </w:r>
          </w:p>
        </w:tc>
        <w:tc>
          <w:tcPr>
            <w:tcW w:w="1871" w:type="dxa"/>
          </w:tcPr>
          <w:p w14:paraId="15391A2F" w14:textId="77777777" w:rsidR="00ED5349" w:rsidRPr="00CC5C84" w:rsidRDefault="00ED5349" w:rsidP="002C443D">
            <w:pPr>
              <w:ind w:right="-72"/>
              <w:rPr>
                <w:rFonts w:asciiTheme="majorHAnsi" w:hAnsiTheme="majorHAnsi"/>
                <w:sz w:val="20"/>
                <w:szCs w:val="20"/>
              </w:rPr>
            </w:pPr>
            <w:r w:rsidRPr="00CC5C84">
              <w:rPr>
                <w:rFonts w:asciiTheme="majorHAnsi" w:hAnsiTheme="majorHAnsi"/>
                <w:sz w:val="20"/>
                <w:szCs w:val="20"/>
              </w:rPr>
              <w:t>Weak evidence for greater risk among initiators</w:t>
            </w:r>
          </w:p>
        </w:tc>
        <w:tc>
          <w:tcPr>
            <w:tcW w:w="1604" w:type="dxa"/>
          </w:tcPr>
          <w:p w14:paraId="4AAE406F" w14:textId="1583E5E7" w:rsidR="00ED5349" w:rsidRPr="00CC5C84" w:rsidRDefault="002C443D" w:rsidP="002C443D">
            <w:pPr>
              <w:ind w:right="-146"/>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r w:rsidR="00955D7E">
              <w:rPr>
                <w:rFonts w:asciiTheme="majorHAnsi" w:hAnsiTheme="majorHAnsi"/>
                <w:sz w:val="20"/>
                <w:szCs w:val="20"/>
              </w:rPr>
              <w:t xml:space="preserve"> although point estimates consistent with multivariable regression</w:t>
            </w:r>
            <w:r w:rsidR="00684890">
              <w:rPr>
                <w:rFonts w:asciiTheme="majorHAnsi" w:hAnsiTheme="majorHAnsi"/>
                <w:sz w:val="20"/>
                <w:szCs w:val="20"/>
              </w:rPr>
              <w:t xml:space="preserve"> </w:t>
            </w:r>
            <w:r w:rsidR="00ED5349" w:rsidRPr="00CC5C84">
              <w:rPr>
                <w:rFonts w:asciiTheme="majorHAnsi" w:hAnsiTheme="majorHAnsi"/>
                <w:sz w:val="20"/>
                <w:szCs w:val="20"/>
              </w:rPr>
              <w:t xml:space="preserve"> </w:t>
            </w:r>
          </w:p>
        </w:tc>
        <w:tc>
          <w:tcPr>
            <w:tcW w:w="1203" w:type="dxa"/>
          </w:tcPr>
          <w:p w14:paraId="19EAC77B" w14:textId="1F9C1DC1"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tcPr>
          <w:p w14:paraId="5EF37566"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tcPr>
          <w:p w14:paraId="3CEBC157" w14:textId="61477514"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tcPr>
          <w:p w14:paraId="3B65070A" w14:textId="3B0E06BE"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(overlapping 95% Cis)</w:t>
            </w:r>
          </w:p>
        </w:tc>
      </w:tr>
      <w:tr w:rsidR="00ED5349" w14:paraId="301A4D94" w14:textId="77777777" w:rsidTr="002C443D">
        <w:trPr>
          <w:trHeight w:val="59"/>
          <w:jc w:val="center"/>
        </w:trPr>
        <w:tc>
          <w:tcPr>
            <w:tcW w:w="1337" w:type="dxa"/>
            <w:shd w:val="clear" w:color="auto" w:fill="F2F2F2" w:themeFill="background1" w:themeFillShade="F2"/>
          </w:tcPr>
          <w:p w14:paraId="00B876C4"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intellectual disability</w:t>
            </w:r>
          </w:p>
        </w:tc>
        <w:tc>
          <w:tcPr>
            <w:tcW w:w="1871" w:type="dxa"/>
            <w:shd w:val="clear" w:color="auto" w:fill="F2F2F2" w:themeFill="background1" w:themeFillShade="F2"/>
          </w:tcPr>
          <w:p w14:paraId="3FB0DFAC" w14:textId="4EAAC600" w:rsidR="00ED5349" w:rsidRPr="00CC5C84" w:rsidRDefault="002C443D" w:rsidP="002C443D">
            <w:pPr>
              <w:ind w:right="-72"/>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604" w:type="dxa"/>
            <w:shd w:val="clear" w:color="auto" w:fill="F2F2F2" w:themeFill="background1" w:themeFillShade="F2"/>
          </w:tcPr>
          <w:p w14:paraId="7F81923D" w14:textId="67B08787" w:rsidR="00ED5349" w:rsidRPr="00CC5C84" w:rsidRDefault="002C443D" w:rsidP="002C443D">
            <w:pPr>
              <w:ind w:right="-146"/>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w:t>
            </w:r>
          </w:p>
        </w:tc>
        <w:tc>
          <w:tcPr>
            <w:tcW w:w="1203" w:type="dxa"/>
            <w:shd w:val="clear" w:color="auto" w:fill="F2F2F2" w:themeFill="background1" w:themeFillShade="F2"/>
          </w:tcPr>
          <w:p w14:paraId="28D421C7" w14:textId="58AEAD66" w:rsidR="00ED5349" w:rsidRPr="00CC5C84" w:rsidRDefault="002C443D" w:rsidP="002C443D">
            <w:pPr>
              <w:ind w:right="-69"/>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greater risk </w:t>
            </w:r>
          </w:p>
        </w:tc>
        <w:tc>
          <w:tcPr>
            <w:tcW w:w="1203" w:type="dxa"/>
            <w:shd w:val="clear" w:color="auto" w:fill="F2F2F2" w:themeFill="background1" w:themeFillShade="F2"/>
          </w:tcPr>
          <w:p w14:paraId="6D208D42" w14:textId="77777777" w:rsidR="00ED5349" w:rsidRPr="00CC5C84" w:rsidRDefault="00ED5349" w:rsidP="002C443D">
            <w:pPr>
              <w:ind w:right="-142"/>
              <w:rPr>
                <w:rFonts w:asciiTheme="majorHAnsi" w:hAnsiTheme="majorHAnsi"/>
                <w:sz w:val="20"/>
                <w:szCs w:val="20"/>
              </w:rPr>
            </w:pPr>
            <w:r w:rsidRPr="00CC5C84">
              <w:rPr>
                <w:rFonts w:asciiTheme="majorHAnsi" w:hAnsiTheme="majorHAnsi"/>
                <w:sz w:val="20"/>
                <w:szCs w:val="20"/>
              </w:rPr>
              <w:t>n/a – insufficient numbers</w:t>
            </w:r>
          </w:p>
        </w:tc>
        <w:tc>
          <w:tcPr>
            <w:tcW w:w="1871" w:type="dxa"/>
            <w:shd w:val="clear" w:color="auto" w:fill="F2F2F2" w:themeFill="background1" w:themeFillShade="F2"/>
          </w:tcPr>
          <w:p w14:paraId="14D7FF23" w14:textId="4B01D57C" w:rsidR="00ED5349" w:rsidRPr="00CC5C84" w:rsidRDefault="002C443D" w:rsidP="002C443D">
            <w:pPr>
              <w:spacing w:after="60"/>
              <w:ind w:right="-57"/>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unmeasured confounding (both associations null)</w:t>
            </w:r>
          </w:p>
        </w:tc>
        <w:tc>
          <w:tcPr>
            <w:tcW w:w="1826" w:type="dxa"/>
            <w:shd w:val="clear" w:color="auto" w:fill="F2F2F2" w:themeFill="background1" w:themeFillShade="F2"/>
          </w:tcPr>
          <w:p w14:paraId="3D639365" w14:textId="49994965" w:rsidR="00ED5349" w:rsidRPr="00CC5C84" w:rsidRDefault="002C443D" w:rsidP="002C443D">
            <w:pPr>
              <w:rPr>
                <w:rFonts w:asciiTheme="majorHAnsi" w:hAnsiTheme="majorHAnsi"/>
                <w:sz w:val="20"/>
                <w:szCs w:val="20"/>
              </w:rPr>
            </w:pPr>
            <w:r>
              <w:rPr>
                <w:rFonts w:asciiTheme="majorHAnsi" w:hAnsiTheme="majorHAnsi"/>
                <w:sz w:val="20"/>
                <w:szCs w:val="20"/>
              </w:rPr>
              <w:t>Little evidence</w:t>
            </w:r>
            <w:r w:rsidR="00ED5349" w:rsidRPr="00CC5C84">
              <w:rPr>
                <w:rFonts w:asciiTheme="majorHAnsi" w:hAnsiTheme="majorHAnsi"/>
                <w:sz w:val="20"/>
                <w:szCs w:val="20"/>
              </w:rPr>
              <w:t xml:space="preserve"> for confounding by indication (overlapping 95% Cis)</w:t>
            </w:r>
          </w:p>
        </w:tc>
      </w:tr>
    </w:tbl>
    <w:p w14:paraId="58B16337" w14:textId="77777777" w:rsidR="0030794E" w:rsidRDefault="0030794E" w:rsidP="00831172">
      <w:pPr>
        <w:spacing w:line="360" w:lineRule="auto"/>
        <w:rPr>
          <w:rFonts w:ascii="Arial" w:hAnsi="Arial" w:cs="Arial"/>
        </w:rPr>
      </w:pPr>
    </w:p>
    <w:p w14:paraId="73BD2C09" w14:textId="118EBB98" w:rsidR="00CD6BD5" w:rsidRDefault="00353220" w:rsidP="00831172">
      <w:pPr>
        <w:spacing w:line="360" w:lineRule="auto"/>
        <w:rPr>
          <w:rFonts w:ascii="Arial" w:hAnsi="Arial" w:cs="Arial"/>
        </w:rPr>
      </w:pPr>
      <w:r>
        <w:rPr>
          <w:rFonts w:ascii="Arial" w:hAnsi="Arial" w:cs="Arial"/>
        </w:rPr>
        <w:t xml:space="preserve">There was consistent evidence </w:t>
      </w:r>
      <w:r w:rsidR="00D2072E">
        <w:rPr>
          <w:rFonts w:ascii="Arial" w:hAnsi="Arial" w:cs="Arial"/>
        </w:rPr>
        <w:t xml:space="preserve">that continuation of antidepressants into pregnancy </w:t>
      </w:r>
      <w:r w:rsidR="00D85CAC">
        <w:rPr>
          <w:rFonts w:ascii="Arial" w:hAnsi="Arial" w:cs="Arial"/>
        </w:rPr>
        <w:t xml:space="preserve">was not associated with a </w:t>
      </w:r>
      <w:r w:rsidR="00D2072E">
        <w:rPr>
          <w:rFonts w:ascii="Arial" w:hAnsi="Arial" w:cs="Arial"/>
        </w:rPr>
        <w:t xml:space="preserve">higher risk of </w:t>
      </w:r>
      <w:r w:rsidR="006930B1">
        <w:rPr>
          <w:rFonts w:ascii="Arial" w:hAnsi="Arial" w:cs="Arial"/>
        </w:rPr>
        <w:t xml:space="preserve">autism, ADHD or intellectual disability </w:t>
      </w:r>
      <w:r w:rsidR="001916E0">
        <w:rPr>
          <w:rFonts w:ascii="Arial" w:hAnsi="Arial" w:cs="Arial"/>
        </w:rPr>
        <w:t>as compared to discontinuing them before pregnancy</w:t>
      </w:r>
      <w:r w:rsidR="00D85CAC">
        <w:rPr>
          <w:rFonts w:ascii="Arial" w:hAnsi="Arial" w:cs="Arial"/>
        </w:rPr>
        <w:t xml:space="preserve"> in our main and supplementary analyses</w:t>
      </w:r>
      <w:r w:rsidR="001916E0">
        <w:rPr>
          <w:rFonts w:ascii="Arial" w:hAnsi="Arial" w:cs="Arial"/>
        </w:rPr>
        <w:t>.</w:t>
      </w:r>
      <w:r w:rsidR="00790BA8">
        <w:rPr>
          <w:rFonts w:ascii="Arial" w:hAnsi="Arial" w:cs="Arial"/>
        </w:rPr>
        <w:t xml:space="preserve"> The evidence was less </w:t>
      </w:r>
      <w:r w:rsidR="00D6554F">
        <w:rPr>
          <w:rFonts w:ascii="Arial" w:hAnsi="Arial" w:cs="Arial"/>
        </w:rPr>
        <w:t xml:space="preserve">consistent </w:t>
      </w:r>
      <w:r w:rsidR="00790BA8">
        <w:rPr>
          <w:rFonts w:ascii="Arial" w:hAnsi="Arial" w:cs="Arial"/>
        </w:rPr>
        <w:t xml:space="preserve">for </w:t>
      </w:r>
      <w:r w:rsidR="00681C2F">
        <w:rPr>
          <w:rFonts w:ascii="Arial" w:hAnsi="Arial" w:cs="Arial"/>
        </w:rPr>
        <w:t xml:space="preserve">the analyses on initiation versus no initiation of antidepressants during pregnancy </w:t>
      </w:r>
      <w:r w:rsidR="00207189">
        <w:rPr>
          <w:rFonts w:ascii="Arial" w:hAnsi="Arial" w:cs="Arial"/>
        </w:rPr>
        <w:t xml:space="preserve">and the lack of precision due to smaller number and wider confidence intervals </w:t>
      </w:r>
      <w:r w:rsidR="006C6F7F">
        <w:rPr>
          <w:rFonts w:ascii="Arial" w:hAnsi="Arial" w:cs="Arial"/>
        </w:rPr>
        <w:t>was a disadvantage</w:t>
      </w:r>
      <w:r w:rsidR="00681C2F">
        <w:rPr>
          <w:rFonts w:ascii="Arial" w:hAnsi="Arial" w:cs="Arial"/>
        </w:rPr>
        <w:t>.</w:t>
      </w:r>
      <w:r w:rsidR="006C6F7F">
        <w:rPr>
          <w:rFonts w:ascii="Arial" w:hAnsi="Arial" w:cs="Arial"/>
        </w:rPr>
        <w:t xml:space="preserve"> For autism, propensity score matched analyses showed some evidence of an association </w:t>
      </w:r>
      <w:r w:rsidR="00903BD8">
        <w:rPr>
          <w:rFonts w:ascii="Arial" w:hAnsi="Arial" w:cs="Arial"/>
        </w:rPr>
        <w:t>for women who initiated vs those who did not initiate an antidepressant in pregnancy</w:t>
      </w:r>
      <w:r w:rsidR="0042068D">
        <w:rPr>
          <w:rFonts w:ascii="Arial" w:hAnsi="Arial" w:cs="Arial"/>
        </w:rPr>
        <w:t xml:space="preserve">, and the confidence intervals of other analyses </w:t>
      </w:r>
      <w:r w:rsidR="0036379D">
        <w:rPr>
          <w:rFonts w:ascii="Arial" w:hAnsi="Arial" w:cs="Arial"/>
        </w:rPr>
        <w:t xml:space="preserve">being wide and therefore unable to rule out an association with certainty. There was also evidence for </w:t>
      </w:r>
      <w:r w:rsidR="00A4442A">
        <w:rPr>
          <w:rFonts w:ascii="Arial" w:hAnsi="Arial" w:cs="Arial"/>
        </w:rPr>
        <w:t>stronger associations for higher doses of antidepressants prescribed</w:t>
      </w:r>
      <w:r w:rsidR="00DF1BED">
        <w:rPr>
          <w:rFonts w:ascii="Arial" w:hAnsi="Arial" w:cs="Arial"/>
        </w:rPr>
        <w:t xml:space="preserve"> although this may be a reflection of </w:t>
      </w:r>
      <w:r w:rsidR="00C7130A">
        <w:rPr>
          <w:rFonts w:ascii="Arial" w:hAnsi="Arial" w:cs="Arial"/>
        </w:rPr>
        <w:t xml:space="preserve">the severity of underlying depression. There was also some evidence of </w:t>
      </w:r>
      <w:r w:rsidR="005249F7">
        <w:rPr>
          <w:rFonts w:ascii="Arial" w:hAnsi="Arial" w:cs="Arial"/>
        </w:rPr>
        <w:t>high</w:t>
      </w:r>
      <w:r w:rsidR="00B81F11">
        <w:rPr>
          <w:rFonts w:ascii="Arial" w:hAnsi="Arial" w:cs="Arial"/>
        </w:rPr>
        <w:t>er risk</w:t>
      </w:r>
      <w:r w:rsidR="007005BF">
        <w:rPr>
          <w:rFonts w:ascii="Arial" w:hAnsi="Arial" w:cs="Arial"/>
        </w:rPr>
        <w:t xml:space="preserve"> with </w:t>
      </w:r>
      <w:r w:rsidR="00B81F11">
        <w:rPr>
          <w:rFonts w:ascii="Arial" w:hAnsi="Arial" w:cs="Arial"/>
        </w:rPr>
        <w:t xml:space="preserve">antidepressants that have low and moderate </w:t>
      </w:r>
      <w:r w:rsidR="00D25BF8">
        <w:rPr>
          <w:rFonts w:ascii="Arial" w:hAnsi="Arial" w:cs="Arial"/>
        </w:rPr>
        <w:t xml:space="preserve">serotonin transporter affinity than those with high </w:t>
      </w:r>
      <w:r w:rsidR="007035DF">
        <w:rPr>
          <w:rFonts w:ascii="Arial" w:hAnsi="Arial" w:cs="Arial"/>
        </w:rPr>
        <w:t>SERT</w:t>
      </w:r>
      <w:r w:rsidR="00D25BF8">
        <w:rPr>
          <w:rFonts w:ascii="Arial" w:hAnsi="Arial" w:cs="Arial"/>
        </w:rPr>
        <w:t xml:space="preserve"> affinity antidepressants</w:t>
      </w:r>
      <w:r w:rsidR="007005BF">
        <w:rPr>
          <w:rFonts w:ascii="Arial" w:hAnsi="Arial" w:cs="Arial"/>
        </w:rPr>
        <w:t xml:space="preserve">. High SERT affinity antidepressants </w:t>
      </w:r>
      <w:r w:rsidR="007035DF">
        <w:rPr>
          <w:rFonts w:ascii="Arial" w:hAnsi="Arial" w:cs="Arial"/>
        </w:rPr>
        <w:t xml:space="preserve">are typically first line antidepressants </w:t>
      </w:r>
      <w:r w:rsidR="007005BF">
        <w:rPr>
          <w:rFonts w:ascii="Arial" w:hAnsi="Arial" w:cs="Arial"/>
        </w:rPr>
        <w:t>which may</w:t>
      </w:r>
      <w:r w:rsidR="007035DF">
        <w:rPr>
          <w:rFonts w:ascii="Arial" w:hAnsi="Arial" w:cs="Arial"/>
        </w:rPr>
        <w:t xml:space="preserve"> be prescribed for </w:t>
      </w:r>
      <w:r w:rsidR="00EE09DC">
        <w:rPr>
          <w:rFonts w:ascii="Arial" w:hAnsi="Arial" w:cs="Arial"/>
        </w:rPr>
        <w:t>milder forms of depression</w:t>
      </w:r>
      <w:r w:rsidR="00DA45F7">
        <w:rPr>
          <w:rFonts w:ascii="Arial" w:hAnsi="Arial" w:cs="Arial"/>
        </w:rPr>
        <w:t xml:space="preserve"> although these groupings may not have strong empirical support</w:t>
      </w:r>
      <w:r w:rsidR="003D2812">
        <w:rPr>
          <w:rFonts w:ascii="Arial" w:hAnsi="Arial" w:cs="Arial"/>
        </w:rPr>
        <w:t xml:space="preserve"> so should be considered with caution</w:t>
      </w:r>
      <w:r w:rsidR="00D25BF8">
        <w:rPr>
          <w:rFonts w:ascii="Arial" w:hAnsi="Arial" w:cs="Arial"/>
        </w:rPr>
        <w:t>.</w:t>
      </w:r>
      <w:r w:rsidR="00EE09DC">
        <w:rPr>
          <w:rFonts w:ascii="Arial" w:hAnsi="Arial" w:cs="Arial"/>
        </w:rPr>
        <w:t xml:space="preserve"> There w</w:t>
      </w:r>
      <w:r w:rsidR="00BE06FD">
        <w:rPr>
          <w:rFonts w:ascii="Arial" w:hAnsi="Arial" w:cs="Arial"/>
        </w:rPr>
        <w:t xml:space="preserve">as weak evidence in terms of </w:t>
      </w:r>
      <w:r w:rsidR="0036379D">
        <w:rPr>
          <w:rFonts w:ascii="Arial" w:hAnsi="Arial" w:cs="Arial"/>
        </w:rPr>
        <w:t xml:space="preserve">higher </w:t>
      </w:r>
      <w:r w:rsidR="00A343DB">
        <w:rPr>
          <w:rFonts w:ascii="Arial" w:hAnsi="Arial" w:cs="Arial"/>
        </w:rPr>
        <w:t>point estimates for first trimester versus later initiation</w:t>
      </w:r>
      <w:r w:rsidR="00EE09DC">
        <w:rPr>
          <w:rFonts w:ascii="Arial" w:hAnsi="Arial" w:cs="Arial"/>
        </w:rPr>
        <w:t xml:space="preserve">, </w:t>
      </w:r>
      <w:r w:rsidR="00BE06FD">
        <w:rPr>
          <w:rFonts w:ascii="Arial" w:hAnsi="Arial" w:cs="Arial"/>
        </w:rPr>
        <w:t>although the confidence intervals were wide. Finally, there was v</w:t>
      </w:r>
      <w:r w:rsidR="004866F3">
        <w:rPr>
          <w:rFonts w:ascii="Arial" w:hAnsi="Arial" w:cs="Arial"/>
        </w:rPr>
        <w:t>ariation by type of antidepressant</w:t>
      </w:r>
      <w:r w:rsidR="00BE06FD">
        <w:rPr>
          <w:rFonts w:ascii="Arial" w:hAnsi="Arial" w:cs="Arial"/>
        </w:rPr>
        <w:t>, with higher risk estimates with tricyclics</w:t>
      </w:r>
      <w:r w:rsidR="004866F3">
        <w:rPr>
          <w:rFonts w:ascii="Arial" w:hAnsi="Arial" w:cs="Arial"/>
        </w:rPr>
        <w:t xml:space="preserve"> </w:t>
      </w:r>
      <w:r w:rsidR="00BE06FD">
        <w:rPr>
          <w:rFonts w:ascii="Arial" w:hAnsi="Arial" w:cs="Arial"/>
        </w:rPr>
        <w:t xml:space="preserve">than SSRIs, </w:t>
      </w:r>
      <w:r w:rsidR="004866F3">
        <w:rPr>
          <w:rFonts w:ascii="Arial" w:hAnsi="Arial" w:cs="Arial"/>
        </w:rPr>
        <w:t xml:space="preserve">and variation </w:t>
      </w:r>
      <w:r w:rsidR="00BE06FD">
        <w:rPr>
          <w:rFonts w:ascii="Arial" w:hAnsi="Arial" w:cs="Arial"/>
        </w:rPr>
        <w:t xml:space="preserve">of risk estimates </w:t>
      </w:r>
      <w:r w:rsidR="004866F3">
        <w:rPr>
          <w:rFonts w:ascii="Arial" w:hAnsi="Arial" w:cs="Arial"/>
        </w:rPr>
        <w:t xml:space="preserve">within individual antidepressants. </w:t>
      </w:r>
      <w:r w:rsidR="00515D5A">
        <w:rPr>
          <w:rFonts w:ascii="Arial" w:hAnsi="Arial" w:cs="Arial"/>
        </w:rPr>
        <w:t xml:space="preserve">All of these latter analyses have to be interpreted with caution due to the lack of statistical power and </w:t>
      </w:r>
      <w:r w:rsidR="00605BA3">
        <w:rPr>
          <w:rFonts w:ascii="Arial" w:hAnsi="Arial" w:cs="Arial"/>
        </w:rPr>
        <w:t>further work on larger samples will be able to address th</w:t>
      </w:r>
      <w:r w:rsidR="00CD6BD5">
        <w:rPr>
          <w:rFonts w:ascii="Arial" w:hAnsi="Arial" w:cs="Arial"/>
        </w:rPr>
        <w:t xml:space="preserve">is limitation. </w:t>
      </w:r>
    </w:p>
    <w:p w14:paraId="4B498056" w14:textId="5537C12A" w:rsidR="00D6554F" w:rsidRDefault="00CD6BD5" w:rsidP="00831172">
      <w:pPr>
        <w:spacing w:line="360" w:lineRule="auto"/>
        <w:rPr>
          <w:rFonts w:ascii="Arial" w:hAnsi="Arial" w:cs="Arial"/>
        </w:rPr>
      </w:pPr>
      <w:r>
        <w:rPr>
          <w:rFonts w:ascii="Arial" w:hAnsi="Arial" w:cs="Arial"/>
        </w:rPr>
        <w:t xml:space="preserve">There was </w:t>
      </w:r>
      <w:r w:rsidR="00684890">
        <w:rPr>
          <w:rFonts w:ascii="Arial" w:hAnsi="Arial" w:cs="Arial"/>
        </w:rPr>
        <w:t xml:space="preserve">also </w:t>
      </w:r>
      <w:r w:rsidR="00D524B7">
        <w:rPr>
          <w:rFonts w:ascii="Arial" w:hAnsi="Arial" w:cs="Arial"/>
        </w:rPr>
        <w:t xml:space="preserve">weak evidence of </w:t>
      </w:r>
      <w:r w:rsidR="00117D15">
        <w:rPr>
          <w:rFonts w:ascii="Arial" w:hAnsi="Arial" w:cs="Arial"/>
        </w:rPr>
        <w:t xml:space="preserve">an association between prescribing </w:t>
      </w:r>
      <w:r>
        <w:rPr>
          <w:rFonts w:ascii="Arial" w:hAnsi="Arial" w:cs="Arial"/>
        </w:rPr>
        <w:t>variation in the results for ADHD risks in relation to initiation or no initiation of antidepressants in pregn</w:t>
      </w:r>
      <w:r w:rsidR="000A5B73">
        <w:rPr>
          <w:rFonts w:ascii="Arial" w:hAnsi="Arial" w:cs="Arial"/>
        </w:rPr>
        <w:t xml:space="preserve">ancy in the </w:t>
      </w:r>
      <w:r w:rsidR="000B5533">
        <w:rPr>
          <w:rFonts w:ascii="Arial" w:hAnsi="Arial" w:cs="Arial"/>
        </w:rPr>
        <w:t xml:space="preserve">regression analysis </w:t>
      </w:r>
      <w:r w:rsidR="00827724">
        <w:rPr>
          <w:rFonts w:ascii="Arial" w:hAnsi="Arial" w:cs="Arial"/>
        </w:rPr>
        <w:t xml:space="preserve">with similarly raised point estimates in propensity score analysis but </w:t>
      </w:r>
      <w:r w:rsidR="00B909BC">
        <w:rPr>
          <w:rFonts w:ascii="Arial" w:hAnsi="Arial" w:cs="Arial"/>
        </w:rPr>
        <w:t>wide confidence intervals</w:t>
      </w:r>
      <w:r w:rsidR="00E11926">
        <w:rPr>
          <w:rFonts w:ascii="Arial" w:hAnsi="Arial" w:cs="Arial"/>
        </w:rPr>
        <w:t xml:space="preserve"> crossing the null</w:t>
      </w:r>
      <w:r w:rsidR="00B909BC">
        <w:rPr>
          <w:rFonts w:ascii="Arial" w:hAnsi="Arial" w:cs="Arial"/>
        </w:rPr>
        <w:t>. There was also some variation for these in additional analyses although all suffered from low statistical power.</w:t>
      </w:r>
    </w:p>
    <w:p w14:paraId="08FF4714" w14:textId="469F7F0F" w:rsidR="00BB5CB2" w:rsidRDefault="00AF6C6D" w:rsidP="00831172">
      <w:pPr>
        <w:spacing w:line="360" w:lineRule="auto"/>
        <w:rPr>
          <w:rFonts w:ascii="Arial" w:hAnsi="Arial" w:cs="Arial"/>
        </w:rPr>
      </w:pPr>
      <w:r>
        <w:rPr>
          <w:rFonts w:ascii="Arial" w:hAnsi="Arial" w:cs="Arial"/>
        </w:rPr>
        <w:t>T</w:t>
      </w:r>
      <w:r w:rsidR="00AE752C">
        <w:rPr>
          <w:rFonts w:ascii="Arial" w:hAnsi="Arial" w:cs="Arial"/>
        </w:rPr>
        <w:t xml:space="preserve">here was </w:t>
      </w:r>
      <w:r w:rsidR="00357544">
        <w:rPr>
          <w:rFonts w:ascii="Arial" w:hAnsi="Arial" w:cs="Arial"/>
        </w:rPr>
        <w:t xml:space="preserve">little </w:t>
      </w:r>
      <w:r w:rsidR="00AE752C">
        <w:rPr>
          <w:rFonts w:ascii="Arial" w:hAnsi="Arial" w:cs="Arial"/>
        </w:rPr>
        <w:t>evidence of an</w:t>
      </w:r>
      <w:r w:rsidR="00835735">
        <w:rPr>
          <w:rFonts w:ascii="Arial" w:hAnsi="Arial" w:cs="Arial"/>
        </w:rPr>
        <w:t>y</w:t>
      </w:r>
      <w:r w:rsidR="00AE752C">
        <w:rPr>
          <w:rFonts w:ascii="Arial" w:hAnsi="Arial" w:cs="Arial"/>
        </w:rPr>
        <w:t xml:space="preserve"> increase in risk of intellectual disability for either </w:t>
      </w:r>
      <w:r w:rsidR="00687CF3">
        <w:rPr>
          <w:rFonts w:ascii="Arial" w:hAnsi="Arial" w:cs="Arial"/>
        </w:rPr>
        <w:t>initiation or continuation of antidepressants in pregnancy</w:t>
      </w:r>
      <w:r>
        <w:rPr>
          <w:rFonts w:ascii="Arial" w:hAnsi="Arial" w:cs="Arial"/>
        </w:rPr>
        <w:t xml:space="preserve"> consistently across the main and additional analyses, although </w:t>
      </w:r>
      <w:r w:rsidR="00862D48">
        <w:rPr>
          <w:rFonts w:ascii="Arial" w:hAnsi="Arial" w:cs="Arial"/>
        </w:rPr>
        <w:t xml:space="preserve">confidence intervals were wide in all cases. </w:t>
      </w:r>
      <w:r w:rsidR="00687CF3">
        <w:rPr>
          <w:rFonts w:ascii="Arial" w:hAnsi="Arial" w:cs="Arial"/>
        </w:rPr>
        <w:t xml:space="preserve"> </w:t>
      </w:r>
    </w:p>
    <w:p w14:paraId="2F76E5B1" w14:textId="215D30F9" w:rsidR="00ED5349" w:rsidRPr="001C5D67" w:rsidRDefault="00ED5349" w:rsidP="00ED5349">
      <w:pPr>
        <w:pStyle w:val="Caption"/>
        <w:keepNext/>
        <w:spacing w:after="120"/>
        <w:rPr>
          <w:b/>
          <w:bCs/>
          <w:i w:val="0"/>
          <w:iCs w:val="0"/>
          <w:sz w:val="22"/>
          <w:szCs w:val="22"/>
        </w:rPr>
      </w:pPr>
      <w:r w:rsidRPr="001C5D67">
        <w:rPr>
          <w:b/>
          <w:bCs/>
          <w:i w:val="0"/>
          <w:iCs w:val="0"/>
          <w:sz w:val="22"/>
          <w:szCs w:val="22"/>
        </w:rPr>
        <w:t>Table 2</w:t>
      </w:r>
      <w:r w:rsidR="00450D11">
        <w:rPr>
          <w:b/>
          <w:bCs/>
          <w:i w:val="0"/>
          <w:iCs w:val="0"/>
          <w:sz w:val="22"/>
          <w:szCs w:val="22"/>
        </w:rPr>
        <w:t>7</w:t>
      </w:r>
      <w:r w:rsidRPr="001C5D67">
        <w:rPr>
          <w:b/>
          <w:bCs/>
          <w:i w:val="0"/>
          <w:iCs w:val="0"/>
          <w:sz w:val="22"/>
          <w:szCs w:val="22"/>
        </w:rPr>
        <w:t xml:space="preserve">: </w:t>
      </w:r>
      <w:r w:rsidR="001B5B86" w:rsidRPr="00A359E9">
        <w:rPr>
          <w:b/>
          <w:bCs/>
          <w:i w:val="0"/>
          <w:iCs w:val="0"/>
          <w:color w:val="auto"/>
          <w:sz w:val="22"/>
          <w:szCs w:val="22"/>
        </w:rPr>
        <w:t xml:space="preserve">Summary of results of </w:t>
      </w:r>
      <w:r w:rsidR="001B5B86">
        <w:rPr>
          <w:b/>
          <w:bCs/>
          <w:i w:val="0"/>
          <w:iCs w:val="0"/>
          <w:color w:val="auto"/>
          <w:sz w:val="22"/>
          <w:szCs w:val="22"/>
        </w:rPr>
        <w:t>child neurodevelopmental</w:t>
      </w:r>
      <w:r w:rsidR="001B5B86" w:rsidRPr="00A359E9">
        <w:rPr>
          <w:b/>
          <w:bCs/>
          <w:i w:val="0"/>
          <w:iCs w:val="0"/>
          <w:color w:val="auto"/>
          <w:sz w:val="22"/>
          <w:szCs w:val="22"/>
        </w:rPr>
        <w:t xml:space="preserve"> outcomes for </w:t>
      </w:r>
      <w:r w:rsidR="001B5B86">
        <w:rPr>
          <w:b/>
          <w:bCs/>
          <w:i w:val="0"/>
          <w:iCs w:val="0"/>
          <w:color w:val="auto"/>
          <w:sz w:val="22"/>
          <w:szCs w:val="22"/>
        </w:rPr>
        <w:t>continuation versus discontinuation of antidepressants in pregnancy</w:t>
      </w:r>
    </w:p>
    <w:tbl>
      <w:tblPr>
        <w:tblStyle w:val="TableGrid"/>
        <w:tblW w:w="10642" w:type="dxa"/>
        <w:tblInd w:w="-76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0"/>
        <w:gridCol w:w="1280"/>
        <w:gridCol w:w="1328"/>
        <w:gridCol w:w="1460"/>
        <w:gridCol w:w="1561"/>
        <w:gridCol w:w="2034"/>
        <w:gridCol w:w="1334"/>
        <w:gridCol w:w="485"/>
      </w:tblGrid>
      <w:tr w:rsidR="00C64482" w14:paraId="70279522" w14:textId="77777777" w:rsidTr="00ED5349">
        <w:trPr>
          <w:trHeight w:val="327"/>
        </w:trPr>
        <w:tc>
          <w:tcPr>
            <w:tcW w:w="1165" w:type="dxa"/>
          </w:tcPr>
          <w:p w14:paraId="7F56750A" w14:textId="77777777" w:rsidR="00ED5349" w:rsidRPr="00CC5C84" w:rsidRDefault="00ED5349" w:rsidP="002C443D">
            <w:pPr>
              <w:rPr>
                <w:rFonts w:asciiTheme="majorHAnsi" w:hAnsiTheme="majorHAnsi"/>
                <w:sz w:val="20"/>
                <w:szCs w:val="20"/>
              </w:rPr>
            </w:pPr>
          </w:p>
        </w:tc>
        <w:tc>
          <w:tcPr>
            <w:tcW w:w="8984" w:type="dxa"/>
            <w:gridSpan w:val="6"/>
            <w:tcBorders>
              <w:bottom w:val="single" w:sz="4" w:space="0" w:color="auto"/>
            </w:tcBorders>
          </w:tcPr>
          <w:p w14:paraId="32D4F440" w14:textId="4C99FF17" w:rsidR="00ED5349" w:rsidRPr="00CC5C84" w:rsidRDefault="00ED5349" w:rsidP="00C64482">
            <w:pPr>
              <w:spacing w:before="60" w:after="60"/>
              <w:jc w:val="center"/>
              <w:rPr>
                <w:rFonts w:asciiTheme="majorHAnsi" w:hAnsiTheme="majorHAnsi"/>
                <w:sz w:val="20"/>
                <w:szCs w:val="20"/>
              </w:rPr>
            </w:pPr>
            <w:r w:rsidRPr="00CC5C84">
              <w:rPr>
                <w:rFonts w:asciiTheme="majorHAnsi" w:hAnsiTheme="majorHAnsi"/>
                <w:sz w:val="20"/>
                <w:szCs w:val="20"/>
              </w:rPr>
              <w:t>ANALYTICAL APPROACH</w:t>
            </w:r>
          </w:p>
        </w:tc>
        <w:tc>
          <w:tcPr>
            <w:tcW w:w="493" w:type="dxa"/>
            <w:tcBorders>
              <w:bottom w:val="single" w:sz="4" w:space="0" w:color="auto"/>
            </w:tcBorders>
          </w:tcPr>
          <w:p w14:paraId="2EAAF938" w14:textId="77777777" w:rsidR="00ED5349" w:rsidRPr="00CC5C84" w:rsidRDefault="00ED5349" w:rsidP="002C443D">
            <w:pPr>
              <w:rPr>
                <w:rFonts w:asciiTheme="majorHAnsi" w:hAnsiTheme="majorHAnsi"/>
                <w:sz w:val="20"/>
                <w:szCs w:val="20"/>
              </w:rPr>
            </w:pPr>
          </w:p>
        </w:tc>
      </w:tr>
      <w:tr w:rsidR="00ED5349" w14:paraId="4419E835" w14:textId="77777777" w:rsidTr="00ED5349">
        <w:trPr>
          <w:trHeight w:val="775"/>
        </w:trPr>
        <w:tc>
          <w:tcPr>
            <w:tcW w:w="1165" w:type="dxa"/>
            <w:tcBorders>
              <w:bottom w:val="single" w:sz="4" w:space="0" w:color="auto"/>
            </w:tcBorders>
          </w:tcPr>
          <w:p w14:paraId="732D3950" w14:textId="77777777" w:rsidR="00C64482" w:rsidRDefault="00C64482" w:rsidP="002C443D">
            <w:pPr>
              <w:spacing w:before="200"/>
              <w:rPr>
                <w:rFonts w:asciiTheme="majorHAnsi" w:hAnsiTheme="majorHAnsi"/>
                <w:sz w:val="20"/>
                <w:szCs w:val="20"/>
              </w:rPr>
            </w:pPr>
            <w:r>
              <w:rPr>
                <w:rFonts w:asciiTheme="majorHAnsi" w:hAnsiTheme="majorHAnsi"/>
                <w:sz w:val="20"/>
                <w:szCs w:val="20"/>
              </w:rPr>
              <w:t>CHILD</w:t>
            </w:r>
          </w:p>
          <w:p w14:paraId="3991379B" w14:textId="53FB8514" w:rsidR="00ED5349" w:rsidRPr="00CC5C84" w:rsidRDefault="00ED5349" w:rsidP="002C443D">
            <w:pPr>
              <w:spacing w:before="200"/>
              <w:rPr>
                <w:rFonts w:asciiTheme="majorHAnsi" w:hAnsiTheme="majorHAnsi"/>
                <w:sz w:val="20"/>
                <w:szCs w:val="20"/>
              </w:rPr>
            </w:pPr>
            <w:r w:rsidRPr="00CC5C84">
              <w:rPr>
                <w:rFonts w:asciiTheme="majorHAnsi" w:hAnsiTheme="majorHAnsi"/>
                <w:sz w:val="20"/>
                <w:szCs w:val="20"/>
              </w:rPr>
              <w:t xml:space="preserve">OUTCOME </w:t>
            </w:r>
          </w:p>
        </w:tc>
        <w:tc>
          <w:tcPr>
            <w:tcW w:w="1130" w:type="dxa"/>
            <w:tcBorders>
              <w:top w:val="single" w:sz="4" w:space="0" w:color="auto"/>
              <w:bottom w:val="single" w:sz="4" w:space="0" w:color="auto"/>
            </w:tcBorders>
          </w:tcPr>
          <w:p w14:paraId="130F11B3" w14:textId="77777777" w:rsidR="00ED5349" w:rsidRPr="00CC5C84" w:rsidRDefault="00ED5349" w:rsidP="002C443D">
            <w:pPr>
              <w:spacing w:before="60" w:after="60"/>
              <w:ind w:right="-72"/>
              <w:rPr>
                <w:rFonts w:asciiTheme="majorHAnsi" w:hAnsiTheme="majorHAnsi"/>
                <w:sz w:val="20"/>
                <w:szCs w:val="20"/>
              </w:rPr>
            </w:pPr>
            <w:r w:rsidRPr="00CC5C84">
              <w:rPr>
                <w:rFonts w:asciiTheme="majorHAnsi" w:hAnsiTheme="majorHAnsi"/>
                <w:sz w:val="20"/>
                <w:szCs w:val="20"/>
              </w:rPr>
              <w:t>Multivariable regression</w:t>
            </w:r>
          </w:p>
        </w:tc>
        <w:tc>
          <w:tcPr>
            <w:tcW w:w="1350" w:type="dxa"/>
            <w:tcBorders>
              <w:top w:val="single" w:sz="4" w:space="0" w:color="auto"/>
              <w:bottom w:val="single" w:sz="4" w:space="0" w:color="auto"/>
            </w:tcBorders>
          </w:tcPr>
          <w:p w14:paraId="4426B214" w14:textId="77777777" w:rsidR="00ED5349" w:rsidRPr="00CC5C84" w:rsidRDefault="00ED5349" w:rsidP="002C443D">
            <w:pPr>
              <w:spacing w:before="60" w:after="60"/>
              <w:ind w:right="-146"/>
              <w:rPr>
                <w:rFonts w:asciiTheme="majorHAnsi" w:hAnsiTheme="majorHAnsi"/>
                <w:sz w:val="20"/>
                <w:szCs w:val="20"/>
              </w:rPr>
            </w:pPr>
            <w:r w:rsidRPr="00CC5C84">
              <w:rPr>
                <w:rFonts w:asciiTheme="majorHAnsi" w:hAnsiTheme="majorHAnsi"/>
                <w:sz w:val="20"/>
                <w:szCs w:val="20"/>
              </w:rPr>
              <w:t>Propensity score matched regression</w:t>
            </w:r>
          </w:p>
        </w:tc>
        <w:tc>
          <w:tcPr>
            <w:tcW w:w="1478" w:type="dxa"/>
            <w:tcBorders>
              <w:top w:val="single" w:sz="4" w:space="0" w:color="auto"/>
              <w:bottom w:val="single" w:sz="4" w:space="0" w:color="auto"/>
            </w:tcBorders>
          </w:tcPr>
          <w:p w14:paraId="1B8A8FFF" w14:textId="77777777" w:rsidR="00ED5349" w:rsidRPr="00CC5C84" w:rsidRDefault="00ED5349" w:rsidP="002C443D">
            <w:pPr>
              <w:spacing w:before="60"/>
              <w:ind w:right="-69"/>
              <w:rPr>
                <w:rFonts w:asciiTheme="majorHAnsi" w:hAnsiTheme="majorHAnsi"/>
                <w:sz w:val="20"/>
                <w:szCs w:val="20"/>
              </w:rPr>
            </w:pPr>
            <w:r w:rsidRPr="00CC5C84">
              <w:rPr>
                <w:rFonts w:asciiTheme="majorHAnsi" w:hAnsiTheme="majorHAnsi"/>
                <w:sz w:val="20"/>
                <w:szCs w:val="20"/>
              </w:rPr>
              <w:t>Instrumental variable analysis</w:t>
            </w:r>
          </w:p>
        </w:tc>
        <w:tc>
          <w:tcPr>
            <w:tcW w:w="1593" w:type="dxa"/>
            <w:tcBorders>
              <w:top w:val="single" w:sz="4" w:space="0" w:color="auto"/>
              <w:bottom w:val="single" w:sz="4" w:space="0" w:color="auto"/>
            </w:tcBorders>
          </w:tcPr>
          <w:p w14:paraId="2DC2DE3D" w14:textId="77777777" w:rsidR="00ED5349" w:rsidRPr="00CC5C84" w:rsidRDefault="00ED5349" w:rsidP="002C443D">
            <w:pPr>
              <w:spacing w:before="60"/>
              <w:ind w:right="-142"/>
              <w:rPr>
                <w:rFonts w:asciiTheme="majorHAnsi" w:hAnsiTheme="majorHAnsi"/>
                <w:sz w:val="20"/>
                <w:szCs w:val="20"/>
              </w:rPr>
            </w:pPr>
            <w:r w:rsidRPr="00CC5C84">
              <w:rPr>
                <w:rFonts w:asciiTheme="majorHAnsi" w:hAnsiTheme="majorHAnsi"/>
                <w:sz w:val="20"/>
                <w:szCs w:val="20"/>
              </w:rPr>
              <w:t>Treatment-discordant pregnancies</w:t>
            </w:r>
          </w:p>
        </w:tc>
        <w:tc>
          <w:tcPr>
            <w:tcW w:w="2080" w:type="dxa"/>
            <w:tcBorders>
              <w:top w:val="single" w:sz="4" w:space="0" w:color="auto"/>
              <w:bottom w:val="single" w:sz="4" w:space="0" w:color="auto"/>
            </w:tcBorders>
          </w:tcPr>
          <w:p w14:paraId="27D49145" w14:textId="77777777" w:rsidR="00ED5349" w:rsidRPr="00CC5C84" w:rsidRDefault="00ED5349" w:rsidP="002C443D">
            <w:pPr>
              <w:spacing w:before="60"/>
              <w:ind w:right="-57"/>
              <w:rPr>
                <w:rFonts w:asciiTheme="majorHAnsi" w:hAnsiTheme="majorHAnsi"/>
                <w:sz w:val="20"/>
                <w:szCs w:val="20"/>
              </w:rPr>
            </w:pPr>
            <w:r w:rsidRPr="00CC5C84">
              <w:rPr>
                <w:rFonts w:asciiTheme="majorHAnsi" w:hAnsiTheme="majorHAnsi"/>
                <w:sz w:val="20"/>
                <w:szCs w:val="20"/>
              </w:rPr>
              <w:t>Negative control analysis</w:t>
            </w:r>
          </w:p>
        </w:tc>
        <w:tc>
          <w:tcPr>
            <w:tcW w:w="1844" w:type="dxa"/>
            <w:gridSpan w:val="2"/>
            <w:tcBorders>
              <w:top w:val="single" w:sz="4" w:space="0" w:color="auto"/>
              <w:bottom w:val="single" w:sz="4" w:space="0" w:color="auto"/>
            </w:tcBorders>
          </w:tcPr>
          <w:p w14:paraId="20D5C601"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Variation by indication for antidepressants</w:t>
            </w:r>
          </w:p>
        </w:tc>
      </w:tr>
      <w:tr w:rsidR="00ED5349" w14:paraId="2264832D" w14:textId="77777777" w:rsidTr="00ED5349">
        <w:trPr>
          <w:trHeight w:val="48"/>
        </w:trPr>
        <w:tc>
          <w:tcPr>
            <w:tcW w:w="1165" w:type="dxa"/>
            <w:shd w:val="clear" w:color="auto" w:fill="F2F2F2" w:themeFill="background1" w:themeFillShade="F2"/>
          </w:tcPr>
          <w:p w14:paraId="30EE1CE9"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autism</w:t>
            </w:r>
          </w:p>
        </w:tc>
        <w:tc>
          <w:tcPr>
            <w:tcW w:w="1130" w:type="dxa"/>
            <w:shd w:val="clear" w:color="auto" w:fill="F2F2F2" w:themeFill="background1" w:themeFillShade="F2"/>
          </w:tcPr>
          <w:p w14:paraId="39D7E073" w14:textId="630F7217"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350" w:type="dxa"/>
            <w:shd w:val="clear" w:color="auto" w:fill="F2F2F2" w:themeFill="background1" w:themeFillShade="F2"/>
          </w:tcPr>
          <w:p w14:paraId="29CA7265" w14:textId="099C1449" w:rsidR="00ED5349" w:rsidRPr="00CC5C84" w:rsidRDefault="003027C7" w:rsidP="002C443D">
            <w:pPr>
              <w:ind w:right="-146"/>
              <w:rPr>
                <w:rFonts w:asciiTheme="majorHAnsi" w:hAnsiTheme="majorHAnsi"/>
                <w:sz w:val="20"/>
                <w:szCs w:val="20"/>
              </w:rPr>
            </w:pPr>
            <w:r>
              <w:rPr>
                <w:rFonts w:asciiTheme="majorHAnsi" w:hAnsiTheme="majorHAnsi"/>
                <w:sz w:val="20"/>
                <w:szCs w:val="20"/>
              </w:rPr>
              <w:t xml:space="preserve">Little </w:t>
            </w:r>
            <w:r w:rsidR="00ED5349" w:rsidRPr="00CC5C84">
              <w:rPr>
                <w:rFonts w:asciiTheme="majorHAnsi" w:hAnsiTheme="majorHAnsi"/>
                <w:sz w:val="20"/>
                <w:szCs w:val="20"/>
              </w:rPr>
              <w:t xml:space="preserve">evidence for greater risk   </w:t>
            </w:r>
          </w:p>
        </w:tc>
        <w:tc>
          <w:tcPr>
            <w:tcW w:w="1478" w:type="dxa"/>
            <w:shd w:val="clear" w:color="auto" w:fill="F2F2F2" w:themeFill="background1" w:themeFillShade="F2"/>
          </w:tcPr>
          <w:p w14:paraId="569365A1" w14:textId="77AB3C64"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593" w:type="dxa"/>
            <w:shd w:val="clear" w:color="auto" w:fill="F2F2F2" w:themeFill="background1" w:themeFillShade="F2"/>
          </w:tcPr>
          <w:p w14:paraId="6FAEC2A1" w14:textId="2DD5F151"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2080" w:type="dxa"/>
            <w:shd w:val="clear" w:color="auto" w:fill="F2F2F2" w:themeFill="background1" w:themeFillShade="F2"/>
          </w:tcPr>
          <w:p w14:paraId="1E6D7EF8" w14:textId="0B60A3EF"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shd w:val="clear" w:color="auto" w:fill="F2F2F2" w:themeFill="background1" w:themeFillShade="F2"/>
          </w:tcPr>
          <w:p w14:paraId="69ACB9E5" w14:textId="36B1B3B1" w:rsidR="00ED5349" w:rsidRPr="00CC5C84" w:rsidRDefault="001F141E" w:rsidP="002C443D">
            <w:pPr>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association with antidepressants prescribed for depression or other conditions </w:t>
            </w:r>
          </w:p>
        </w:tc>
      </w:tr>
      <w:tr w:rsidR="00ED5349" w14:paraId="3EE2B4DA" w14:textId="77777777" w:rsidTr="00ED5349">
        <w:trPr>
          <w:trHeight w:val="48"/>
        </w:trPr>
        <w:tc>
          <w:tcPr>
            <w:tcW w:w="1165" w:type="dxa"/>
          </w:tcPr>
          <w:p w14:paraId="050907EE"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ADHD</w:t>
            </w:r>
          </w:p>
        </w:tc>
        <w:tc>
          <w:tcPr>
            <w:tcW w:w="1130" w:type="dxa"/>
          </w:tcPr>
          <w:p w14:paraId="4681D9E0" w14:textId="78DF0BE2"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350" w:type="dxa"/>
          </w:tcPr>
          <w:p w14:paraId="7E904ADA" w14:textId="52E986EF" w:rsidR="00ED5349" w:rsidRPr="00CC5C84" w:rsidRDefault="001F141E" w:rsidP="002C443D">
            <w:pPr>
              <w:ind w:right="-146"/>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478" w:type="dxa"/>
          </w:tcPr>
          <w:p w14:paraId="00947D4B" w14:textId="08DD44F6"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593" w:type="dxa"/>
          </w:tcPr>
          <w:p w14:paraId="5B974F88" w14:textId="4ADEFAD2"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2080" w:type="dxa"/>
          </w:tcPr>
          <w:p w14:paraId="56D2F178" w14:textId="2CBC08CC"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tcPr>
          <w:p w14:paraId="75865E75" w14:textId="58783E77" w:rsidR="00ED5349" w:rsidRPr="00CC5C84" w:rsidRDefault="001F141E" w:rsidP="002C443D">
            <w:pPr>
              <w:rPr>
                <w:rFonts w:asciiTheme="majorHAnsi" w:hAnsiTheme="majorHAnsi"/>
                <w:sz w:val="20"/>
                <w:szCs w:val="20"/>
              </w:rPr>
            </w:pPr>
            <w:r>
              <w:rPr>
                <w:rFonts w:asciiTheme="majorHAnsi" w:hAnsiTheme="majorHAnsi"/>
                <w:sz w:val="20"/>
                <w:szCs w:val="20"/>
              </w:rPr>
              <w:t xml:space="preserve">Little </w:t>
            </w:r>
            <w:r w:rsidR="00ED5349" w:rsidRPr="00CC5C84">
              <w:rPr>
                <w:rFonts w:asciiTheme="majorHAnsi" w:hAnsiTheme="majorHAnsi"/>
                <w:sz w:val="20"/>
                <w:szCs w:val="20"/>
              </w:rPr>
              <w:t>evidence for association with antidepressants prescribed for depression or other conditions</w:t>
            </w:r>
          </w:p>
        </w:tc>
      </w:tr>
      <w:tr w:rsidR="00ED5349" w14:paraId="6D0AEE5C" w14:textId="77777777" w:rsidTr="00ED5349">
        <w:trPr>
          <w:trHeight w:val="48"/>
        </w:trPr>
        <w:tc>
          <w:tcPr>
            <w:tcW w:w="1165" w:type="dxa"/>
            <w:shd w:val="clear" w:color="auto" w:fill="F2F2F2" w:themeFill="background1" w:themeFillShade="F2"/>
          </w:tcPr>
          <w:p w14:paraId="1A40DCE6" w14:textId="77777777" w:rsidR="00ED5349" w:rsidRPr="00CC5C84" w:rsidRDefault="00ED5349" w:rsidP="002C443D">
            <w:pPr>
              <w:rPr>
                <w:rFonts w:asciiTheme="majorHAnsi" w:hAnsiTheme="majorHAnsi"/>
                <w:sz w:val="20"/>
                <w:szCs w:val="20"/>
              </w:rPr>
            </w:pPr>
            <w:r w:rsidRPr="00CC5C84">
              <w:rPr>
                <w:rFonts w:asciiTheme="majorHAnsi" w:hAnsiTheme="majorHAnsi"/>
                <w:sz w:val="20"/>
                <w:szCs w:val="20"/>
              </w:rPr>
              <w:t>Offspring intellectual disability</w:t>
            </w:r>
          </w:p>
        </w:tc>
        <w:tc>
          <w:tcPr>
            <w:tcW w:w="1130" w:type="dxa"/>
            <w:shd w:val="clear" w:color="auto" w:fill="F2F2F2" w:themeFill="background1" w:themeFillShade="F2"/>
          </w:tcPr>
          <w:p w14:paraId="456724E4" w14:textId="1B58B720" w:rsidR="00ED5349" w:rsidRPr="00CC5C84" w:rsidRDefault="003027C7" w:rsidP="002C443D">
            <w:pPr>
              <w:ind w:right="-7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350" w:type="dxa"/>
            <w:shd w:val="clear" w:color="auto" w:fill="F2F2F2" w:themeFill="background1" w:themeFillShade="F2"/>
          </w:tcPr>
          <w:p w14:paraId="20FF27A8" w14:textId="270D80BC" w:rsidR="00ED5349" w:rsidRPr="00CC5C84" w:rsidRDefault="001F141E" w:rsidP="002C443D">
            <w:pPr>
              <w:ind w:right="-146"/>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 </w:t>
            </w:r>
          </w:p>
        </w:tc>
        <w:tc>
          <w:tcPr>
            <w:tcW w:w="1478" w:type="dxa"/>
            <w:shd w:val="clear" w:color="auto" w:fill="F2F2F2" w:themeFill="background1" w:themeFillShade="F2"/>
          </w:tcPr>
          <w:p w14:paraId="77A10FED" w14:textId="685E83E2" w:rsidR="00ED5349" w:rsidRPr="00CC5C84" w:rsidRDefault="001F141E" w:rsidP="002C443D">
            <w:pPr>
              <w:ind w:right="-69"/>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1593" w:type="dxa"/>
            <w:shd w:val="clear" w:color="auto" w:fill="F2F2F2" w:themeFill="background1" w:themeFillShade="F2"/>
          </w:tcPr>
          <w:p w14:paraId="78ECE444" w14:textId="1459BE61" w:rsidR="00ED5349" w:rsidRPr="00CC5C84" w:rsidRDefault="001F141E" w:rsidP="002C443D">
            <w:pPr>
              <w:ind w:right="-142"/>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greater risk</w:t>
            </w:r>
          </w:p>
        </w:tc>
        <w:tc>
          <w:tcPr>
            <w:tcW w:w="2080" w:type="dxa"/>
            <w:shd w:val="clear" w:color="auto" w:fill="F2F2F2" w:themeFill="background1" w:themeFillShade="F2"/>
          </w:tcPr>
          <w:p w14:paraId="32FDF792" w14:textId="4C11F4B8" w:rsidR="00ED5349" w:rsidRPr="00CC5C84" w:rsidRDefault="001F141E" w:rsidP="002C443D">
            <w:pPr>
              <w:spacing w:after="60"/>
              <w:ind w:right="-57"/>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of association with antidepressants prescribed during or before pregnancy</w:t>
            </w:r>
          </w:p>
        </w:tc>
        <w:tc>
          <w:tcPr>
            <w:tcW w:w="1844" w:type="dxa"/>
            <w:gridSpan w:val="2"/>
            <w:shd w:val="clear" w:color="auto" w:fill="F2F2F2" w:themeFill="background1" w:themeFillShade="F2"/>
          </w:tcPr>
          <w:p w14:paraId="540F610C" w14:textId="1049E9D5" w:rsidR="00ED5349" w:rsidRPr="00CC5C84" w:rsidRDefault="001F141E" w:rsidP="002C443D">
            <w:pPr>
              <w:rPr>
                <w:rFonts w:asciiTheme="majorHAnsi" w:hAnsiTheme="majorHAnsi"/>
                <w:sz w:val="20"/>
                <w:szCs w:val="20"/>
              </w:rPr>
            </w:pPr>
            <w:r>
              <w:rPr>
                <w:rFonts w:asciiTheme="majorHAnsi" w:hAnsiTheme="majorHAnsi"/>
                <w:sz w:val="20"/>
                <w:szCs w:val="20"/>
              </w:rPr>
              <w:t>Little</w:t>
            </w:r>
            <w:r w:rsidR="00ED5349" w:rsidRPr="00CC5C84">
              <w:rPr>
                <w:rFonts w:asciiTheme="majorHAnsi" w:hAnsiTheme="majorHAnsi"/>
                <w:sz w:val="20"/>
                <w:szCs w:val="20"/>
              </w:rPr>
              <w:t xml:space="preserve"> evidence for association with antidepressants prescribed for depression or other conditions</w:t>
            </w:r>
          </w:p>
        </w:tc>
      </w:tr>
    </w:tbl>
    <w:p w14:paraId="4A41C486" w14:textId="77777777" w:rsidR="00BB5CB2" w:rsidRDefault="00BB5CB2" w:rsidP="00831172">
      <w:pPr>
        <w:spacing w:line="360" w:lineRule="auto"/>
        <w:rPr>
          <w:rFonts w:ascii="Arial" w:hAnsi="Arial" w:cs="Arial"/>
        </w:rPr>
      </w:pPr>
    </w:p>
    <w:p w14:paraId="740F33F7" w14:textId="77777777" w:rsidR="00BB5CB2" w:rsidRDefault="00BB5CB2" w:rsidP="00831172">
      <w:pPr>
        <w:spacing w:line="360" w:lineRule="auto"/>
        <w:rPr>
          <w:rFonts w:ascii="Arial" w:hAnsi="Arial" w:cs="Arial"/>
        </w:rPr>
      </w:pPr>
    </w:p>
    <w:p w14:paraId="3C074E4E" w14:textId="4725DE9B" w:rsidR="00BB5CB2" w:rsidRPr="002646E2" w:rsidRDefault="00B905B7" w:rsidP="002646E2">
      <w:pPr>
        <w:pStyle w:val="Heading2"/>
      </w:pPr>
      <w:bookmarkStart w:id="202" w:name="_Toc95871487"/>
      <w:r w:rsidRPr="002646E2">
        <w:t xml:space="preserve">10.3 </w:t>
      </w:r>
      <w:r w:rsidR="00F43701" w:rsidRPr="002646E2">
        <w:t>Strengths</w:t>
      </w:r>
      <w:bookmarkEnd w:id="202"/>
    </w:p>
    <w:p w14:paraId="324E99CA" w14:textId="77777777" w:rsidR="00D37FBE" w:rsidRDefault="00D37FBE" w:rsidP="002C3D83">
      <w:pPr>
        <w:spacing w:line="360" w:lineRule="auto"/>
        <w:rPr>
          <w:rFonts w:ascii="Arial" w:hAnsi="Arial" w:cs="Arial"/>
        </w:rPr>
      </w:pPr>
    </w:p>
    <w:p w14:paraId="6379F4F2" w14:textId="30C28AAB" w:rsidR="002C3D83" w:rsidRDefault="001A073A" w:rsidP="002C3D83">
      <w:pPr>
        <w:spacing w:line="360" w:lineRule="auto"/>
        <w:rPr>
          <w:rFonts w:ascii="Arial" w:hAnsi="Arial" w:cs="Arial"/>
        </w:rPr>
      </w:pPr>
      <w:r>
        <w:rPr>
          <w:rFonts w:ascii="Arial" w:hAnsi="Arial" w:cs="Arial"/>
        </w:rPr>
        <w:t xml:space="preserve">This study had a number of strengths. </w:t>
      </w:r>
      <w:r w:rsidR="00D37FBE">
        <w:rPr>
          <w:rFonts w:ascii="Arial" w:hAnsi="Arial" w:cs="Arial"/>
        </w:rPr>
        <w:t>It</w:t>
      </w:r>
      <w:r w:rsidR="003B6C7D">
        <w:rPr>
          <w:rFonts w:ascii="Arial" w:hAnsi="Arial" w:cs="Arial"/>
        </w:rPr>
        <w:t xml:space="preserve"> was based in a large primary care sample in the UK which is broadly representative of the UK population. </w:t>
      </w:r>
      <w:r w:rsidR="00C63994">
        <w:rPr>
          <w:rFonts w:ascii="Arial" w:hAnsi="Arial" w:cs="Arial"/>
        </w:rPr>
        <w:t xml:space="preserve">Prospectively recorded data were recorded from medical records minimising the possibility of </w:t>
      </w:r>
      <w:r w:rsidR="002C3D83">
        <w:rPr>
          <w:rFonts w:ascii="Arial" w:hAnsi="Arial" w:cs="Arial"/>
        </w:rPr>
        <w:t>recall bias.</w:t>
      </w:r>
      <w:r w:rsidR="00C63994">
        <w:rPr>
          <w:rFonts w:ascii="Arial" w:hAnsi="Arial" w:cs="Arial"/>
        </w:rPr>
        <w:t xml:space="preserve"> </w:t>
      </w:r>
      <w:r w:rsidR="002C3D83">
        <w:rPr>
          <w:rFonts w:ascii="Arial" w:hAnsi="Arial" w:cs="Arial"/>
        </w:rPr>
        <w:t xml:space="preserve"> </w:t>
      </w:r>
    </w:p>
    <w:p w14:paraId="47CF5E12" w14:textId="5A324A0D" w:rsidR="00FB5BBD" w:rsidRDefault="00FB5BBD" w:rsidP="009646F7">
      <w:pPr>
        <w:spacing w:line="360" w:lineRule="auto"/>
        <w:rPr>
          <w:rFonts w:ascii="Arial" w:hAnsi="Arial" w:cs="Arial"/>
        </w:rPr>
      </w:pPr>
      <w:r>
        <w:rPr>
          <w:rFonts w:ascii="Arial" w:hAnsi="Arial" w:cs="Arial"/>
        </w:rPr>
        <w:t>The study benefited from v</w:t>
      </w:r>
      <w:r w:rsidR="00825CBF">
        <w:rPr>
          <w:rFonts w:ascii="Arial" w:hAnsi="Arial" w:cs="Arial"/>
        </w:rPr>
        <w:t>aluable</w:t>
      </w:r>
      <w:r>
        <w:rPr>
          <w:rFonts w:ascii="Arial" w:hAnsi="Arial" w:cs="Arial"/>
        </w:rPr>
        <w:t xml:space="preserve"> </w:t>
      </w:r>
      <w:r w:rsidR="00825CBF">
        <w:rPr>
          <w:rFonts w:ascii="Arial" w:hAnsi="Arial" w:cs="Arial"/>
        </w:rPr>
        <w:t xml:space="preserve">input from our </w:t>
      </w:r>
      <w:r w:rsidR="002C443D">
        <w:rPr>
          <w:rFonts w:ascii="Arial" w:hAnsi="Arial" w:cs="Arial"/>
        </w:rPr>
        <w:t xml:space="preserve">experienced </w:t>
      </w:r>
      <w:r>
        <w:rPr>
          <w:rFonts w:ascii="Arial" w:hAnsi="Arial" w:cs="Arial"/>
        </w:rPr>
        <w:t xml:space="preserve">patient and public </w:t>
      </w:r>
      <w:r w:rsidR="00825CBF">
        <w:rPr>
          <w:rFonts w:ascii="Arial" w:hAnsi="Arial" w:cs="Arial"/>
        </w:rPr>
        <w:t xml:space="preserve">involvement </w:t>
      </w:r>
      <w:r w:rsidR="00C62374">
        <w:rPr>
          <w:rFonts w:ascii="Arial" w:hAnsi="Arial" w:cs="Arial"/>
        </w:rPr>
        <w:t>(PPI) co-</w:t>
      </w:r>
      <w:r w:rsidR="00825CBF">
        <w:rPr>
          <w:rFonts w:ascii="Arial" w:hAnsi="Arial" w:cs="Arial"/>
        </w:rPr>
        <w:t>leads and the PPI group</w:t>
      </w:r>
      <w:r w:rsidR="000E433B">
        <w:rPr>
          <w:rFonts w:ascii="Arial" w:hAnsi="Arial" w:cs="Arial"/>
        </w:rPr>
        <w:t xml:space="preserve"> comprising </w:t>
      </w:r>
      <w:r w:rsidR="00825CBF">
        <w:rPr>
          <w:rFonts w:ascii="Arial" w:hAnsi="Arial" w:cs="Arial"/>
        </w:rPr>
        <w:t xml:space="preserve">women with lived experience of perinatal depression. </w:t>
      </w:r>
      <w:r w:rsidR="000E433B">
        <w:rPr>
          <w:rFonts w:ascii="Arial" w:hAnsi="Arial" w:cs="Arial"/>
        </w:rPr>
        <w:t>We received i</w:t>
      </w:r>
      <w:r w:rsidR="000806C2">
        <w:rPr>
          <w:rFonts w:ascii="Arial" w:hAnsi="Arial" w:cs="Arial"/>
        </w:rPr>
        <w:t xml:space="preserve">nput </w:t>
      </w:r>
      <w:r w:rsidR="00E421C9">
        <w:rPr>
          <w:rFonts w:ascii="Arial" w:hAnsi="Arial" w:cs="Arial"/>
        </w:rPr>
        <w:t>on our plans and results throughout the life</w:t>
      </w:r>
      <w:r w:rsidR="002C443D">
        <w:rPr>
          <w:rFonts w:ascii="Arial" w:hAnsi="Arial" w:cs="Arial"/>
        </w:rPr>
        <w:t xml:space="preserve"> </w:t>
      </w:r>
      <w:r w:rsidR="00E421C9">
        <w:rPr>
          <w:rFonts w:ascii="Arial" w:hAnsi="Arial" w:cs="Arial"/>
        </w:rPr>
        <w:t xml:space="preserve">of the study including important input on </w:t>
      </w:r>
      <w:r w:rsidR="002C443D">
        <w:rPr>
          <w:rFonts w:ascii="Arial" w:hAnsi="Arial" w:cs="Arial"/>
        </w:rPr>
        <w:t xml:space="preserve">issues related to </w:t>
      </w:r>
      <w:r w:rsidR="004A2A25">
        <w:rPr>
          <w:rFonts w:ascii="Arial" w:hAnsi="Arial" w:cs="Arial"/>
        </w:rPr>
        <w:t>our</w:t>
      </w:r>
      <w:r w:rsidR="002C443D">
        <w:rPr>
          <w:rFonts w:ascii="Arial" w:hAnsi="Arial" w:cs="Arial"/>
        </w:rPr>
        <w:t xml:space="preserve"> research questions</w:t>
      </w:r>
      <w:r w:rsidR="004A2A25">
        <w:rPr>
          <w:rFonts w:ascii="Arial" w:hAnsi="Arial" w:cs="Arial"/>
        </w:rPr>
        <w:t xml:space="preserve">, the </w:t>
      </w:r>
      <w:r w:rsidR="00A8070A">
        <w:rPr>
          <w:rFonts w:ascii="Arial" w:hAnsi="Arial" w:cs="Arial"/>
        </w:rPr>
        <w:t xml:space="preserve">interpretation of results and how they might be perceived, and </w:t>
      </w:r>
      <w:r w:rsidR="008C4ABC">
        <w:rPr>
          <w:rFonts w:ascii="Arial" w:hAnsi="Arial" w:cs="Arial"/>
        </w:rPr>
        <w:t xml:space="preserve">ongoing help in relation to meaningful dissemination of the findings. </w:t>
      </w:r>
      <w:r w:rsidR="000806C2">
        <w:rPr>
          <w:rFonts w:ascii="Arial" w:hAnsi="Arial" w:cs="Arial"/>
        </w:rPr>
        <w:t xml:space="preserve"> </w:t>
      </w:r>
      <w:r w:rsidR="00F1599C">
        <w:rPr>
          <w:rFonts w:ascii="Arial" w:hAnsi="Arial" w:cs="Arial"/>
        </w:rPr>
        <w:t xml:space="preserve"> </w:t>
      </w:r>
      <w:r>
        <w:rPr>
          <w:rFonts w:ascii="Arial" w:hAnsi="Arial" w:cs="Arial"/>
        </w:rPr>
        <w:t xml:space="preserve"> </w:t>
      </w:r>
    </w:p>
    <w:p w14:paraId="27E5A321" w14:textId="012331F4" w:rsidR="00B905B7" w:rsidRDefault="006B6DBF" w:rsidP="009646F7">
      <w:pPr>
        <w:spacing w:line="360" w:lineRule="auto"/>
        <w:rPr>
          <w:rFonts w:ascii="Arial" w:hAnsi="Arial" w:cs="Arial"/>
        </w:rPr>
      </w:pPr>
      <w:r>
        <w:rPr>
          <w:rFonts w:ascii="Arial" w:hAnsi="Arial" w:cs="Arial"/>
        </w:rPr>
        <w:t xml:space="preserve">To our knowledge, </w:t>
      </w:r>
      <w:r w:rsidR="00D10178">
        <w:rPr>
          <w:rFonts w:ascii="Arial" w:hAnsi="Arial" w:cs="Arial"/>
        </w:rPr>
        <w:t xml:space="preserve">this </w:t>
      </w:r>
      <w:r w:rsidR="007E0942">
        <w:rPr>
          <w:rFonts w:ascii="Arial" w:hAnsi="Arial" w:cs="Arial"/>
        </w:rPr>
        <w:t xml:space="preserve">is the first </w:t>
      </w:r>
      <w:r w:rsidR="00D10178">
        <w:rPr>
          <w:rFonts w:ascii="Arial" w:hAnsi="Arial" w:cs="Arial"/>
        </w:rPr>
        <w:t xml:space="preserve">study </w:t>
      </w:r>
      <w:r w:rsidR="00DA3B29">
        <w:rPr>
          <w:rFonts w:ascii="Arial" w:hAnsi="Arial" w:cs="Arial"/>
        </w:rPr>
        <w:t xml:space="preserve">on this topic </w:t>
      </w:r>
      <w:r w:rsidR="007E0942">
        <w:rPr>
          <w:rFonts w:ascii="Arial" w:hAnsi="Arial" w:cs="Arial"/>
        </w:rPr>
        <w:t xml:space="preserve">to </w:t>
      </w:r>
      <w:r w:rsidR="00350EC6">
        <w:rPr>
          <w:rFonts w:ascii="Arial" w:hAnsi="Arial" w:cs="Arial"/>
        </w:rPr>
        <w:t xml:space="preserve">conceptualise </w:t>
      </w:r>
      <w:r w:rsidR="00DE7F50">
        <w:rPr>
          <w:rFonts w:ascii="Arial" w:hAnsi="Arial" w:cs="Arial"/>
        </w:rPr>
        <w:t>the research question in terms of</w:t>
      </w:r>
      <w:r w:rsidR="00F57215">
        <w:rPr>
          <w:rFonts w:ascii="Arial" w:hAnsi="Arial" w:cs="Arial"/>
        </w:rPr>
        <w:t xml:space="preserve"> </w:t>
      </w:r>
      <w:r w:rsidR="00350EC6">
        <w:rPr>
          <w:rFonts w:ascii="Arial" w:hAnsi="Arial" w:cs="Arial"/>
        </w:rPr>
        <w:t xml:space="preserve">a </w:t>
      </w:r>
      <w:r w:rsidR="00DE7F50">
        <w:rPr>
          <w:rFonts w:ascii="Arial" w:hAnsi="Arial" w:cs="Arial"/>
        </w:rPr>
        <w:t xml:space="preserve">clinical trial, with an attempt to </w:t>
      </w:r>
      <w:r w:rsidR="007E036D">
        <w:rPr>
          <w:rFonts w:ascii="Arial" w:hAnsi="Arial" w:cs="Arial"/>
        </w:rPr>
        <w:t>emulate</w:t>
      </w:r>
      <w:r w:rsidR="00DE7F50">
        <w:rPr>
          <w:rFonts w:ascii="Arial" w:hAnsi="Arial" w:cs="Arial"/>
        </w:rPr>
        <w:t xml:space="preserve"> two distinct clinical scenarios</w:t>
      </w:r>
      <w:r w:rsidR="007E036D">
        <w:rPr>
          <w:rFonts w:ascii="Arial" w:hAnsi="Arial" w:cs="Arial"/>
        </w:rPr>
        <w:t xml:space="preserve"> i.e. the decision to initiate or not initiate an antidepressant during pregnancy, or the decision to continue or not continue and antidepressant during pregnanc</w:t>
      </w:r>
      <w:r w:rsidR="007E0942">
        <w:rPr>
          <w:rFonts w:ascii="Arial" w:hAnsi="Arial" w:cs="Arial"/>
        </w:rPr>
        <w:t xml:space="preserve">y and therefore the results may </w:t>
      </w:r>
      <w:r w:rsidR="001F42FD">
        <w:rPr>
          <w:rFonts w:ascii="Arial" w:hAnsi="Arial" w:cs="Arial"/>
        </w:rPr>
        <w:t>support clinical decision making for these distinct scenarios. Furthermore, o</w:t>
      </w:r>
      <w:r w:rsidR="00A55FC6">
        <w:rPr>
          <w:rFonts w:ascii="Arial" w:hAnsi="Arial" w:cs="Arial"/>
        </w:rPr>
        <w:t xml:space="preserve">ur treatment groups comprised women with an underlying history of depression </w:t>
      </w:r>
      <w:r w:rsidR="00195E80">
        <w:rPr>
          <w:rFonts w:ascii="Arial" w:hAnsi="Arial" w:cs="Arial"/>
        </w:rPr>
        <w:t>i.e.,</w:t>
      </w:r>
      <w:r w:rsidR="00A55FC6">
        <w:rPr>
          <w:rFonts w:ascii="Arial" w:hAnsi="Arial" w:cs="Arial"/>
        </w:rPr>
        <w:t xml:space="preserve"> women who would be </w:t>
      </w:r>
      <w:r w:rsidR="00DE49BC">
        <w:rPr>
          <w:rFonts w:ascii="Arial" w:hAnsi="Arial" w:cs="Arial"/>
        </w:rPr>
        <w:t xml:space="preserve">potentially </w:t>
      </w:r>
      <w:r w:rsidR="00A55FC6">
        <w:rPr>
          <w:rFonts w:ascii="Arial" w:hAnsi="Arial" w:cs="Arial"/>
        </w:rPr>
        <w:t xml:space="preserve">eligible for </w:t>
      </w:r>
      <w:r w:rsidR="00F504A9">
        <w:rPr>
          <w:rFonts w:ascii="Arial" w:hAnsi="Arial" w:cs="Arial"/>
        </w:rPr>
        <w:t xml:space="preserve">RCTs of </w:t>
      </w:r>
      <w:r w:rsidR="00AB4F61">
        <w:rPr>
          <w:rFonts w:ascii="Arial" w:hAnsi="Arial" w:cs="Arial"/>
        </w:rPr>
        <w:t xml:space="preserve">initiation or continuation of </w:t>
      </w:r>
      <w:r w:rsidR="00F504A9">
        <w:rPr>
          <w:rFonts w:ascii="Arial" w:hAnsi="Arial" w:cs="Arial"/>
        </w:rPr>
        <w:t>antidepressant</w:t>
      </w:r>
      <w:r w:rsidR="00AB4F61">
        <w:rPr>
          <w:rFonts w:ascii="Arial" w:hAnsi="Arial" w:cs="Arial"/>
        </w:rPr>
        <w:t>s in pregnancy</w:t>
      </w:r>
      <w:r w:rsidR="00F504A9">
        <w:rPr>
          <w:rFonts w:ascii="Arial" w:hAnsi="Arial" w:cs="Arial"/>
        </w:rPr>
        <w:t xml:space="preserve">. </w:t>
      </w:r>
      <w:r w:rsidR="0021670E">
        <w:rPr>
          <w:rFonts w:ascii="Arial" w:hAnsi="Arial" w:cs="Arial"/>
        </w:rPr>
        <w:t xml:space="preserve">Therefore, </w:t>
      </w:r>
      <w:r w:rsidR="00945CE2">
        <w:rPr>
          <w:rFonts w:ascii="Arial" w:hAnsi="Arial" w:cs="Arial"/>
        </w:rPr>
        <w:t xml:space="preserve">we </w:t>
      </w:r>
      <w:r w:rsidR="00195E80">
        <w:rPr>
          <w:rFonts w:ascii="Arial" w:hAnsi="Arial" w:cs="Arial"/>
        </w:rPr>
        <w:t>attempted like</w:t>
      </w:r>
      <w:r w:rsidR="009C05A4">
        <w:rPr>
          <w:rFonts w:ascii="Arial" w:hAnsi="Arial" w:cs="Arial"/>
        </w:rPr>
        <w:t xml:space="preserve"> with like comparisons as </w:t>
      </w:r>
      <w:r w:rsidR="0021670E">
        <w:rPr>
          <w:rFonts w:ascii="Arial" w:hAnsi="Arial" w:cs="Arial"/>
        </w:rPr>
        <w:t xml:space="preserve">would be </w:t>
      </w:r>
      <w:r w:rsidR="009C05A4">
        <w:rPr>
          <w:rFonts w:ascii="Arial" w:hAnsi="Arial" w:cs="Arial"/>
        </w:rPr>
        <w:t>done in randomised trials</w:t>
      </w:r>
      <w:r w:rsidR="00BA5029">
        <w:rPr>
          <w:rFonts w:ascii="Arial" w:hAnsi="Arial" w:cs="Arial"/>
        </w:rPr>
        <w:t xml:space="preserve">. This is particularly important where the risk of an outcome </w:t>
      </w:r>
      <w:r w:rsidR="0021670E">
        <w:rPr>
          <w:rFonts w:ascii="Arial" w:hAnsi="Arial" w:cs="Arial"/>
        </w:rPr>
        <w:t>e.g.,</w:t>
      </w:r>
      <w:r w:rsidR="00C441B1">
        <w:rPr>
          <w:rFonts w:ascii="Arial" w:hAnsi="Arial" w:cs="Arial"/>
        </w:rPr>
        <w:t xml:space="preserve"> </w:t>
      </w:r>
      <w:r w:rsidR="009C51A1">
        <w:rPr>
          <w:rFonts w:ascii="Arial" w:hAnsi="Arial" w:cs="Arial"/>
        </w:rPr>
        <w:t xml:space="preserve">offspring </w:t>
      </w:r>
      <w:r w:rsidR="00C441B1">
        <w:rPr>
          <w:rFonts w:ascii="Arial" w:hAnsi="Arial" w:cs="Arial"/>
        </w:rPr>
        <w:t xml:space="preserve">autism </w:t>
      </w:r>
      <w:r w:rsidR="00BA5029">
        <w:rPr>
          <w:rFonts w:ascii="Arial" w:hAnsi="Arial" w:cs="Arial"/>
        </w:rPr>
        <w:t xml:space="preserve">is likely to </w:t>
      </w:r>
      <w:r w:rsidR="00195E80">
        <w:rPr>
          <w:rFonts w:ascii="Arial" w:hAnsi="Arial" w:cs="Arial"/>
        </w:rPr>
        <w:t>be elevated</w:t>
      </w:r>
      <w:r w:rsidR="00C441B1">
        <w:rPr>
          <w:rFonts w:ascii="Arial" w:hAnsi="Arial" w:cs="Arial"/>
        </w:rPr>
        <w:t xml:space="preserve"> in groups of women with the </w:t>
      </w:r>
      <w:r w:rsidR="004A1B7C">
        <w:rPr>
          <w:rFonts w:ascii="Arial" w:hAnsi="Arial" w:cs="Arial"/>
        </w:rPr>
        <w:t xml:space="preserve">underlying </w:t>
      </w:r>
      <w:r w:rsidR="00C441B1">
        <w:rPr>
          <w:rFonts w:ascii="Arial" w:hAnsi="Arial" w:cs="Arial"/>
        </w:rPr>
        <w:t>indication of prescribing</w:t>
      </w:r>
      <w:r w:rsidR="004A1B7C">
        <w:rPr>
          <w:rFonts w:ascii="Arial" w:hAnsi="Arial" w:cs="Arial"/>
        </w:rPr>
        <w:t xml:space="preserve"> antidepressants. </w:t>
      </w:r>
      <w:r w:rsidR="00705C85">
        <w:rPr>
          <w:rFonts w:ascii="Arial" w:hAnsi="Arial" w:cs="Arial"/>
        </w:rPr>
        <w:t xml:space="preserve">However, previous studies have either </w:t>
      </w:r>
      <w:r w:rsidR="000B335D">
        <w:rPr>
          <w:rFonts w:ascii="Arial" w:hAnsi="Arial" w:cs="Arial"/>
        </w:rPr>
        <w:t xml:space="preserve">included </w:t>
      </w:r>
      <w:r w:rsidR="00F572CA">
        <w:rPr>
          <w:rFonts w:ascii="Arial" w:hAnsi="Arial" w:cs="Arial"/>
        </w:rPr>
        <w:t xml:space="preserve">general population </w:t>
      </w:r>
      <w:r w:rsidR="00705C85">
        <w:rPr>
          <w:rFonts w:ascii="Arial" w:hAnsi="Arial" w:cs="Arial"/>
        </w:rPr>
        <w:t xml:space="preserve">comparison </w:t>
      </w:r>
      <w:r w:rsidR="00195E80">
        <w:rPr>
          <w:rFonts w:ascii="Arial" w:hAnsi="Arial" w:cs="Arial"/>
        </w:rPr>
        <w:t>groups,</w:t>
      </w:r>
      <w:r w:rsidR="00D74C2B">
        <w:rPr>
          <w:rFonts w:ascii="Arial" w:hAnsi="Arial" w:cs="Arial"/>
        </w:rPr>
        <w:t xml:space="preserve"> or less specific comparison groups such as women with a history of a mental illness but not specifically depression. </w:t>
      </w:r>
    </w:p>
    <w:p w14:paraId="4D7BCC1E" w14:textId="52A713DB" w:rsidR="00FC0EC0" w:rsidRDefault="00FC0EC0" w:rsidP="009646F7">
      <w:pPr>
        <w:spacing w:line="360" w:lineRule="auto"/>
        <w:rPr>
          <w:rFonts w:ascii="Arial" w:hAnsi="Arial" w:cs="Arial"/>
        </w:rPr>
      </w:pPr>
      <w:r>
        <w:rPr>
          <w:rFonts w:ascii="Arial" w:hAnsi="Arial" w:cs="Arial"/>
        </w:rPr>
        <w:t xml:space="preserve">Another important strength of this study is the </w:t>
      </w:r>
      <w:r w:rsidR="002E329A">
        <w:rPr>
          <w:rFonts w:ascii="Arial" w:hAnsi="Arial" w:cs="Arial"/>
        </w:rPr>
        <w:t xml:space="preserve">primary care </w:t>
      </w:r>
      <w:r w:rsidR="00D26A39">
        <w:rPr>
          <w:rFonts w:ascii="Arial" w:hAnsi="Arial" w:cs="Arial"/>
        </w:rPr>
        <w:t>setting</w:t>
      </w:r>
      <w:r>
        <w:rPr>
          <w:rFonts w:ascii="Arial" w:hAnsi="Arial" w:cs="Arial"/>
        </w:rPr>
        <w:t xml:space="preserve">. Although depression is overwhelmingly managed in primary care, most previous studies have </w:t>
      </w:r>
      <w:r w:rsidR="00C550B4">
        <w:rPr>
          <w:rFonts w:ascii="Arial" w:hAnsi="Arial" w:cs="Arial"/>
        </w:rPr>
        <w:t xml:space="preserve">only had </w:t>
      </w:r>
      <w:r w:rsidR="00911A53">
        <w:rPr>
          <w:rFonts w:ascii="Arial" w:hAnsi="Arial" w:cs="Arial"/>
        </w:rPr>
        <w:t>diagnostic d</w:t>
      </w:r>
      <w:r w:rsidR="00C550B4">
        <w:rPr>
          <w:rFonts w:ascii="Arial" w:hAnsi="Arial" w:cs="Arial"/>
        </w:rPr>
        <w:t xml:space="preserve">ata </w:t>
      </w:r>
      <w:r w:rsidR="00911A53">
        <w:rPr>
          <w:rFonts w:ascii="Arial" w:hAnsi="Arial" w:cs="Arial"/>
        </w:rPr>
        <w:t xml:space="preserve">for the underlying reason for antidepressant prescribing </w:t>
      </w:r>
      <w:r w:rsidR="00C550B4">
        <w:rPr>
          <w:rFonts w:ascii="Arial" w:hAnsi="Arial" w:cs="Arial"/>
        </w:rPr>
        <w:t>from secondary care samples</w:t>
      </w:r>
      <w:r w:rsidR="00514CE6">
        <w:rPr>
          <w:rFonts w:ascii="Arial" w:hAnsi="Arial" w:cs="Arial"/>
        </w:rPr>
        <w:t xml:space="preserve">. </w:t>
      </w:r>
      <w:r w:rsidR="003210AF">
        <w:rPr>
          <w:rFonts w:ascii="Arial" w:hAnsi="Arial" w:cs="Arial"/>
        </w:rPr>
        <w:t xml:space="preserve">This </w:t>
      </w:r>
      <w:r w:rsidR="002C443D">
        <w:rPr>
          <w:rFonts w:ascii="Arial" w:hAnsi="Arial" w:cs="Arial"/>
        </w:rPr>
        <w:t xml:space="preserve">would have under-ascertained depression in previous studies and thus </w:t>
      </w:r>
      <w:r w:rsidR="003210AF">
        <w:rPr>
          <w:rFonts w:ascii="Arial" w:hAnsi="Arial" w:cs="Arial"/>
        </w:rPr>
        <w:t>compound</w:t>
      </w:r>
      <w:r w:rsidR="002C443D">
        <w:rPr>
          <w:rFonts w:ascii="Arial" w:hAnsi="Arial" w:cs="Arial"/>
        </w:rPr>
        <w:t>ed</w:t>
      </w:r>
      <w:r w:rsidR="00A41696">
        <w:rPr>
          <w:rFonts w:ascii="Arial" w:hAnsi="Arial" w:cs="Arial"/>
        </w:rPr>
        <w:t xml:space="preserve"> the potential problem of confounding by indication</w:t>
      </w:r>
      <w:r w:rsidR="002868FE">
        <w:rPr>
          <w:rFonts w:ascii="Arial" w:hAnsi="Arial" w:cs="Arial"/>
        </w:rPr>
        <w:t>, a key issue raised in almost all previous studies.</w:t>
      </w:r>
      <w:r w:rsidR="00B81F21">
        <w:rPr>
          <w:rFonts w:ascii="Arial" w:hAnsi="Arial" w:cs="Arial"/>
        </w:rPr>
        <w:t xml:space="preserve"> </w:t>
      </w:r>
    </w:p>
    <w:p w14:paraId="1FC1FB1A" w14:textId="1656EAC8" w:rsidR="009E1D9B" w:rsidRDefault="00E8363D" w:rsidP="009646F7">
      <w:pPr>
        <w:spacing w:line="360" w:lineRule="auto"/>
        <w:rPr>
          <w:rFonts w:ascii="Arial" w:hAnsi="Arial" w:cs="Arial"/>
        </w:rPr>
      </w:pPr>
      <w:r>
        <w:rPr>
          <w:rFonts w:ascii="Arial" w:hAnsi="Arial" w:cs="Arial"/>
        </w:rPr>
        <w:t xml:space="preserve">The </w:t>
      </w:r>
      <w:r w:rsidR="002C443D">
        <w:rPr>
          <w:rFonts w:ascii="Arial" w:hAnsi="Arial" w:cs="Arial"/>
        </w:rPr>
        <w:t xml:space="preserve">base </w:t>
      </w:r>
      <w:r>
        <w:rPr>
          <w:rFonts w:ascii="Arial" w:hAnsi="Arial" w:cs="Arial"/>
        </w:rPr>
        <w:t xml:space="preserve">sample we had was large for both initiation vs no initiation and </w:t>
      </w:r>
      <w:r w:rsidR="00C40348">
        <w:rPr>
          <w:rFonts w:ascii="Arial" w:hAnsi="Arial" w:cs="Arial"/>
        </w:rPr>
        <w:t>continuation vs discontinuation of antidepressants. However, due to the offspring outcomes being relatively rare, there was still a problem with statistical power, most apparent in outcomes related to initiation vs no initiation of antidepressants in pregnancy</w:t>
      </w:r>
      <w:r w:rsidR="002C443D">
        <w:rPr>
          <w:rFonts w:ascii="Arial" w:hAnsi="Arial" w:cs="Arial"/>
        </w:rPr>
        <w:t>, particularly in causal inference approaches applied within smaller subsets</w:t>
      </w:r>
      <w:r w:rsidR="00C40348">
        <w:rPr>
          <w:rFonts w:ascii="Arial" w:hAnsi="Arial" w:cs="Arial"/>
        </w:rPr>
        <w:t>. This can be ameliorated in fu</w:t>
      </w:r>
      <w:r w:rsidR="003210AF">
        <w:rPr>
          <w:rFonts w:ascii="Arial" w:hAnsi="Arial" w:cs="Arial"/>
        </w:rPr>
        <w:t xml:space="preserve">ture studies using </w:t>
      </w:r>
      <w:r w:rsidR="0002112A">
        <w:rPr>
          <w:rFonts w:ascii="Arial" w:hAnsi="Arial" w:cs="Arial"/>
        </w:rPr>
        <w:t>CPRD</w:t>
      </w:r>
      <w:r w:rsidR="002C443D">
        <w:rPr>
          <w:rFonts w:ascii="Arial" w:hAnsi="Arial" w:cs="Arial"/>
        </w:rPr>
        <w:t>,</w:t>
      </w:r>
      <w:r w:rsidR="0002112A">
        <w:rPr>
          <w:rFonts w:ascii="Arial" w:hAnsi="Arial" w:cs="Arial"/>
        </w:rPr>
        <w:t xml:space="preserve"> as the sample size with research quality data is continuously increasing. This issue of power also highlights why it is unlikely that </w:t>
      </w:r>
      <w:r w:rsidR="008F248C">
        <w:rPr>
          <w:rFonts w:ascii="Arial" w:hAnsi="Arial" w:cs="Arial"/>
        </w:rPr>
        <w:t xml:space="preserve">it will be feasible to </w:t>
      </w:r>
      <w:r w:rsidR="004724CE">
        <w:rPr>
          <w:rFonts w:ascii="Arial" w:hAnsi="Arial" w:cs="Arial"/>
        </w:rPr>
        <w:t xml:space="preserve">have </w:t>
      </w:r>
      <w:r w:rsidR="008F248C">
        <w:rPr>
          <w:rFonts w:ascii="Arial" w:hAnsi="Arial" w:cs="Arial"/>
        </w:rPr>
        <w:t xml:space="preserve">RCT evidence to study </w:t>
      </w:r>
      <w:r w:rsidR="007900E4">
        <w:rPr>
          <w:rFonts w:ascii="Arial" w:hAnsi="Arial" w:cs="Arial"/>
        </w:rPr>
        <w:t xml:space="preserve">such </w:t>
      </w:r>
      <w:r w:rsidR="00B91B87">
        <w:rPr>
          <w:rFonts w:ascii="Arial" w:hAnsi="Arial" w:cs="Arial"/>
        </w:rPr>
        <w:t>long-term</w:t>
      </w:r>
      <w:r w:rsidR="007900E4">
        <w:rPr>
          <w:rFonts w:ascii="Arial" w:hAnsi="Arial" w:cs="Arial"/>
        </w:rPr>
        <w:t xml:space="preserve"> </w:t>
      </w:r>
      <w:r w:rsidR="008F248C">
        <w:rPr>
          <w:rFonts w:ascii="Arial" w:hAnsi="Arial" w:cs="Arial"/>
        </w:rPr>
        <w:t>offspring outcome</w:t>
      </w:r>
      <w:r w:rsidR="007900E4">
        <w:rPr>
          <w:rFonts w:ascii="Arial" w:hAnsi="Arial" w:cs="Arial"/>
        </w:rPr>
        <w:t>s</w:t>
      </w:r>
      <w:r w:rsidR="002B66B9">
        <w:rPr>
          <w:rFonts w:ascii="Arial" w:hAnsi="Arial" w:cs="Arial"/>
        </w:rPr>
        <w:t>. E</w:t>
      </w:r>
      <w:r w:rsidR="008F248C">
        <w:rPr>
          <w:rFonts w:ascii="Arial" w:hAnsi="Arial" w:cs="Arial"/>
        </w:rPr>
        <w:t xml:space="preserve">ven if ethically </w:t>
      </w:r>
      <w:r w:rsidR="004724CE">
        <w:rPr>
          <w:rFonts w:ascii="Arial" w:hAnsi="Arial" w:cs="Arial"/>
        </w:rPr>
        <w:t xml:space="preserve">and logistically </w:t>
      </w:r>
      <w:r w:rsidR="008F248C">
        <w:rPr>
          <w:rFonts w:ascii="Arial" w:hAnsi="Arial" w:cs="Arial"/>
        </w:rPr>
        <w:t>permissible</w:t>
      </w:r>
      <w:r w:rsidR="002B66B9">
        <w:rPr>
          <w:rFonts w:ascii="Arial" w:hAnsi="Arial" w:cs="Arial"/>
        </w:rPr>
        <w:t xml:space="preserve">, </w:t>
      </w:r>
      <w:r w:rsidR="009A2B1A">
        <w:rPr>
          <w:rFonts w:ascii="Arial" w:hAnsi="Arial" w:cs="Arial"/>
        </w:rPr>
        <w:t xml:space="preserve">such RCTs </w:t>
      </w:r>
      <w:r w:rsidR="007900E4">
        <w:rPr>
          <w:rFonts w:ascii="Arial" w:hAnsi="Arial" w:cs="Arial"/>
        </w:rPr>
        <w:t>will require</w:t>
      </w:r>
      <w:r w:rsidR="006A0CC7">
        <w:rPr>
          <w:rFonts w:ascii="Arial" w:hAnsi="Arial" w:cs="Arial"/>
        </w:rPr>
        <w:t xml:space="preserve"> </w:t>
      </w:r>
      <w:r w:rsidR="009A2B1A">
        <w:rPr>
          <w:rFonts w:ascii="Arial" w:hAnsi="Arial" w:cs="Arial"/>
        </w:rPr>
        <w:t>the recruitment of very large samples</w:t>
      </w:r>
      <w:r w:rsidR="006A0CC7">
        <w:rPr>
          <w:rFonts w:ascii="Arial" w:hAnsi="Arial" w:cs="Arial"/>
        </w:rPr>
        <w:t xml:space="preserve"> of </w:t>
      </w:r>
      <w:r w:rsidR="009A2B1A">
        <w:rPr>
          <w:rFonts w:ascii="Arial" w:hAnsi="Arial" w:cs="Arial"/>
        </w:rPr>
        <w:t xml:space="preserve">pregnant </w:t>
      </w:r>
      <w:r w:rsidR="006A0CC7">
        <w:rPr>
          <w:rFonts w:ascii="Arial" w:hAnsi="Arial" w:cs="Arial"/>
        </w:rPr>
        <w:t xml:space="preserve">women </w:t>
      </w:r>
      <w:r w:rsidR="009E1D9B">
        <w:rPr>
          <w:rFonts w:ascii="Arial" w:hAnsi="Arial" w:cs="Arial"/>
        </w:rPr>
        <w:t xml:space="preserve">with several years of post-pregnancy follow up. </w:t>
      </w:r>
      <w:r w:rsidR="004724CE">
        <w:rPr>
          <w:rFonts w:ascii="Arial" w:hAnsi="Arial" w:cs="Arial"/>
        </w:rPr>
        <w:t xml:space="preserve"> </w:t>
      </w:r>
    </w:p>
    <w:p w14:paraId="5D94563E" w14:textId="7112BC35" w:rsidR="00B3702E" w:rsidRDefault="002C3D83" w:rsidP="009646F7">
      <w:pPr>
        <w:spacing w:line="360" w:lineRule="auto"/>
        <w:rPr>
          <w:rFonts w:ascii="Arial" w:hAnsi="Arial" w:cs="Arial"/>
        </w:rPr>
      </w:pPr>
      <w:r>
        <w:rPr>
          <w:rFonts w:ascii="Arial" w:hAnsi="Arial" w:cs="Arial"/>
        </w:rPr>
        <w:t>A</w:t>
      </w:r>
      <w:r w:rsidR="00A10EC8">
        <w:rPr>
          <w:rFonts w:ascii="Arial" w:hAnsi="Arial" w:cs="Arial"/>
        </w:rPr>
        <w:t xml:space="preserve"> </w:t>
      </w:r>
      <w:r w:rsidR="009E1D9B">
        <w:rPr>
          <w:rFonts w:ascii="Arial" w:hAnsi="Arial" w:cs="Arial"/>
        </w:rPr>
        <w:t xml:space="preserve">major strength of this study is the use of a range of causal inference methods, all of which have their own strengths and limitations. </w:t>
      </w:r>
      <w:r w:rsidR="006B3DDA">
        <w:rPr>
          <w:rFonts w:ascii="Arial" w:hAnsi="Arial" w:cs="Arial"/>
        </w:rPr>
        <w:t xml:space="preserve">This project could be a template of how </w:t>
      </w:r>
      <w:r w:rsidR="008B4E91">
        <w:rPr>
          <w:rFonts w:ascii="Arial" w:hAnsi="Arial" w:cs="Arial"/>
        </w:rPr>
        <w:t xml:space="preserve">studies of medication use during pregnancy may make use of such methods to triangulate the results for better understanding of any potential causal mechanisms. </w:t>
      </w:r>
      <w:r w:rsidR="004268B4">
        <w:rPr>
          <w:rFonts w:ascii="Arial" w:hAnsi="Arial" w:cs="Arial"/>
        </w:rPr>
        <w:t xml:space="preserve">However, a limitation for </w:t>
      </w:r>
      <w:r w:rsidR="006D3C5E">
        <w:rPr>
          <w:rFonts w:ascii="Arial" w:hAnsi="Arial" w:cs="Arial"/>
        </w:rPr>
        <w:t xml:space="preserve">some of </w:t>
      </w:r>
      <w:r w:rsidR="004268B4">
        <w:rPr>
          <w:rFonts w:ascii="Arial" w:hAnsi="Arial" w:cs="Arial"/>
        </w:rPr>
        <w:t>these</w:t>
      </w:r>
      <w:r w:rsidR="006D3C5E">
        <w:rPr>
          <w:rFonts w:ascii="Arial" w:hAnsi="Arial" w:cs="Arial"/>
        </w:rPr>
        <w:t xml:space="preserve"> approaches </w:t>
      </w:r>
      <w:r w:rsidR="004268B4">
        <w:rPr>
          <w:rFonts w:ascii="Arial" w:hAnsi="Arial" w:cs="Arial"/>
        </w:rPr>
        <w:t xml:space="preserve">was the lack of statistical power, leading to wide confidence intervals specially in </w:t>
      </w:r>
      <w:r w:rsidR="00D33926">
        <w:rPr>
          <w:rFonts w:ascii="Arial" w:hAnsi="Arial" w:cs="Arial"/>
        </w:rPr>
        <w:t xml:space="preserve">the </w:t>
      </w:r>
      <w:r w:rsidR="006D3C5E">
        <w:rPr>
          <w:rFonts w:ascii="Arial" w:hAnsi="Arial" w:cs="Arial"/>
        </w:rPr>
        <w:t>investigation</w:t>
      </w:r>
      <w:r w:rsidR="00D33926">
        <w:rPr>
          <w:rFonts w:ascii="Arial" w:hAnsi="Arial" w:cs="Arial"/>
        </w:rPr>
        <w:t xml:space="preserve"> of initiation of antidepressants and child neurodevelopmental outcomes. </w:t>
      </w:r>
    </w:p>
    <w:p w14:paraId="023E9D8D" w14:textId="662E64CB" w:rsidR="00D37FBE" w:rsidRDefault="00D37FBE" w:rsidP="00D37FBE">
      <w:pPr>
        <w:pStyle w:val="Heading2"/>
      </w:pPr>
      <w:bookmarkStart w:id="203" w:name="_Toc95871488"/>
      <w:r>
        <w:t>10.4 Limitations</w:t>
      </w:r>
      <w:bookmarkEnd w:id="203"/>
    </w:p>
    <w:p w14:paraId="60E85E06" w14:textId="77777777" w:rsidR="002C443D" w:rsidRDefault="002C443D" w:rsidP="002C3D83">
      <w:pPr>
        <w:spacing w:line="360" w:lineRule="auto"/>
        <w:rPr>
          <w:rFonts w:ascii="Arial" w:hAnsi="Arial" w:cs="Arial"/>
        </w:rPr>
      </w:pPr>
    </w:p>
    <w:p w14:paraId="21789277" w14:textId="733F5D3A" w:rsidR="000B1D59" w:rsidRDefault="000B1D59" w:rsidP="002C3D83">
      <w:pPr>
        <w:spacing w:line="360" w:lineRule="auto"/>
        <w:rPr>
          <w:rFonts w:ascii="Arial" w:hAnsi="Arial" w:cs="Arial"/>
        </w:rPr>
      </w:pPr>
      <w:r>
        <w:rPr>
          <w:rFonts w:ascii="Arial" w:hAnsi="Arial" w:cs="Arial"/>
        </w:rPr>
        <w:t xml:space="preserve">Several limitations of this study should be considered. </w:t>
      </w:r>
    </w:p>
    <w:p w14:paraId="4B83E17C" w14:textId="5860A118" w:rsidR="00E52699" w:rsidRDefault="00E52699" w:rsidP="002C3D83">
      <w:pPr>
        <w:spacing w:line="360" w:lineRule="auto"/>
        <w:rPr>
          <w:rFonts w:ascii="Arial" w:hAnsi="Arial" w:cs="Arial"/>
        </w:rPr>
      </w:pPr>
      <w:r>
        <w:rPr>
          <w:rFonts w:ascii="Arial" w:hAnsi="Arial" w:cs="Arial"/>
        </w:rPr>
        <w:t xml:space="preserve">First, </w:t>
      </w:r>
      <w:r w:rsidR="000B0482">
        <w:rPr>
          <w:rFonts w:ascii="Arial" w:hAnsi="Arial" w:cs="Arial"/>
        </w:rPr>
        <w:t>although we have noted the ke</w:t>
      </w:r>
      <w:r w:rsidR="00C53CA1">
        <w:rPr>
          <w:rFonts w:ascii="Arial" w:hAnsi="Arial" w:cs="Arial"/>
        </w:rPr>
        <w:t xml:space="preserve">y </w:t>
      </w:r>
      <w:r>
        <w:rPr>
          <w:rFonts w:ascii="Arial" w:hAnsi="Arial" w:cs="Arial"/>
        </w:rPr>
        <w:t xml:space="preserve">strength of using primary care data to </w:t>
      </w:r>
      <w:r w:rsidR="005C775A">
        <w:rPr>
          <w:rFonts w:ascii="Arial" w:hAnsi="Arial" w:cs="Arial"/>
        </w:rPr>
        <w:t>ascertain depression</w:t>
      </w:r>
      <w:r w:rsidR="00931679">
        <w:rPr>
          <w:rFonts w:ascii="Arial" w:hAnsi="Arial" w:cs="Arial"/>
        </w:rPr>
        <w:t xml:space="preserve"> more completely</w:t>
      </w:r>
      <w:r w:rsidR="005C775A">
        <w:rPr>
          <w:rFonts w:ascii="Arial" w:hAnsi="Arial" w:cs="Arial"/>
        </w:rPr>
        <w:t>,</w:t>
      </w:r>
      <w:r w:rsidR="00C53CA1">
        <w:rPr>
          <w:rFonts w:ascii="Arial" w:hAnsi="Arial" w:cs="Arial"/>
        </w:rPr>
        <w:t xml:space="preserve"> the possibility of measurement error </w:t>
      </w:r>
      <w:r w:rsidR="00D97D34">
        <w:rPr>
          <w:rFonts w:ascii="Arial" w:hAnsi="Arial" w:cs="Arial"/>
        </w:rPr>
        <w:t>in depression</w:t>
      </w:r>
      <w:r w:rsidR="00C53CA1">
        <w:rPr>
          <w:rFonts w:ascii="Arial" w:hAnsi="Arial" w:cs="Arial"/>
        </w:rPr>
        <w:t xml:space="preserve"> </w:t>
      </w:r>
      <w:r w:rsidR="00D97D34">
        <w:rPr>
          <w:rFonts w:ascii="Arial" w:hAnsi="Arial" w:cs="Arial"/>
        </w:rPr>
        <w:t>should be acknowledged</w:t>
      </w:r>
      <w:r w:rsidR="00C53CA1">
        <w:rPr>
          <w:rFonts w:ascii="Arial" w:hAnsi="Arial" w:cs="Arial"/>
        </w:rPr>
        <w:t xml:space="preserve">. The terms we used to </w:t>
      </w:r>
      <w:r w:rsidR="00F4498A">
        <w:rPr>
          <w:rFonts w:ascii="Arial" w:hAnsi="Arial" w:cs="Arial"/>
        </w:rPr>
        <w:t xml:space="preserve">define depression included symptom codes such as </w:t>
      </w:r>
      <w:r w:rsidR="00D97D34">
        <w:rPr>
          <w:rFonts w:ascii="Arial" w:hAnsi="Arial" w:cs="Arial"/>
        </w:rPr>
        <w:t>‘</w:t>
      </w:r>
      <w:r w:rsidR="00F4498A">
        <w:rPr>
          <w:rFonts w:ascii="Arial" w:hAnsi="Arial" w:cs="Arial"/>
        </w:rPr>
        <w:t>low mood</w:t>
      </w:r>
      <w:r w:rsidR="00D97D34">
        <w:rPr>
          <w:rFonts w:ascii="Arial" w:hAnsi="Arial" w:cs="Arial"/>
        </w:rPr>
        <w:t>’</w:t>
      </w:r>
      <w:r w:rsidR="0074047C">
        <w:rPr>
          <w:rFonts w:ascii="Arial" w:hAnsi="Arial" w:cs="Arial"/>
        </w:rPr>
        <w:t xml:space="preserve">. This was because </w:t>
      </w:r>
      <w:r w:rsidR="009B4C58">
        <w:rPr>
          <w:rFonts w:ascii="Arial" w:hAnsi="Arial" w:cs="Arial"/>
        </w:rPr>
        <w:t>i</w:t>
      </w:r>
      <w:r w:rsidR="00D13F8B">
        <w:rPr>
          <w:rFonts w:ascii="Arial" w:hAnsi="Arial" w:cs="Arial"/>
        </w:rPr>
        <w:t>t is well established that</w:t>
      </w:r>
      <w:r w:rsidR="003F24D3">
        <w:rPr>
          <w:rFonts w:ascii="Arial" w:hAnsi="Arial" w:cs="Arial"/>
        </w:rPr>
        <w:t xml:space="preserve"> UK </w:t>
      </w:r>
      <w:r w:rsidR="005D1B0D">
        <w:rPr>
          <w:rFonts w:ascii="Arial" w:hAnsi="Arial" w:cs="Arial"/>
        </w:rPr>
        <w:t xml:space="preserve">general practitioners have been increasingly making use of symptom codes as opposed to </w:t>
      </w:r>
      <w:r w:rsidR="00EA1260">
        <w:rPr>
          <w:rFonts w:ascii="Arial" w:hAnsi="Arial" w:cs="Arial"/>
        </w:rPr>
        <w:t>diagnostic codes</w:t>
      </w:r>
      <w:r w:rsidR="00D13F8B">
        <w:rPr>
          <w:rFonts w:ascii="Arial" w:hAnsi="Arial" w:cs="Arial"/>
        </w:rPr>
        <w:t xml:space="preserve"> since the introduction of the Quality </w:t>
      </w:r>
      <w:r w:rsidR="00EA1260">
        <w:rPr>
          <w:rFonts w:ascii="Arial" w:hAnsi="Arial" w:cs="Arial"/>
        </w:rPr>
        <w:t>O</w:t>
      </w:r>
      <w:r w:rsidR="00D13F8B">
        <w:rPr>
          <w:rFonts w:ascii="Arial" w:hAnsi="Arial" w:cs="Arial"/>
        </w:rPr>
        <w:t xml:space="preserve">utcomes </w:t>
      </w:r>
      <w:r w:rsidR="00EA1260">
        <w:rPr>
          <w:rFonts w:ascii="Arial" w:hAnsi="Arial" w:cs="Arial"/>
        </w:rPr>
        <w:t>F</w:t>
      </w:r>
      <w:r w:rsidR="00D13F8B">
        <w:rPr>
          <w:rFonts w:ascii="Arial" w:hAnsi="Arial" w:cs="Arial"/>
        </w:rPr>
        <w:t>ramework</w:t>
      </w:r>
      <w:r w:rsidR="00D97D34">
        <w:rPr>
          <w:rFonts w:ascii="Arial" w:hAnsi="Arial" w:cs="Arial"/>
        </w:rPr>
        <w:t xml:space="preserve"> even when antidepressants are being prescribed.</w:t>
      </w:r>
      <w:r w:rsidR="00C2733C" w:rsidRPr="00C2733C">
        <w:rPr>
          <w:rFonts w:ascii="Arial" w:hAnsi="Arial" w:cs="Arial"/>
          <w:noProof/>
          <w:vertAlign w:val="superscript"/>
        </w:rPr>
        <w:t>75</w:t>
      </w:r>
      <w:r w:rsidR="00262ADD">
        <w:rPr>
          <w:rFonts w:ascii="Arial" w:hAnsi="Arial" w:cs="Arial"/>
        </w:rPr>
        <w:t xml:space="preserve"> </w:t>
      </w:r>
      <w:r w:rsidR="000F0305">
        <w:rPr>
          <w:rFonts w:ascii="Arial" w:hAnsi="Arial" w:cs="Arial"/>
        </w:rPr>
        <w:t xml:space="preserve">Therefore </w:t>
      </w:r>
      <w:r w:rsidR="005555D0">
        <w:rPr>
          <w:rFonts w:ascii="Arial" w:hAnsi="Arial" w:cs="Arial"/>
        </w:rPr>
        <w:t xml:space="preserve">CPRD studies ascertaining depression solely through Read codes for a diagnosis of depression are likely to </w:t>
      </w:r>
      <w:r w:rsidR="000B0482">
        <w:rPr>
          <w:rFonts w:ascii="Arial" w:hAnsi="Arial" w:cs="Arial"/>
        </w:rPr>
        <w:t>have low sensitivity.</w:t>
      </w:r>
      <w:r w:rsidR="00262ADD">
        <w:rPr>
          <w:rFonts w:ascii="Arial" w:hAnsi="Arial" w:cs="Arial"/>
        </w:rPr>
        <w:t xml:space="preserve"> </w:t>
      </w:r>
      <w:r w:rsidR="00C07603">
        <w:rPr>
          <w:rFonts w:ascii="Arial" w:hAnsi="Arial" w:cs="Arial"/>
        </w:rPr>
        <w:t xml:space="preserve"> </w:t>
      </w:r>
      <w:r w:rsidR="00EA1260">
        <w:rPr>
          <w:rFonts w:ascii="Arial" w:hAnsi="Arial" w:cs="Arial"/>
        </w:rPr>
        <w:t xml:space="preserve"> </w:t>
      </w:r>
    </w:p>
    <w:p w14:paraId="4AE41E90" w14:textId="4F617936" w:rsidR="00D9166A" w:rsidRDefault="000B0482" w:rsidP="002C3D83">
      <w:pPr>
        <w:spacing w:line="360" w:lineRule="auto"/>
        <w:rPr>
          <w:rFonts w:ascii="Arial" w:hAnsi="Arial" w:cs="Arial"/>
        </w:rPr>
      </w:pPr>
      <w:r>
        <w:rPr>
          <w:rFonts w:ascii="Arial" w:hAnsi="Arial" w:cs="Arial"/>
        </w:rPr>
        <w:t>Second</w:t>
      </w:r>
      <w:r w:rsidR="000B1D59">
        <w:rPr>
          <w:rFonts w:ascii="Arial" w:hAnsi="Arial" w:cs="Arial"/>
        </w:rPr>
        <w:t>, this study</w:t>
      </w:r>
      <w:r w:rsidR="00D9166A">
        <w:rPr>
          <w:rFonts w:ascii="Arial" w:hAnsi="Arial" w:cs="Arial"/>
        </w:rPr>
        <w:t>, like others on this topic,</w:t>
      </w:r>
      <w:r w:rsidR="000B1D59">
        <w:rPr>
          <w:rFonts w:ascii="Arial" w:hAnsi="Arial" w:cs="Arial"/>
        </w:rPr>
        <w:t xml:space="preserve"> used prescription data and therefor</w:t>
      </w:r>
      <w:r w:rsidR="000732DB">
        <w:rPr>
          <w:rFonts w:ascii="Arial" w:hAnsi="Arial" w:cs="Arial"/>
        </w:rPr>
        <w:t xml:space="preserve">e it is not possible to comment on the </w:t>
      </w:r>
      <w:r w:rsidR="002C3D83">
        <w:rPr>
          <w:rFonts w:ascii="Arial" w:hAnsi="Arial" w:cs="Arial"/>
        </w:rPr>
        <w:t>adherence to the treatment prescribed.</w:t>
      </w:r>
      <w:r w:rsidR="00A94645">
        <w:rPr>
          <w:rFonts w:ascii="Arial" w:hAnsi="Arial" w:cs="Arial"/>
        </w:rPr>
        <w:t xml:space="preserve"> </w:t>
      </w:r>
    </w:p>
    <w:p w14:paraId="2074D4B8" w14:textId="6973F763" w:rsidR="00D9166A" w:rsidRDefault="00BA2D86" w:rsidP="002C3D83">
      <w:pPr>
        <w:spacing w:line="360" w:lineRule="auto"/>
        <w:rPr>
          <w:rFonts w:ascii="Arial" w:hAnsi="Arial" w:cs="Arial"/>
        </w:rPr>
      </w:pPr>
      <w:r>
        <w:rPr>
          <w:rFonts w:ascii="Arial" w:hAnsi="Arial" w:cs="Arial"/>
        </w:rPr>
        <w:t>Third</w:t>
      </w:r>
      <w:r w:rsidR="00D9166A">
        <w:rPr>
          <w:rFonts w:ascii="Arial" w:hAnsi="Arial" w:cs="Arial"/>
        </w:rPr>
        <w:t xml:space="preserve">, although we used a number of causal methods, several of the analyses </w:t>
      </w:r>
      <w:r w:rsidR="00DE59F2">
        <w:rPr>
          <w:rFonts w:ascii="Arial" w:hAnsi="Arial" w:cs="Arial"/>
        </w:rPr>
        <w:t xml:space="preserve">which may </w:t>
      </w:r>
      <w:r w:rsidR="000A310D">
        <w:rPr>
          <w:rFonts w:ascii="Arial" w:hAnsi="Arial" w:cs="Arial"/>
        </w:rPr>
        <w:t xml:space="preserve">have </w:t>
      </w:r>
      <w:r w:rsidR="00DE59F2">
        <w:rPr>
          <w:rFonts w:ascii="Arial" w:hAnsi="Arial" w:cs="Arial"/>
        </w:rPr>
        <w:t>be</w:t>
      </w:r>
      <w:r w:rsidR="000A310D">
        <w:rPr>
          <w:rFonts w:ascii="Arial" w:hAnsi="Arial" w:cs="Arial"/>
        </w:rPr>
        <w:t>en</w:t>
      </w:r>
      <w:r w:rsidR="00DE59F2">
        <w:rPr>
          <w:rFonts w:ascii="Arial" w:hAnsi="Arial" w:cs="Arial"/>
        </w:rPr>
        <w:t xml:space="preserve"> more informative </w:t>
      </w:r>
      <w:r w:rsidR="000A310D">
        <w:rPr>
          <w:rFonts w:ascii="Arial" w:hAnsi="Arial" w:cs="Arial"/>
        </w:rPr>
        <w:t>regarding causal estimates (</w:t>
      </w:r>
      <w:r w:rsidR="00DE59F2">
        <w:rPr>
          <w:rFonts w:ascii="Arial" w:hAnsi="Arial" w:cs="Arial"/>
        </w:rPr>
        <w:t>such as the instrumental variable analysis</w:t>
      </w:r>
      <w:r w:rsidR="000A310D">
        <w:rPr>
          <w:rFonts w:ascii="Arial" w:hAnsi="Arial" w:cs="Arial"/>
        </w:rPr>
        <w:t>)</w:t>
      </w:r>
      <w:r w:rsidR="00DE59F2">
        <w:rPr>
          <w:rFonts w:ascii="Arial" w:hAnsi="Arial" w:cs="Arial"/>
        </w:rPr>
        <w:t xml:space="preserve">, </w:t>
      </w:r>
      <w:r w:rsidR="00D9166A">
        <w:rPr>
          <w:rFonts w:ascii="Arial" w:hAnsi="Arial" w:cs="Arial"/>
        </w:rPr>
        <w:t xml:space="preserve">lacked precision due to </w:t>
      </w:r>
      <w:r w:rsidR="00DE59F2">
        <w:rPr>
          <w:rFonts w:ascii="Arial" w:hAnsi="Arial" w:cs="Arial"/>
        </w:rPr>
        <w:t>small numbers.</w:t>
      </w:r>
      <w:r w:rsidR="000A310D">
        <w:rPr>
          <w:rFonts w:ascii="Arial" w:hAnsi="Arial" w:cs="Arial"/>
        </w:rPr>
        <w:t xml:space="preserve"> </w:t>
      </w:r>
    </w:p>
    <w:p w14:paraId="4AA718E4" w14:textId="20E68AF3" w:rsidR="000A310D" w:rsidRDefault="00BA2D86" w:rsidP="002C3D83">
      <w:pPr>
        <w:spacing w:line="360" w:lineRule="auto"/>
        <w:rPr>
          <w:rFonts w:ascii="Arial" w:hAnsi="Arial" w:cs="Arial"/>
        </w:rPr>
      </w:pPr>
      <w:r>
        <w:rPr>
          <w:rFonts w:ascii="Arial" w:hAnsi="Arial" w:cs="Arial"/>
        </w:rPr>
        <w:t>Fourth</w:t>
      </w:r>
      <w:r w:rsidR="004D5781">
        <w:rPr>
          <w:rFonts w:ascii="Arial" w:hAnsi="Arial" w:cs="Arial"/>
        </w:rPr>
        <w:t>, we could only define outcomes based on their presence in the medical records</w:t>
      </w:r>
      <w:r w:rsidR="0090100D">
        <w:rPr>
          <w:rFonts w:ascii="Arial" w:hAnsi="Arial" w:cs="Arial"/>
        </w:rPr>
        <w:t xml:space="preserve">, and consultations typically record problems and diagnoses than </w:t>
      </w:r>
      <w:r w:rsidR="004317B5">
        <w:rPr>
          <w:rFonts w:ascii="Arial" w:hAnsi="Arial" w:cs="Arial"/>
        </w:rPr>
        <w:t>measures of improvement</w:t>
      </w:r>
      <w:r w:rsidR="004D5781">
        <w:rPr>
          <w:rFonts w:ascii="Arial" w:hAnsi="Arial" w:cs="Arial"/>
        </w:rPr>
        <w:t>.</w:t>
      </w:r>
      <w:r w:rsidR="00BD7E5E">
        <w:rPr>
          <w:rFonts w:ascii="Arial" w:hAnsi="Arial" w:cs="Arial"/>
        </w:rPr>
        <w:t xml:space="preserve"> This was problematic in studying women’s outcomes where </w:t>
      </w:r>
      <w:r w:rsidR="004317B5">
        <w:rPr>
          <w:rFonts w:ascii="Arial" w:hAnsi="Arial" w:cs="Arial"/>
        </w:rPr>
        <w:t xml:space="preserve">we were interested in studying potential benefits of antidepressant prescribing. We concluded that several of the outcomes that we studied, for example, number of GP consultations following prescription of antidepressants were intrinsically linked to the exposure (prescribing) as </w:t>
      </w:r>
      <w:r w:rsidR="00470FEA">
        <w:rPr>
          <w:rFonts w:ascii="Arial" w:hAnsi="Arial" w:cs="Arial"/>
        </w:rPr>
        <w:t xml:space="preserve">doctors would routinely follow up patients </w:t>
      </w:r>
      <w:r w:rsidR="00113455">
        <w:rPr>
          <w:rFonts w:ascii="Arial" w:hAnsi="Arial" w:cs="Arial"/>
        </w:rPr>
        <w:t xml:space="preserve">that they prescribe medications to. As such, </w:t>
      </w:r>
      <w:r w:rsidR="009D4089">
        <w:rPr>
          <w:rFonts w:ascii="Arial" w:hAnsi="Arial" w:cs="Arial"/>
        </w:rPr>
        <w:t xml:space="preserve">medical records data to study measures of effectiveness or improvement are limited in the absence of </w:t>
      </w:r>
      <w:r w:rsidR="004C0984">
        <w:rPr>
          <w:rFonts w:ascii="Arial" w:hAnsi="Arial" w:cs="Arial"/>
        </w:rPr>
        <w:t xml:space="preserve">robust outcome measures routinely recorded in medical records. </w:t>
      </w:r>
      <w:r w:rsidR="009D4089">
        <w:rPr>
          <w:rFonts w:ascii="Arial" w:hAnsi="Arial" w:cs="Arial"/>
        </w:rPr>
        <w:t xml:space="preserve"> </w:t>
      </w:r>
    </w:p>
    <w:p w14:paraId="01EDD742" w14:textId="0632BC6D" w:rsidR="000A310D" w:rsidRDefault="00DA0B00" w:rsidP="002C3D83">
      <w:pPr>
        <w:spacing w:line="360" w:lineRule="auto"/>
        <w:rPr>
          <w:rFonts w:ascii="Arial" w:hAnsi="Arial" w:cs="Arial"/>
        </w:rPr>
      </w:pPr>
      <w:r>
        <w:rPr>
          <w:rFonts w:ascii="Arial" w:hAnsi="Arial" w:cs="Arial"/>
        </w:rPr>
        <w:t xml:space="preserve">Finally, we studied a range of maternal outcomes and long term neurodevelopmental outcomes. </w:t>
      </w:r>
      <w:r w:rsidR="003A696E">
        <w:rPr>
          <w:rFonts w:ascii="Arial" w:hAnsi="Arial" w:cs="Arial"/>
        </w:rPr>
        <w:t xml:space="preserve">However, there may be outcomes that do not fit into specific diagnostic categories we </w:t>
      </w:r>
      <w:r w:rsidR="00EB1FEC">
        <w:rPr>
          <w:rFonts w:ascii="Arial" w:hAnsi="Arial" w:cs="Arial"/>
        </w:rPr>
        <w:t>used.</w:t>
      </w:r>
      <w:r w:rsidR="003A696E">
        <w:rPr>
          <w:rFonts w:ascii="Arial" w:hAnsi="Arial" w:cs="Arial"/>
        </w:rPr>
        <w:t xml:space="preserve"> </w:t>
      </w:r>
      <w:r>
        <w:rPr>
          <w:rFonts w:ascii="Arial" w:hAnsi="Arial" w:cs="Arial"/>
        </w:rPr>
        <w:t xml:space="preserve">The decision </w:t>
      </w:r>
      <w:r w:rsidR="001A073A">
        <w:rPr>
          <w:rFonts w:ascii="Arial" w:hAnsi="Arial" w:cs="Arial"/>
        </w:rPr>
        <w:t xml:space="preserve">regarding benefits or harms of medications is more complex and there may be other outcomes that are important to individuals who are considering these decisions. </w:t>
      </w:r>
    </w:p>
    <w:p w14:paraId="06CDC225" w14:textId="77777777" w:rsidR="002C443D" w:rsidRDefault="002C443D" w:rsidP="002C3D83">
      <w:pPr>
        <w:spacing w:line="360" w:lineRule="auto"/>
        <w:rPr>
          <w:rFonts w:ascii="Arial" w:hAnsi="Arial" w:cs="Arial"/>
        </w:rPr>
      </w:pPr>
    </w:p>
    <w:p w14:paraId="29029F8A" w14:textId="523FA18C" w:rsidR="00C00604" w:rsidRDefault="00167FCB" w:rsidP="00167FCB">
      <w:pPr>
        <w:pStyle w:val="Heading2"/>
      </w:pPr>
      <w:bookmarkStart w:id="204" w:name="_Toc95871489"/>
      <w:r>
        <w:t>10.5 Clinical implications</w:t>
      </w:r>
      <w:bookmarkEnd w:id="204"/>
    </w:p>
    <w:p w14:paraId="2AD0E4F7" w14:textId="77777777" w:rsidR="00043A59" w:rsidRDefault="00043A59" w:rsidP="00167FCB">
      <w:pPr>
        <w:spacing w:line="360" w:lineRule="auto"/>
        <w:rPr>
          <w:rFonts w:ascii="Arial" w:hAnsi="Arial" w:cs="Arial"/>
        </w:rPr>
      </w:pPr>
    </w:p>
    <w:p w14:paraId="311AD740" w14:textId="47BBD6C2" w:rsidR="00E13314" w:rsidRDefault="00C00604" w:rsidP="00167FCB">
      <w:pPr>
        <w:spacing w:line="360" w:lineRule="auto"/>
        <w:rPr>
          <w:rFonts w:ascii="Arial" w:hAnsi="Arial" w:cs="Arial"/>
        </w:rPr>
      </w:pPr>
      <w:r w:rsidRPr="00167FCB">
        <w:rPr>
          <w:rFonts w:ascii="Arial" w:hAnsi="Arial" w:cs="Arial"/>
        </w:rPr>
        <w:t xml:space="preserve">The most common </w:t>
      </w:r>
      <w:r w:rsidR="003F2C58" w:rsidRPr="00167FCB">
        <w:rPr>
          <w:rFonts w:ascii="Arial" w:hAnsi="Arial" w:cs="Arial"/>
        </w:rPr>
        <w:t>clinical scenario i</w:t>
      </w:r>
      <w:r w:rsidR="00C714DC" w:rsidRPr="00167FCB">
        <w:rPr>
          <w:rFonts w:ascii="Arial" w:hAnsi="Arial" w:cs="Arial"/>
        </w:rPr>
        <w:t xml:space="preserve">n relation to antidepressant prescribing in pregnancy is of women who need to decide whether to continue or discontinue their antidepressants </w:t>
      </w:r>
      <w:r w:rsidR="002C443D">
        <w:rPr>
          <w:rFonts w:ascii="Arial" w:hAnsi="Arial" w:cs="Arial"/>
        </w:rPr>
        <w:t>when planning pregnancy or after discovering they are</w:t>
      </w:r>
      <w:r w:rsidR="00C714DC" w:rsidRPr="00167FCB">
        <w:rPr>
          <w:rFonts w:ascii="Arial" w:hAnsi="Arial" w:cs="Arial"/>
        </w:rPr>
        <w:t xml:space="preserve"> pregnan</w:t>
      </w:r>
      <w:r w:rsidR="002C443D">
        <w:rPr>
          <w:rFonts w:ascii="Arial" w:hAnsi="Arial" w:cs="Arial"/>
        </w:rPr>
        <w:t>t</w:t>
      </w:r>
      <w:r w:rsidR="00C714DC" w:rsidRPr="00167FCB">
        <w:rPr>
          <w:rFonts w:ascii="Arial" w:hAnsi="Arial" w:cs="Arial"/>
        </w:rPr>
        <w:t xml:space="preserve">. </w:t>
      </w:r>
      <w:r w:rsidR="002C7FCB">
        <w:rPr>
          <w:rFonts w:ascii="Arial" w:hAnsi="Arial" w:cs="Arial"/>
        </w:rPr>
        <w:t>W</w:t>
      </w:r>
      <w:r w:rsidR="00ED7505" w:rsidRPr="00167FCB">
        <w:rPr>
          <w:rFonts w:ascii="Arial" w:hAnsi="Arial" w:cs="Arial"/>
        </w:rPr>
        <w:t>omen who continue</w:t>
      </w:r>
      <w:r w:rsidR="002C7FCB">
        <w:rPr>
          <w:rFonts w:ascii="Arial" w:hAnsi="Arial" w:cs="Arial"/>
        </w:rPr>
        <w:t>d</w:t>
      </w:r>
      <w:r w:rsidR="00ED7505" w:rsidRPr="00167FCB">
        <w:rPr>
          <w:rFonts w:ascii="Arial" w:hAnsi="Arial" w:cs="Arial"/>
        </w:rPr>
        <w:t xml:space="preserve"> </w:t>
      </w:r>
      <w:r w:rsidR="002C7FCB" w:rsidRPr="00167FCB">
        <w:rPr>
          <w:rFonts w:ascii="Arial" w:hAnsi="Arial" w:cs="Arial"/>
        </w:rPr>
        <w:t>antidepressants</w:t>
      </w:r>
      <w:r w:rsidR="00ED7505" w:rsidRPr="00167FCB">
        <w:rPr>
          <w:rFonts w:ascii="Arial" w:hAnsi="Arial" w:cs="Arial"/>
        </w:rPr>
        <w:t xml:space="preserve"> in pregnancy </w:t>
      </w:r>
      <w:r w:rsidR="00A434EE">
        <w:rPr>
          <w:rFonts w:ascii="Arial" w:hAnsi="Arial" w:cs="Arial"/>
        </w:rPr>
        <w:t>in this study</w:t>
      </w:r>
      <w:r w:rsidR="00ED7505" w:rsidRPr="00167FCB">
        <w:rPr>
          <w:rFonts w:ascii="Arial" w:hAnsi="Arial" w:cs="Arial"/>
        </w:rPr>
        <w:t xml:space="preserve"> ha</w:t>
      </w:r>
      <w:r w:rsidR="00A434EE">
        <w:rPr>
          <w:rFonts w:ascii="Arial" w:hAnsi="Arial" w:cs="Arial"/>
        </w:rPr>
        <w:t>d</w:t>
      </w:r>
      <w:r w:rsidR="00ED7505" w:rsidRPr="00167FCB">
        <w:rPr>
          <w:rFonts w:ascii="Arial" w:hAnsi="Arial" w:cs="Arial"/>
        </w:rPr>
        <w:t xml:space="preserve"> more severe depression and </w:t>
      </w:r>
      <w:r w:rsidR="005A5F22" w:rsidRPr="00167FCB">
        <w:rPr>
          <w:rFonts w:ascii="Arial" w:hAnsi="Arial" w:cs="Arial"/>
        </w:rPr>
        <w:t>continue</w:t>
      </w:r>
      <w:r w:rsidR="00A434EE">
        <w:rPr>
          <w:rFonts w:ascii="Arial" w:hAnsi="Arial" w:cs="Arial"/>
        </w:rPr>
        <w:t>d</w:t>
      </w:r>
      <w:r w:rsidR="005A5F22" w:rsidRPr="00167FCB">
        <w:rPr>
          <w:rFonts w:ascii="Arial" w:hAnsi="Arial" w:cs="Arial"/>
        </w:rPr>
        <w:t xml:space="preserve"> to need antidepressants for a longer period</w:t>
      </w:r>
      <w:r w:rsidR="00802C5D">
        <w:rPr>
          <w:rFonts w:ascii="Arial" w:hAnsi="Arial" w:cs="Arial"/>
        </w:rPr>
        <w:t>,</w:t>
      </w:r>
      <w:r w:rsidR="005A5F22" w:rsidRPr="00167FCB">
        <w:rPr>
          <w:rFonts w:ascii="Arial" w:hAnsi="Arial" w:cs="Arial"/>
        </w:rPr>
        <w:t xml:space="preserve"> </w:t>
      </w:r>
      <w:r w:rsidR="00A434EE" w:rsidRPr="00167FCB">
        <w:rPr>
          <w:rFonts w:ascii="Arial" w:hAnsi="Arial" w:cs="Arial"/>
        </w:rPr>
        <w:t>receiv</w:t>
      </w:r>
      <w:r w:rsidR="00802C5D">
        <w:rPr>
          <w:rFonts w:ascii="Arial" w:hAnsi="Arial" w:cs="Arial"/>
        </w:rPr>
        <w:t>ed</w:t>
      </w:r>
      <w:r w:rsidR="005A5F22" w:rsidRPr="00167FCB">
        <w:rPr>
          <w:rFonts w:ascii="Arial" w:hAnsi="Arial" w:cs="Arial"/>
        </w:rPr>
        <w:t xml:space="preserve"> </w:t>
      </w:r>
      <w:r w:rsidR="00802C5D">
        <w:rPr>
          <w:rFonts w:ascii="Arial" w:hAnsi="Arial" w:cs="Arial"/>
        </w:rPr>
        <w:t xml:space="preserve">more frequent input </w:t>
      </w:r>
      <w:r w:rsidR="005A5F22" w:rsidRPr="00167FCB">
        <w:rPr>
          <w:rFonts w:ascii="Arial" w:hAnsi="Arial" w:cs="Arial"/>
        </w:rPr>
        <w:t xml:space="preserve">from primary </w:t>
      </w:r>
      <w:r w:rsidR="00802C5D">
        <w:rPr>
          <w:rFonts w:ascii="Arial" w:hAnsi="Arial" w:cs="Arial"/>
        </w:rPr>
        <w:t xml:space="preserve">care </w:t>
      </w:r>
      <w:r w:rsidR="005A5F22" w:rsidRPr="00167FCB">
        <w:rPr>
          <w:rFonts w:ascii="Arial" w:hAnsi="Arial" w:cs="Arial"/>
        </w:rPr>
        <w:t xml:space="preserve">and </w:t>
      </w:r>
      <w:r w:rsidR="00802C5D">
        <w:rPr>
          <w:rFonts w:ascii="Arial" w:hAnsi="Arial" w:cs="Arial"/>
        </w:rPr>
        <w:t xml:space="preserve">greater frequency of referrals to </w:t>
      </w:r>
      <w:r w:rsidR="005A5F22" w:rsidRPr="00167FCB">
        <w:rPr>
          <w:rFonts w:ascii="Arial" w:hAnsi="Arial" w:cs="Arial"/>
        </w:rPr>
        <w:t>secondary</w:t>
      </w:r>
      <w:r w:rsidR="00A434EE">
        <w:rPr>
          <w:rFonts w:ascii="Arial" w:hAnsi="Arial" w:cs="Arial"/>
        </w:rPr>
        <w:t xml:space="preserve"> mental health</w:t>
      </w:r>
      <w:r w:rsidR="005A5F22" w:rsidRPr="00167FCB">
        <w:rPr>
          <w:rFonts w:ascii="Arial" w:hAnsi="Arial" w:cs="Arial"/>
        </w:rPr>
        <w:t xml:space="preserve"> care. In this group of women there was no </w:t>
      </w:r>
      <w:r w:rsidR="00F414E6">
        <w:rPr>
          <w:rFonts w:ascii="Arial" w:hAnsi="Arial" w:cs="Arial"/>
        </w:rPr>
        <w:t xml:space="preserve">increase </w:t>
      </w:r>
      <w:r w:rsidR="005A5F22" w:rsidRPr="00167FCB">
        <w:rPr>
          <w:rFonts w:ascii="Arial" w:hAnsi="Arial" w:cs="Arial"/>
        </w:rPr>
        <w:t xml:space="preserve">in risk of offspring autism, ADHD or </w:t>
      </w:r>
      <w:r w:rsidR="00F414E6">
        <w:rPr>
          <w:rFonts w:ascii="Arial" w:hAnsi="Arial" w:cs="Arial"/>
        </w:rPr>
        <w:t xml:space="preserve">intellectual disability </w:t>
      </w:r>
      <w:r w:rsidR="00E13314">
        <w:rPr>
          <w:rFonts w:ascii="Arial" w:hAnsi="Arial" w:cs="Arial"/>
        </w:rPr>
        <w:t xml:space="preserve">in comparison with women who </w:t>
      </w:r>
      <w:r w:rsidR="00B4223F" w:rsidRPr="00167FCB">
        <w:rPr>
          <w:rFonts w:ascii="Arial" w:hAnsi="Arial" w:cs="Arial"/>
        </w:rPr>
        <w:t>discontinu</w:t>
      </w:r>
      <w:r w:rsidR="00E13314">
        <w:rPr>
          <w:rFonts w:ascii="Arial" w:hAnsi="Arial" w:cs="Arial"/>
        </w:rPr>
        <w:t>ed</w:t>
      </w:r>
      <w:r w:rsidR="00B4223F" w:rsidRPr="00167FCB">
        <w:rPr>
          <w:rFonts w:ascii="Arial" w:hAnsi="Arial" w:cs="Arial"/>
        </w:rPr>
        <w:t xml:space="preserve"> antidepressant</w:t>
      </w:r>
      <w:r w:rsidR="00E13314">
        <w:rPr>
          <w:rFonts w:ascii="Arial" w:hAnsi="Arial" w:cs="Arial"/>
        </w:rPr>
        <w:t xml:space="preserve"> treatment</w:t>
      </w:r>
      <w:r w:rsidR="00B4223F" w:rsidRPr="00167FCB">
        <w:rPr>
          <w:rFonts w:ascii="Arial" w:hAnsi="Arial" w:cs="Arial"/>
        </w:rPr>
        <w:t>.</w:t>
      </w:r>
      <w:r w:rsidR="00802C5D">
        <w:rPr>
          <w:rFonts w:ascii="Arial" w:hAnsi="Arial" w:cs="Arial"/>
        </w:rPr>
        <w:t xml:space="preserve"> </w:t>
      </w:r>
    </w:p>
    <w:p w14:paraId="0369C4DA" w14:textId="490D36EC" w:rsidR="00CB7F79" w:rsidRDefault="001D0460" w:rsidP="001D0460">
      <w:pPr>
        <w:spacing w:line="360" w:lineRule="auto"/>
        <w:rPr>
          <w:rFonts w:ascii="Arial" w:hAnsi="Arial" w:cs="Arial"/>
        </w:rPr>
      </w:pPr>
      <w:r>
        <w:rPr>
          <w:rFonts w:ascii="Arial" w:hAnsi="Arial" w:cs="Arial"/>
        </w:rPr>
        <w:t>Fewer women in the population need</w:t>
      </w:r>
      <w:r w:rsidR="00350EC6">
        <w:rPr>
          <w:rFonts w:ascii="Arial" w:hAnsi="Arial" w:cs="Arial"/>
        </w:rPr>
        <w:t>ed</w:t>
      </w:r>
      <w:r>
        <w:rPr>
          <w:rFonts w:ascii="Arial" w:hAnsi="Arial" w:cs="Arial"/>
        </w:rPr>
        <w:t xml:space="preserve"> to initiate antidepressants during pregnancy. Our study found that these women too had </w:t>
      </w:r>
      <w:r w:rsidR="006A28E8">
        <w:rPr>
          <w:rFonts w:ascii="Arial" w:hAnsi="Arial" w:cs="Arial"/>
        </w:rPr>
        <w:t xml:space="preserve">greater </w:t>
      </w:r>
      <w:r w:rsidR="00923F5C">
        <w:rPr>
          <w:rFonts w:ascii="Arial" w:hAnsi="Arial" w:cs="Arial"/>
        </w:rPr>
        <w:t>clinical need, were followed up more frequently in primary care</w:t>
      </w:r>
      <w:r w:rsidR="00287AB4">
        <w:rPr>
          <w:rFonts w:ascii="Arial" w:hAnsi="Arial" w:cs="Arial"/>
        </w:rPr>
        <w:t xml:space="preserve">, were more likely to be referred to secondary mental health care services and be prescribed antidepressants at </w:t>
      </w:r>
      <w:r w:rsidR="00B91B87">
        <w:rPr>
          <w:rFonts w:ascii="Arial" w:hAnsi="Arial" w:cs="Arial"/>
        </w:rPr>
        <w:t>2-year</w:t>
      </w:r>
      <w:r w:rsidR="00287AB4">
        <w:rPr>
          <w:rFonts w:ascii="Arial" w:hAnsi="Arial" w:cs="Arial"/>
        </w:rPr>
        <w:t xml:space="preserve"> follow-up. </w:t>
      </w:r>
      <w:r w:rsidR="00B14033">
        <w:rPr>
          <w:rFonts w:ascii="Arial" w:hAnsi="Arial" w:cs="Arial"/>
        </w:rPr>
        <w:t>The</w:t>
      </w:r>
      <w:r w:rsidR="0067315C">
        <w:rPr>
          <w:rFonts w:ascii="Arial" w:hAnsi="Arial" w:cs="Arial"/>
        </w:rPr>
        <w:t xml:space="preserve">re was no strong evidence suggestive of </w:t>
      </w:r>
      <w:r w:rsidR="004A73F0">
        <w:rPr>
          <w:rFonts w:ascii="Arial" w:hAnsi="Arial" w:cs="Arial"/>
        </w:rPr>
        <w:t xml:space="preserve">risks of offspring ADHD or intellectual disability but a potential association with offspring autism would need </w:t>
      </w:r>
      <w:r w:rsidR="00BC57EE">
        <w:rPr>
          <w:rFonts w:ascii="Arial" w:hAnsi="Arial" w:cs="Arial"/>
        </w:rPr>
        <w:t>further investigation</w:t>
      </w:r>
      <w:r w:rsidR="00074C96">
        <w:rPr>
          <w:rFonts w:ascii="Arial" w:hAnsi="Arial" w:cs="Arial"/>
        </w:rPr>
        <w:t>, although th</w:t>
      </w:r>
      <w:r w:rsidR="007C101D">
        <w:rPr>
          <w:rFonts w:ascii="Arial" w:hAnsi="Arial" w:cs="Arial"/>
        </w:rPr>
        <w:t>ere is a possibility that this is findin</w:t>
      </w:r>
      <w:r w:rsidR="00074C96">
        <w:rPr>
          <w:rFonts w:ascii="Arial" w:hAnsi="Arial" w:cs="Arial"/>
        </w:rPr>
        <w:t xml:space="preserve">g </w:t>
      </w:r>
      <w:r w:rsidR="007C101D">
        <w:rPr>
          <w:rFonts w:ascii="Arial" w:hAnsi="Arial" w:cs="Arial"/>
        </w:rPr>
        <w:t>was observed d</w:t>
      </w:r>
      <w:r w:rsidR="00074C96">
        <w:rPr>
          <w:rFonts w:ascii="Arial" w:hAnsi="Arial" w:cs="Arial"/>
        </w:rPr>
        <w:t>ue to chance or residual confoundin</w:t>
      </w:r>
      <w:r w:rsidR="007C101D">
        <w:rPr>
          <w:rFonts w:ascii="Arial" w:hAnsi="Arial" w:cs="Arial"/>
        </w:rPr>
        <w:t>g</w:t>
      </w:r>
      <w:r w:rsidR="004A73F0">
        <w:rPr>
          <w:rFonts w:ascii="Arial" w:hAnsi="Arial" w:cs="Arial"/>
        </w:rPr>
        <w:t xml:space="preserve">. </w:t>
      </w:r>
    </w:p>
    <w:p w14:paraId="142C7865" w14:textId="19ADDB2C" w:rsidR="002A37F6" w:rsidRDefault="00055D93" w:rsidP="001D0460">
      <w:pPr>
        <w:spacing w:line="360" w:lineRule="auto"/>
        <w:rPr>
          <w:rFonts w:ascii="Arial" w:hAnsi="Arial" w:cs="Arial"/>
        </w:rPr>
      </w:pPr>
      <w:r>
        <w:rPr>
          <w:rFonts w:ascii="Arial" w:hAnsi="Arial" w:cs="Arial"/>
        </w:rPr>
        <w:t>The findings of this research may help clinicians and women make decisions but p</w:t>
      </w:r>
      <w:r w:rsidR="002A37F6">
        <w:rPr>
          <w:rFonts w:ascii="Arial" w:hAnsi="Arial" w:cs="Arial"/>
        </w:rPr>
        <w:t xml:space="preserve">rescribing during pregnancy should always be a decision based on </w:t>
      </w:r>
      <w:r w:rsidR="00802C5D">
        <w:rPr>
          <w:rFonts w:ascii="Arial" w:hAnsi="Arial" w:cs="Arial"/>
        </w:rPr>
        <w:t>the</w:t>
      </w:r>
      <w:r w:rsidR="002A37F6">
        <w:rPr>
          <w:rFonts w:ascii="Arial" w:hAnsi="Arial" w:cs="Arial"/>
        </w:rPr>
        <w:t xml:space="preserve"> clinical presentation and</w:t>
      </w:r>
      <w:r>
        <w:rPr>
          <w:rFonts w:ascii="Arial" w:hAnsi="Arial" w:cs="Arial"/>
        </w:rPr>
        <w:t xml:space="preserve"> individual</w:t>
      </w:r>
      <w:r w:rsidR="002A37F6">
        <w:rPr>
          <w:rFonts w:ascii="Arial" w:hAnsi="Arial" w:cs="Arial"/>
        </w:rPr>
        <w:t xml:space="preserve"> preferences</w:t>
      </w:r>
      <w:r>
        <w:rPr>
          <w:rFonts w:ascii="Arial" w:hAnsi="Arial" w:cs="Arial"/>
        </w:rPr>
        <w:t xml:space="preserve"> after taking into account a broader range of factors</w:t>
      </w:r>
      <w:r w:rsidR="00E072E9">
        <w:rPr>
          <w:rFonts w:ascii="Arial" w:hAnsi="Arial" w:cs="Arial"/>
        </w:rPr>
        <w:t xml:space="preserve"> than this study investigated</w:t>
      </w:r>
      <w:r>
        <w:rPr>
          <w:rFonts w:ascii="Arial" w:hAnsi="Arial" w:cs="Arial"/>
        </w:rPr>
        <w:t>.</w:t>
      </w:r>
    </w:p>
    <w:p w14:paraId="056E1A8F" w14:textId="170B76C5" w:rsidR="00EA3B3E" w:rsidRDefault="00167FCB" w:rsidP="00167FCB">
      <w:pPr>
        <w:pStyle w:val="Heading2"/>
      </w:pPr>
      <w:bookmarkStart w:id="205" w:name="_Toc95871490"/>
      <w:r>
        <w:t>10.6 Research implications</w:t>
      </w:r>
      <w:bookmarkEnd w:id="205"/>
    </w:p>
    <w:p w14:paraId="755BB703" w14:textId="77777777" w:rsidR="00E072E9" w:rsidRDefault="00E072E9" w:rsidP="00C00604">
      <w:pPr>
        <w:pStyle w:val="ListParagraph"/>
        <w:spacing w:line="360" w:lineRule="auto"/>
        <w:rPr>
          <w:rFonts w:ascii="Arial" w:hAnsi="Arial" w:cs="Arial"/>
        </w:rPr>
      </w:pPr>
    </w:p>
    <w:p w14:paraId="10809EC1" w14:textId="476D5B07" w:rsidR="00EA3B3E" w:rsidRPr="00E072E9" w:rsidRDefault="00EA3B3E" w:rsidP="00E072E9">
      <w:pPr>
        <w:spacing w:line="360" w:lineRule="auto"/>
        <w:rPr>
          <w:rFonts w:ascii="Arial" w:hAnsi="Arial" w:cs="Arial"/>
        </w:rPr>
      </w:pPr>
      <w:r w:rsidRPr="00E072E9">
        <w:rPr>
          <w:rFonts w:ascii="Arial" w:hAnsi="Arial" w:cs="Arial"/>
        </w:rPr>
        <w:t>The CPRD is a powerful resource for perinatal pharmacoepidemiology</w:t>
      </w:r>
      <w:r w:rsidR="00DF657A">
        <w:rPr>
          <w:rFonts w:ascii="Arial" w:hAnsi="Arial" w:cs="Arial"/>
        </w:rPr>
        <w:t xml:space="preserve">. </w:t>
      </w:r>
      <w:r w:rsidRPr="00E072E9">
        <w:rPr>
          <w:rFonts w:ascii="Arial" w:hAnsi="Arial" w:cs="Arial"/>
        </w:rPr>
        <w:t xml:space="preserve">As </w:t>
      </w:r>
      <w:r w:rsidR="00DF657A">
        <w:rPr>
          <w:rFonts w:ascii="Arial" w:hAnsi="Arial" w:cs="Arial"/>
        </w:rPr>
        <w:t xml:space="preserve">the </w:t>
      </w:r>
      <w:r w:rsidRPr="00E072E9">
        <w:rPr>
          <w:rFonts w:ascii="Arial" w:hAnsi="Arial" w:cs="Arial"/>
        </w:rPr>
        <w:t xml:space="preserve">database is continually updated, </w:t>
      </w:r>
      <w:r w:rsidR="00400706">
        <w:rPr>
          <w:rFonts w:ascii="Arial" w:hAnsi="Arial" w:cs="Arial"/>
        </w:rPr>
        <w:t xml:space="preserve">a </w:t>
      </w:r>
      <w:r w:rsidRPr="00E072E9">
        <w:rPr>
          <w:rFonts w:ascii="Arial" w:hAnsi="Arial" w:cs="Arial"/>
        </w:rPr>
        <w:t>follow</w:t>
      </w:r>
      <w:r w:rsidR="00DF657A">
        <w:rPr>
          <w:rFonts w:ascii="Arial" w:hAnsi="Arial" w:cs="Arial"/>
        </w:rPr>
        <w:t>-</w:t>
      </w:r>
      <w:r w:rsidRPr="00E072E9">
        <w:rPr>
          <w:rFonts w:ascii="Arial" w:hAnsi="Arial" w:cs="Arial"/>
        </w:rPr>
        <w:t xml:space="preserve">up study </w:t>
      </w:r>
      <w:r w:rsidR="00400706">
        <w:rPr>
          <w:rFonts w:ascii="Arial" w:hAnsi="Arial" w:cs="Arial"/>
        </w:rPr>
        <w:t xml:space="preserve">on this topic </w:t>
      </w:r>
      <w:r w:rsidRPr="00E072E9">
        <w:rPr>
          <w:rFonts w:ascii="Arial" w:hAnsi="Arial" w:cs="Arial"/>
        </w:rPr>
        <w:t xml:space="preserve">would </w:t>
      </w:r>
      <w:r w:rsidR="00126D80" w:rsidRPr="00E072E9">
        <w:rPr>
          <w:rFonts w:ascii="Arial" w:hAnsi="Arial" w:cs="Arial"/>
        </w:rPr>
        <w:t xml:space="preserve">provide </w:t>
      </w:r>
      <w:r w:rsidR="00F64AC1">
        <w:rPr>
          <w:rFonts w:ascii="Arial" w:hAnsi="Arial" w:cs="Arial"/>
        </w:rPr>
        <w:t xml:space="preserve">greater numbers </w:t>
      </w:r>
      <w:r w:rsidR="00C514D2">
        <w:rPr>
          <w:rFonts w:ascii="Arial" w:hAnsi="Arial" w:cs="Arial"/>
        </w:rPr>
        <w:t xml:space="preserve">and </w:t>
      </w:r>
      <w:r w:rsidR="00126D80" w:rsidRPr="00E072E9">
        <w:rPr>
          <w:rFonts w:ascii="Arial" w:hAnsi="Arial" w:cs="Arial"/>
        </w:rPr>
        <w:t>more precision in the results</w:t>
      </w:r>
      <w:r w:rsidR="00400706">
        <w:rPr>
          <w:rFonts w:ascii="Arial" w:hAnsi="Arial" w:cs="Arial"/>
        </w:rPr>
        <w:t xml:space="preserve"> in relation to the outcomes of initiation of antidepressants during pregnancy</w:t>
      </w:r>
      <w:r w:rsidR="00037201">
        <w:rPr>
          <w:rFonts w:ascii="Arial" w:hAnsi="Arial" w:cs="Arial"/>
        </w:rPr>
        <w:t>, as well as longer period of follow-up.</w:t>
      </w:r>
    </w:p>
    <w:p w14:paraId="53317630" w14:textId="5D763EE3" w:rsidR="00FB6753" w:rsidRDefault="00FB6753" w:rsidP="00E072E9">
      <w:pPr>
        <w:spacing w:line="360" w:lineRule="auto"/>
        <w:rPr>
          <w:rFonts w:ascii="Arial" w:hAnsi="Arial" w:cs="Arial"/>
        </w:rPr>
      </w:pPr>
      <w:r>
        <w:rPr>
          <w:rFonts w:ascii="Arial" w:hAnsi="Arial" w:cs="Arial"/>
        </w:rPr>
        <w:t xml:space="preserve">Collection of </w:t>
      </w:r>
      <w:r w:rsidR="00C0097E">
        <w:rPr>
          <w:rFonts w:ascii="Arial" w:hAnsi="Arial" w:cs="Arial"/>
        </w:rPr>
        <w:t>standard outcome measures of depression</w:t>
      </w:r>
      <w:r w:rsidR="00E15776">
        <w:rPr>
          <w:rFonts w:ascii="Arial" w:hAnsi="Arial" w:cs="Arial"/>
        </w:rPr>
        <w:t xml:space="preserve"> in CPRD </w:t>
      </w:r>
      <w:r w:rsidR="001E6B1A">
        <w:rPr>
          <w:rFonts w:ascii="Arial" w:hAnsi="Arial" w:cs="Arial"/>
        </w:rPr>
        <w:t xml:space="preserve">practices </w:t>
      </w:r>
      <w:r w:rsidR="00E15776">
        <w:rPr>
          <w:rFonts w:ascii="Arial" w:hAnsi="Arial" w:cs="Arial"/>
        </w:rPr>
        <w:t>could allow for more robust assessment of effectiveness of antidepressants.</w:t>
      </w:r>
    </w:p>
    <w:p w14:paraId="3826FFF8" w14:textId="392A3E9D" w:rsidR="00B4223F" w:rsidRPr="00E072E9" w:rsidRDefault="00B4223F" w:rsidP="00E072E9">
      <w:pPr>
        <w:spacing w:line="360" w:lineRule="auto"/>
        <w:rPr>
          <w:rFonts w:ascii="Arial" w:hAnsi="Arial" w:cs="Arial"/>
        </w:rPr>
      </w:pPr>
      <w:r w:rsidRPr="00E072E9">
        <w:rPr>
          <w:rFonts w:ascii="Arial" w:hAnsi="Arial" w:cs="Arial"/>
        </w:rPr>
        <w:t>Th</w:t>
      </w:r>
      <w:r w:rsidR="000A29E8">
        <w:rPr>
          <w:rFonts w:ascii="Arial" w:hAnsi="Arial" w:cs="Arial"/>
        </w:rPr>
        <w:t xml:space="preserve">is study found </w:t>
      </w:r>
      <w:r w:rsidRPr="00E072E9">
        <w:rPr>
          <w:rFonts w:ascii="Arial" w:hAnsi="Arial" w:cs="Arial"/>
        </w:rPr>
        <w:t xml:space="preserve">variation of the </w:t>
      </w:r>
      <w:r w:rsidR="000A29E8">
        <w:rPr>
          <w:rFonts w:ascii="Arial" w:hAnsi="Arial" w:cs="Arial"/>
        </w:rPr>
        <w:t xml:space="preserve">relative risks for </w:t>
      </w:r>
      <w:r w:rsidR="00802C5D">
        <w:rPr>
          <w:rFonts w:ascii="Arial" w:hAnsi="Arial" w:cs="Arial"/>
        </w:rPr>
        <w:t xml:space="preserve">the neurodevelopmental </w:t>
      </w:r>
      <w:r w:rsidRPr="00E072E9">
        <w:rPr>
          <w:rFonts w:ascii="Arial" w:hAnsi="Arial" w:cs="Arial"/>
        </w:rPr>
        <w:t xml:space="preserve">outcomes by different </w:t>
      </w:r>
      <w:r w:rsidR="00802C5D">
        <w:rPr>
          <w:rFonts w:ascii="Arial" w:hAnsi="Arial" w:cs="Arial"/>
        </w:rPr>
        <w:t>antidepressants</w:t>
      </w:r>
      <w:r w:rsidRPr="00E072E9">
        <w:rPr>
          <w:rFonts w:ascii="Arial" w:hAnsi="Arial" w:cs="Arial"/>
        </w:rPr>
        <w:t xml:space="preserve">. As larger datasets become available, this information may be useful to </w:t>
      </w:r>
      <w:r w:rsidR="000A29E8">
        <w:rPr>
          <w:rFonts w:ascii="Arial" w:hAnsi="Arial" w:cs="Arial"/>
        </w:rPr>
        <w:t>understand outcomes of individual medications with more precision</w:t>
      </w:r>
      <w:r w:rsidRPr="00E072E9">
        <w:rPr>
          <w:rFonts w:ascii="Arial" w:hAnsi="Arial" w:cs="Arial"/>
        </w:rPr>
        <w:t xml:space="preserve">. </w:t>
      </w:r>
    </w:p>
    <w:p w14:paraId="7EDB11C5" w14:textId="7B2171E6" w:rsidR="00126D80" w:rsidRDefault="000A29E8" w:rsidP="00E072E9">
      <w:pPr>
        <w:spacing w:line="360" w:lineRule="auto"/>
        <w:rPr>
          <w:rFonts w:ascii="Arial" w:hAnsi="Arial" w:cs="Arial"/>
        </w:rPr>
      </w:pPr>
      <w:r>
        <w:rPr>
          <w:rFonts w:ascii="Arial" w:hAnsi="Arial" w:cs="Arial"/>
        </w:rPr>
        <w:t xml:space="preserve">Our patient and public </w:t>
      </w:r>
      <w:r w:rsidR="00234CF5">
        <w:rPr>
          <w:rFonts w:ascii="Arial" w:hAnsi="Arial" w:cs="Arial"/>
        </w:rPr>
        <w:t xml:space="preserve">involvement work highlighted that there may be a wider set of outcomes </w:t>
      </w:r>
      <w:r w:rsidR="00DA622A">
        <w:rPr>
          <w:rFonts w:ascii="Arial" w:hAnsi="Arial" w:cs="Arial"/>
        </w:rPr>
        <w:t>(</w:t>
      </w:r>
      <w:r w:rsidR="00234CF5">
        <w:rPr>
          <w:rFonts w:ascii="Arial" w:hAnsi="Arial" w:cs="Arial"/>
        </w:rPr>
        <w:t xml:space="preserve">such as </w:t>
      </w:r>
      <w:r w:rsidR="00DA622A">
        <w:rPr>
          <w:rFonts w:ascii="Arial" w:hAnsi="Arial" w:cs="Arial"/>
        </w:rPr>
        <w:t>pregnancy loss</w:t>
      </w:r>
      <w:r w:rsidR="00ED717A">
        <w:rPr>
          <w:rFonts w:ascii="Arial" w:hAnsi="Arial" w:cs="Arial"/>
        </w:rPr>
        <w:t xml:space="preserve"> or cardiac anomalies</w:t>
      </w:r>
      <w:r w:rsidR="00854CC9">
        <w:rPr>
          <w:rFonts w:ascii="Arial" w:hAnsi="Arial" w:cs="Arial"/>
        </w:rPr>
        <w:t xml:space="preserve"> in offspring</w:t>
      </w:r>
      <w:r w:rsidR="00DA622A">
        <w:rPr>
          <w:rFonts w:ascii="Arial" w:hAnsi="Arial" w:cs="Arial"/>
        </w:rPr>
        <w:t xml:space="preserve">) which may be </w:t>
      </w:r>
      <w:r w:rsidR="00234CF5">
        <w:rPr>
          <w:rFonts w:ascii="Arial" w:hAnsi="Arial" w:cs="Arial"/>
        </w:rPr>
        <w:t xml:space="preserve">of interest to women in the </w:t>
      </w:r>
      <w:r w:rsidR="00DA622A">
        <w:rPr>
          <w:rFonts w:ascii="Arial" w:hAnsi="Arial" w:cs="Arial"/>
        </w:rPr>
        <w:t>decision-making</w:t>
      </w:r>
      <w:r w:rsidR="00234CF5">
        <w:rPr>
          <w:rFonts w:ascii="Arial" w:hAnsi="Arial" w:cs="Arial"/>
        </w:rPr>
        <w:t xml:space="preserve"> process</w:t>
      </w:r>
      <w:r w:rsidR="00263029" w:rsidRPr="00E072E9">
        <w:rPr>
          <w:rFonts w:ascii="Arial" w:hAnsi="Arial" w:cs="Arial"/>
        </w:rPr>
        <w:t xml:space="preserve">. </w:t>
      </w:r>
      <w:r w:rsidR="00DA622A">
        <w:rPr>
          <w:rFonts w:ascii="Arial" w:hAnsi="Arial" w:cs="Arial"/>
        </w:rPr>
        <w:t>These could be addressed in future work.</w:t>
      </w:r>
    </w:p>
    <w:p w14:paraId="51485117" w14:textId="34EDF07D" w:rsidR="00DA622A" w:rsidRDefault="00DA622A" w:rsidP="00E072E9">
      <w:pPr>
        <w:spacing w:line="360" w:lineRule="auto"/>
        <w:rPr>
          <w:rFonts w:ascii="Arial" w:hAnsi="Arial" w:cs="Arial"/>
        </w:rPr>
      </w:pPr>
      <w:r>
        <w:rPr>
          <w:rFonts w:ascii="Arial" w:hAnsi="Arial" w:cs="Arial"/>
        </w:rPr>
        <w:t xml:space="preserve">The methods used herein could be </w:t>
      </w:r>
      <w:r w:rsidR="007B414E">
        <w:rPr>
          <w:rFonts w:ascii="Arial" w:hAnsi="Arial" w:cs="Arial"/>
        </w:rPr>
        <w:t xml:space="preserve">used as </w:t>
      </w:r>
      <w:r>
        <w:rPr>
          <w:rFonts w:ascii="Arial" w:hAnsi="Arial" w:cs="Arial"/>
        </w:rPr>
        <w:t>a template for pharmaco-epidemiological studies of other medications during pregnancy</w:t>
      </w:r>
      <w:r w:rsidR="00802C5D">
        <w:rPr>
          <w:rFonts w:ascii="Arial" w:hAnsi="Arial" w:cs="Arial"/>
        </w:rPr>
        <w:t xml:space="preserve"> and provide an efficient approach towards clinical guidance in the absence of randomised trial evidence</w:t>
      </w:r>
      <w:r>
        <w:rPr>
          <w:rFonts w:ascii="Arial" w:hAnsi="Arial" w:cs="Arial"/>
        </w:rPr>
        <w:t xml:space="preserve">. </w:t>
      </w:r>
    </w:p>
    <w:p w14:paraId="753BA86A" w14:textId="77777777" w:rsidR="00DA622A" w:rsidRPr="00E072E9" w:rsidRDefault="00DA622A" w:rsidP="00E072E9">
      <w:pPr>
        <w:spacing w:line="360" w:lineRule="auto"/>
        <w:rPr>
          <w:rFonts w:ascii="Arial" w:hAnsi="Arial" w:cs="Arial"/>
        </w:rPr>
      </w:pPr>
    </w:p>
    <w:p w14:paraId="1A72D9FB" w14:textId="77777777" w:rsidR="00263029" w:rsidRDefault="00263029" w:rsidP="00C00604">
      <w:pPr>
        <w:pStyle w:val="ListParagraph"/>
        <w:spacing w:line="360" w:lineRule="auto"/>
        <w:rPr>
          <w:rFonts w:ascii="Arial" w:hAnsi="Arial" w:cs="Arial"/>
        </w:rPr>
      </w:pPr>
    </w:p>
    <w:p w14:paraId="198C4525" w14:textId="77777777" w:rsidR="00126D80" w:rsidRPr="00E072E9" w:rsidRDefault="00126D80" w:rsidP="00E072E9">
      <w:pPr>
        <w:pStyle w:val="ListParagraph"/>
        <w:spacing w:line="360" w:lineRule="auto"/>
        <w:rPr>
          <w:rFonts w:ascii="Arial" w:hAnsi="Arial" w:cs="Arial"/>
        </w:rPr>
      </w:pPr>
    </w:p>
    <w:p w14:paraId="5C4914C8" w14:textId="77777777" w:rsidR="004F45C5" w:rsidRPr="00831172" w:rsidRDefault="004F45C5" w:rsidP="00831172">
      <w:pPr>
        <w:spacing w:line="360" w:lineRule="auto"/>
        <w:rPr>
          <w:rFonts w:ascii="Arial" w:hAnsi="Arial" w:cs="Arial"/>
        </w:rPr>
      </w:pPr>
    </w:p>
    <w:p w14:paraId="1A550490" w14:textId="26C5A16C" w:rsidR="00B245BD" w:rsidRPr="00831172" w:rsidRDefault="00B245BD" w:rsidP="00831172">
      <w:pPr>
        <w:spacing w:line="360" w:lineRule="auto"/>
        <w:rPr>
          <w:rFonts w:ascii="Arial" w:hAnsi="Arial" w:cs="Arial"/>
        </w:rPr>
        <w:sectPr w:rsidR="00B245BD" w:rsidRPr="00831172" w:rsidSect="00A863B6">
          <w:headerReference w:type="even" r:id="rId33"/>
          <w:headerReference w:type="default" r:id="rId34"/>
          <w:footerReference w:type="even" r:id="rId35"/>
          <w:footerReference w:type="default" r:id="rId36"/>
          <w:headerReference w:type="first" r:id="rId37"/>
          <w:footerReference w:type="first" r:id="rId38"/>
          <w:pgSz w:w="11906" w:h="16838"/>
          <w:pgMar w:top="1440" w:right="1440" w:bottom="1440" w:left="1440" w:header="708" w:footer="708" w:gutter="0"/>
          <w:cols w:space="708"/>
          <w:docGrid w:linePitch="360"/>
        </w:sectPr>
      </w:pPr>
    </w:p>
    <w:p w14:paraId="39E0FFAC" w14:textId="352633E2" w:rsidR="00932C7F" w:rsidRDefault="00932C7F" w:rsidP="00932C7F">
      <w:pPr>
        <w:pStyle w:val="Heading1"/>
      </w:pPr>
      <w:bookmarkStart w:id="206" w:name="_Toc57322923"/>
      <w:bookmarkStart w:id="207" w:name="_Toc95871491"/>
      <w:r w:rsidRPr="00932C7F">
        <w:t>A</w:t>
      </w:r>
      <w:bookmarkEnd w:id="206"/>
      <w:r w:rsidR="00903E69">
        <w:t>cknowledgements</w:t>
      </w:r>
      <w:bookmarkEnd w:id="207"/>
    </w:p>
    <w:p w14:paraId="08B756CE" w14:textId="77777777" w:rsidR="00F030FA" w:rsidRDefault="00F030FA" w:rsidP="00F030FA">
      <w:pPr>
        <w:rPr>
          <w:rFonts w:ascii="Arial" w:hAnsi="Arial" w:cs="Arial"/>
        </w:rPr>
      </w:pPr>
    </w:p>
    <w:p w14:paraId="10539AEC" w14:textId="0F63F4E9" w:rsidR="00F030FA" w:rsidRDefault="00F030FA" w:rsidP="00F030FA">
      <w:pPr>
        <w:rPr>
          <w:rFonts w:ascii="Arial" w:hAnsi="Arial" w:cs="Arial"/>
        </w:rPr>
      </w:pPr>
      <w:r w:rsidRPr="00DA622A">
        <w:rPr>
          <w:rFonts w:ascii="Arial" w:hAnsi="Arial" w:cs="Arial"/>
        </w:rPr>
        <w:t xml:space="preserve">We thank our public contributors who attended the PPI groups facilitated by MV and CS for their valuable input </w:t>
      </w:r>
      <w:r>
        <w:rPr>
          <w:rFonts w:ascii="Arial" w:hAnsi="Arial" w:cs="Arial"/>
        </w:rPr>
        <w:t>on</w:t>
      </w:r>
      <w:r w:rsidRPr="00DA622A">
        <w:rPr>
          <w:rFonts w:ascii="Arial" w:hAnsi="Arial" w:cs="Arial"/>
        </w:rPr>
        <w:t xml:space="preserve"> this project. </w:t>
      </w:r>
      <w:r>
        <w:rPr>
          <w:rFonts w:ascii="Arial" w:hAnsi="Arial" w:cs="Arial"/>
        </w:rPr>
        <w:t xml:space="preserve"> We thank members of our clinical advisory group and members of the IMPROVE Perinatal Mental Health Integration team for their feedback. We thank Mrs Ruth Jackson, Chief Executive Officer of Bluebell Care Trust for useful comments and feedback on our research plans during the funding application stage. </w:t>
      </w:r>
    </w:p>
    <w:p w14:paraId="726B09CD" w14:textId="77777777" w:rsidR="00F030FA" w:rsidRPr="003011B4" w:rsidRDefault="00F030FA" w:rsidP="00F030FA">
      <w:pPr>
        <w:pStyle w:val="CommentText"/>
        <w:rPr>
          <w:rFonts w:ascii="Arial" w:hAnsi="Arial" w:cs="Arial"/>
          <w:sz w:val="22"/>
          <w:szCs w:val="22"/>
        </w:rPr>
      </w:pPr>
      <w:r w:rsidRPr="004B5875">
        <w:rPr>
          <w:rFonts w:ascii="Arial" w:hAnsi="Arial" w:cs="Arial"/>
          <w:b/>
          <w:bCs/>
          <w:sz w:val="22"/>
          <w:szCs w:val="22"/>
        </w:rPr>
        <w:t>Other support:</w:t>
      </w:r>
      <w:r>
        <w:rPr>
          <w:rFonts w:ascii="Arial" w:hAnsi="Arial" w:cs="Arial"/>
          <w:sz w:val="22"/>
          <w:szCs w:val="22"/>
        </w:rPr>
        <w:t xml:space="preserve"> This research was also supported by </w:t>
      </w:r>
      <w:r w:rsidRPr="003011B4">
        <w:rPr>
          <w:rFonts w:ascii="Arial" w:hAnsi="Arial" w:cs="Arial"/>
          <w:sz w:val="22"/>
          <w:szCs w:val="22"/>
        </w:rPr>
        <w:t>the NIHR Biomedical Research Centre at University Hospitals Bristol and Weston NHS Foundation Trust and the University of Bristol. The views expressed are those of the author(s) and not necessarily those of the NIHR or the Department of Health and Social Care.</w:t>
      </w:r>
      <w:r>
        <w:rPr>
          <w:rFonts w:ascii="Arial" w:hAnsi="Arial" w:cs="Arial"/>
          <w:sz w:val="22"/>
          <w:szCs w:val="22"/>
        </w:rPr>
        <w:t xml:space="preserve"> </w:t>
      </w:r>
    </w:p>
    <w:p w14:paraId="0456671C" w14:textId="77777777" w:rsidR="0046772E" w:rsidRDefault="0046772E" w:rsidP="0046772E"/>
    <w:p w14:paraId="7EB84FFF" w14:textId="0812AB12" w:rsidR="0046772E" w:rsidRPr="00194C50" w:rsidRDefault="00F030FA" w:rsidP="0046772E">
      <w:pPr>
        <w:rPr>
          <w:rFonts w:ascii="Arial" w:hAnsi="Arial" w:cs="Arial"/>
          <w:b/>
          <w:bCs/>
        </w:rPr>
      </w:pPr>
      <w:r>
        <w:rPr>
          <w:rFonts w:ascii="Arial" w:hAnsi="Arial" w:cs="Arial"/>
          <w:b/>
          <w:bCs/>
        </w:rPr>
        <w:t>C</w:t>
      </w:r>
      <w:r w:rsidR="00755F17" w:rsidRPr="00194C50">
        <w:rPr>
          <w:rFonts w:ascii="Arial" w:hAnsi="Arial" w:cs="Arial"/>
          <w:b/>
          <w:bCs/>
        </w:rPr>
        <w:t>ontributions</w:t>
      </w:r>
      <w:r>
        <w:rPr>
          <w:rFonts w:ascii="Arial" w:hAnsi="Arial" w:cs="Arial"/>
          <w:b/>
          <w:bCs/>
        </w:rPr>
        <w:t xml:space="preserve"> of authors</w:t>
      </w:r>
    </w:p>
    <w:p w14:paraId="382EBD57" w14:textId="07261500" w:rsidR="00686AF3" w:rsidRPr="00DA622A" w:rsidRDefault="00755F17" w:rsidP="0046772E">
      <w:pPr>
        <w:rPr>
          <w:rFonts w:ascii="Arial" w:hAnsi="Arial" w:cs="Arial"/>
        </w:rPr>
      </w:pPr>
      <w:r w:rsidRPr="00DA622A">
        <w:rPr>
          <w:rFonts w:ascii="Arial" w:hAnsi="Arial" w:cs="Arial"/>
        </w:rPr>
        <w:t>Hein Heuvelman (Senior Research Associate</w:t>
      </w:r>
      <w:r w:rsidR="00802C5D">
        <w:rPr>
          <w:rFonts w:ascii="Arial" w:hAnsi="Arial" w:cs="Arial"/>
        </w:rPr>
        <w:t>, University of Bristol</w:t>
      </w:r>
      <w:r w:rsidRPr="00DA622A">
        <w:rPr>
          <w:rFonts w:ascii="Arial" w:hAnsi="Arial" w:cs="Arial"/>
        </w:rPr>
        <w:t xml:space="preserve">), conducted </w:t>
      </w:r>
      <w:r w:rsidR="00686AF3" w:rsidRPr="00DA622A">
        <w:rPr>
          <w:rFonts w:ascii="Arial" w:hAnsi="Arial" w:cs="Arial"/>
        </w:rPr>
        <w:t xml:space="preserve">statistical </w:t>
      </w:r>
      <w:r w:rsidRPr="00DA622A">
        <w:rPr>
          <w:rFonts w:ascii="Arial" w:hAnsi="Arial" w:cs="Arial"/>
        </w:rPr>
        <w:t>analysis,</w:t>
      </w:r>
      <w:r w:rsidR="00686AF3" w:rsidRPr="00DA622A">
        <w:rPr>
          <w:rFonts w:ascii="Arial" w:hAnsi="Arial" w:cs="Arial"/>
        </w:rPr>
        <w:t xml:space="preserve"> </w:t>
      </w:r>
      <w:r w:rsidR="00DA0349">
        <w:rPr>
          <w:rFonts w:ascii="Arial" w:hAnsi="Arial" w:cs="Arial"/>
        </w:rPr>
        <w:t xml:space="preserve">interpretation of results, </w:t>
      </w:r>
      <w:r w:rsidR="00686AF3" w:rsidRPr="00DA622A">
        <w:rPr>
          <w:rFonts w:ascii="Arial" w:hAnsi="Arial" w:cs="Arial"/>
        </w:rPr>
        <w:t>drafted report</w:t>
      </w:r>
    </w:p>
    <w:p w14:paraId="70EDEE77" w14:textId="368A7FEF" w:rsidR="00172664" w:rsidRPr="00DA622A" w:rsidRDefault="00686AF3" w:rsidP="0046772E">
      <w:pPr>
        <w:rPr>
          <w:rFonts w:ascii="Arial" w:hAnsi="Arial" w:cs="Arial"/>
        </w:rPr>
      </w:pPr>
      <w:r w:rsidRPr="00DA622A">
        <w:rPr>
          <w:rFonts w:ascii="Arial" w:hAnsi="Arial" w:cs="Arial"/>
        </w:rPr>
        <w:t>Neil Davies (Senior Research Fellow</w:t>
      </w:r>
      <w:r w:rsidR="00802C5D">
        <w:rPr>
          <w:rFonts w:ascii="Arial" w:hAnsi="Arial" w:cs="Arial"/>
        </w:rPr>
        <w:t>, University of Bristol</w:t>
      </w:r>
      <w:r w:rsidRPr="00DA622A">
        <w:rPr>
          <w:rFonts w:ascii="Arial" w:hAnsi="Arial" w:cs="Arial"/>
        </w:rPr>
        <w:t xml:space="preserve">), </w:t>
      </w:r>
      <w:r w:rsidR="00172664" w:rsidRPr="00DA622A">
        <w:rPr>
          <w:rFonts w:ascii="Arial" w:hAnsi="Arial" w:cs="Arial"/>
        </w:rPr>
        <w:t xml:space="preserve">supported design, </w:t>
      </w:r>
      <w:r w:rsidRPr="00DA622A">
        <w:rPr>
          <w:rFonts w:ascii="Arial" w:hAnsi="Arial" w:cs="Arial"/>
        </w:rPr>
        <w:t>supervised statistical analysis,</w:t>
      </w:r>
      <w:r w:rsidR="00172664" w:rsidRPr="00DA622A">
        <w:rPr>
          <w:rFonts w:ascii="Arial" w:hAnsi="Arial" w:cs="Arial"/>
        </w:rPr>
        <w:t xml:space="preserve"> </w:t>
      </w:r>
      <w:r w:rsidR="00DA0349">
        <w:rPr>
          <w:rFonts w:ascii="Arial" w:hAnsi="Arial" w:cs="Arial"/>
        </w:rPr>
        <w:t>interpretation of results</w:t>
      </w:r>
      <w:r w:rsidR="005C18BC">
        <w:rPr>
          <w:rFonts w:ascii="Arial" w:hAnsi="Arial" w:cs="Arial"/>
        </w:rPr>
        <w:t xml:space="preserve">, </w:t>
      </w:r>
      <w:r w:rsidR="00172664" w:rsidRPr="00DA622A">
        <w:rPr>
          <w:rFonts w:ascii="Arial" w:hAnsi="Arial" w:cs="Arial"/>
        </w:rPr>
        <w:t>revision of report.</w:t>
      </w:r>
    </w:p>
    <w:p w14:paraId="57E05AA0" w14:textId="7A5ABE4D" w:rsidR="00755F17" w:rsidRPr="00DA622A" w:rsidRDefault="007A1461" w:rsidP="0046772E">
      <w:pPr>
        <w:rPr>
          <w:rFonts w:ascii="Arial" w:hAnsi="Arial" w:cs="Arial"/>
        </w:rPr>
      </w:pPr>
      <w:r w:rsidRPr="00DA622A">
        <w:rPr>
          <w:rFonts w:ascii="Arial" w:hAnsi="Arial" w:cs="Arial"/>
        </w:rPr>
        <w:t>Yoav Ben Shlomo (Professor of Epidemiology</w:t>
      </w:r>
      <w:r w:rsidR="00802C5D">
        <w:rPr>
          <w:rFonts w:ascii="Arial" w:hAnsi="Arial" w:cs="Arial"/>
        </w:rPr>
        <w:t>, University of Bristol</w:t>
      </w:r>
      <w:r w:rsidRPr="00DA622A">
        <w:rPr>
          <w:rFonts w:ascii="Arial" w:hAnsi="Arial" w:cs="Arial"/>
        </w:rPr>
        <w:t xml:space="preserve">), </w:t>
      </w:r>
      <w:r w:rsidR="00332602">
        <w:rPr>
          <w:rFonts w:ascii="Arial" w:hAnsi="Arial" w:cs="Arial"/>
        </w:rPr>
        <w:t xml:space="preserve">provided epidemiological expertise, </w:t>
      </w:r>
      <w:r w:rsidR="005C18BC">
        <w:rPr>
          <w:rFonts w:ascii="Arial" w:hAnsi="Arial" w:cs="Arial"/>
        </w:rPr>
        <w:t xml:space="preserve">interpretation of results, </w:t>
      </w:r>
      <w:r w:rsidR="00332602" w:rsidRPr="00DA622A">
        <w:rPr>
          <w:rFonts w:ascii="Arial" w:hAnsi="Arial" w:cs="Arial"/>
        </w:rPr>
        <w:t>revision of report</w:t>
      </w:r>
      <w:r w:rsidR="00332602">
        <w:rPr>
          <w:rFonts w:ascii="Arial" w:hAnsi="Arial" w:cs="Arial"/>
        </w:rPr>
        <w:t>.</w:t>
      </w:r>
    </w:p>
    <w:p w14:paraId="545189E8" w14:textId="06437EF2" w:rsidR="0046772E" w:rsidRPr="00DA622A" w:rsidRDefault="005834D2" w:rsidP="0046772E">
      <w:pPr>
        <w:rPr>
          <w:rFonts w:ascii="Arial" w:hAnsi="Arial" w:cs="Arial"/>
        </w:rPr>
      </w:pPr>
      <w:r w:rsidRPr="00DA622A">
        <w:rPr>
          <w:rFonts w:ascii="Arial" w:hAnsi="Arial" w:cs="Arial"/>
        </w:rPr>
        <w:t>Alan Emond (Professor of Child Health</w:t>
      </w:r>
      <w:r w:rsidR="00802C5D">
        <w:rPr>
          <w:rFonts w:ascii="Arial" w:hAnsi="Arial" w:cs="Arial"/>
        </w:rPr>
        <w:t>, University of Bristol</w:t>
      </w:r>
      <w:r w:rsidRPr="00DA622A">
        <w:rPr>
          <w:rFonts w:ascii="Arial" w:hAnsi="Arial" w:cs="Arial"/>
        </w:rPr>
        <w:t xml:space="preserve">), </w:t>
      </w:r>
      <w:r w:rsidR="00047977" w:rsidRPr="00DA622A">
        <w:rPr>
          <w:rFonts w:ascii="Arial" w:hAnsi="Arial" w:cs="Arial"/>
        </w:rPr>
        <w:t>supported design, provided child health expertise</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C74ED1" w:rsidRPr="00DA622A">
        <w:rPr>
          <w:rFonts w:ascii="Arial" w:hAnsi="Arial" w:cs="Arial"/>
        </w:rPr>
        <w:t>.</w:t>
      </w:r>
    </w:p>
    <w:p w14:paraId="181FE742" w14:textId="6669BDD6" w:rsidR="00047977" w:rsidRPr="00DA622A" w:rsidRDefault="00047977" w:rsidP="0046772E">
      <w:pPr>
        <w:rPr>
          <w:rFonts w:ascii="Arial" w:hAnsi="Arial" w:cs="Arial"/>
        </w:rPr>
      </w:pPr>
      <w:r w:rsidRPr="00DA622A">
        <w:rPr>
          <w:rFonts w:ascii="Arial" w:hAnsi="Arial" w:cs="Arial"/>
        </w:rPr>
        <w:t>Jonathan Evans (Consultant Senior Lecturer in Psychiatry</w:t>
      </w:r>
      <w:r w:rsidR="00802C5D">
        <w:rPr>
          <w:rFonts w:ascii="Arial" w:hAnsi="Arial" w:cs="Arial"/>
        </w:rPr>
        <w:t>, University of Bristol</w:t>
      </w:r>
      <w:r w:rsidRPr="00DA622A">
        <w:rPr>
          <w:rFonts w:ascii="Arial" w:hAnsi="Arial" w:cs="Arial"/>
        </w:rPr>
        <w:t>), expertise in perinatal epidemiology</w:t>
      </w:r>
      <w:r w:rsidR="00C74ED1" w:rsidRPr="00DA622A">
        <w:rPr>
          <w:rFonts w:ascii="Arial" w:hAnsi="Arial" w:cs="Arial"/>
        </w:rPr>
        <w:t xml:space="preserve"> and psychiatry</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C74ED1" w:rsidRPr="00DA622A">
        <w:rPr>
          <w:rFonts w:ascii="Arial" w:hAnsi="Arial" w:cs="Arial"/>
        </w:rPr>
        <w:t>.</w:t>
      </w:r>
    </w:p>
    <w:p w14:paraId="3C12426B" w14:textId="01A4B63A" w:rsidR="005834D2" w:rsidRPr="00DA622A" w:rsidRDefault="00C74ED1" w:rsidP="0046772E">
      <w:pPr>
        <w:rPr>
          <w:rFonts w:ascii="Arial" w:hAnsi="Arial" w:cs="Arial"/>
        </w:rPr>
      </w:pPr>
      <w:r w:rsidRPr="00DA622A">
        <w:rPr>
          <w:rFonts w:ascii="Arial" w:hAnsi="Arial" w:cs="Arial"/>
        </w:rPr>
        <w:t>David Gunnell (Professor of Public Health</w:t>
      </w:r>
      <w:r w:rsidR="00802C5D">
        <w:rPr>
          <w:rFonts w:ascii="Arial" w:hAnsi="Arial" w:cs="Arial"/>
        </w:rPr>
        <w:t>, University of Bristol</w:t>
      </w:r>
      <w:r w:rsidRPr="00DA622A">
        <w:rPr>
          <w:rFonts w:ascii="Arial" w:hAnsi="Arial" w:cs="Arial"/>
        </w:rPr>
        <w:t>), provided expertise in epidemiology</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279DDE0B" w14:textId="2C4F5578" w:rsidR="00C74ED1" w:rsidRPr="00DA622A" w:rsidRDefault="00C74ED1" w:rsidP="0046772E">
      <w:pPr>
        <w:rPr>
          <w:rFonts w:ascii="Arial" w:hAnsi="Arial" w:cs="Arial"/>
        </w:rPr>
      </w:pPr>
      <w:r w:rsidRPr="00DA622A">
        <w:rPr>
          <w:rFonts w:ascii="Arial" w:hAnsi="Arial" w:cs="Arial"/>
        </w:rPr>
        <w:t>Rachel Liebling (Consultant Obstetrician), provided expertise in obstetrics</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5CF2666B" w14:textId="26EF8FBC" w:rsidR="00C74ED1" w:rsidRPr="00DA622A" w:rsidRDefault="001B4C1F" w:rsidP="0046772E">
      <w:pPr>
        <w:rPr>
          <w:rFonts w:ascii="Arial" w:hAnsi="Arial" w:cs="Arial"/>
        </w:rPr>
      </w:pPr>
      <w:r w:rsidRPr="00DA622A">
        <w:rPr>
          <w:rFonts w:ascii="Arial" w:hAnsi="Arial" w:cs="Arial"/>
        </w:rPr>
        <w:t>Richard Morris (Professor in Medical Statistics</w:t>
      </w:r>
      <w:r w:rsidR="00802C5D">
        <w:rPr>
          <w:rFonts w:ascii="Arial" w:hAnsi="Arial" w:cs="Arial"/>
        </w:rPr>
        <w:t>, University of Bristol</w:t>
      </w:r>
      <w:r w:rsidRPr="00DA622A">
        <w:rPr>
          <w:rFonts w:ascii="Arial" w:hAnsi="Arial" w:cs="Arial"/>
        </w:rPr>
        <w:t>), provided statistical supervision</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p>
    <w:p w14:paraId="36F2A69B" w14:textId="4F69EFC5" w:rsidR="001B4C1F" w:rsidRPr="00DA622A" w:rsidRDefault="001B4C1F" w:rsidP="0046772E">
      <w:pPr>
        <w:rPr>
          <w:rFonts w:ascii="Arial" w:hAnsi="Arial" w:cs="Arial"/>
        </w:rPr>
      </w:pPr>
      <w:r w:rsidRPr="00DA622A">
        <w:rPr>
          <w:rFonts w:ascii="Arial" w:hAnsi="Arial" w:cs="Arial"/>
        </w:rPr>
        <w:t>Rupert Payne (Consultant senior lecturer in primary care</w:t>
      </w:r>
      <w:r w:rsidR="00802C5D">
        <w:rPr>
          <w:rFonts w:ascii="Arial" w:hAnsi="Arial" w:cs="Arial"/>
        </w:rPr>
        <w:t>, University of Bristol</w:t>
      </w:r>
      <w:r w:rsidRPr="00DA622A">
        <w:rPr>
          <w:rFonts w:ascii="Arial" w:hAnsi="Arial" w:cs="Arial"/>
        </w:rPr>
        <w:t xml:space="preserve">), provided expertise in CPRD and </w:t>
      </w:r>
      <w:r w:rsidR="00193ED9" w:rsidRPr="00DA622A">
        <w:rPr>
          <w:rFonts w:ascii="Arial" w:hAnsi="Arial" w:cs="Arial"/>
        </w:rPr>
        <w:t>primary care</w:t>
      </w:r>
      <w:r w:rsidR="00332602">
        <w:rPr>
          <w:rFonts w:ascii="Arial" w:hAnsi="Arial" w:cs="Arial"/>
        </w:rPr>
        <w:t xml:space="preserve">, </w:t>
      </w:r>
      <w:r w:rsidR="005C18BC">
        <w:rPr>
          <w:rFonts w:ascii="Arial" w:hAnsi="Arial" w:cs="Arial"/>
        </w:rPr>
        <w:t xml:space="preserve">interpretation of results, </w:t>
      </w:r>
      <w:r w:rsidR="00332602" w:rsidRPr="00DA622A">
        <w:rPr>
          <w:rFonts w:ascii="Arial" w:hAnsi="Arial" w:cs="Arial"/>
        </w:rPr>
        <w:t>revision of report</w:t>
      </w:r>
      <w:r w:rsidR="00193ED9" w:rsidRPr="00DA622A">
        <w:rPr>
          <w:rFonts w:ascii="Arial" w:hAnsi="Arial" w:cs="Arial"/>
        </w:rPr>
        <w:t>.</w:t>
      </w:r>
    </w:p>
    <w:p w14:paraId="3D50CB62" w14:textId="7E1ED588" w:rsidR="00193ED9" w:rsidRPr="00DA622A" w:rsidRDefault="00193ED9" w:rsidP="0046772E">
      <w:pPr>
        <w:rPr>
          <w:rFonts w:ascii="Arial" w:hAnsi="Arial" w:cs="Arial"/>
        </w:rPr>
      </w:pPr>
      <w:r w:rsidRPr="00DA622A">
        <w:rPr>
          <w:rFonts w:ascii="Arial" w:hAnsi="Arial" w:cs="Arial"/>
        </w:rPr>
        <w:t>Claire Storey (</w:t>
      </w:r>
      <w:r w:rsidR="00802C5D">
        <w:rPr>
          <w:rFonts w:ascii="Arial" w:hAnsi="Arial" w:cs="Arial"/>
        </w:rPr>
        <w:t xml:space="preserve">Chief Executive Officer, </w:t>
      </w:r>
      <w:r w:rsidRPr="00DA622A">
        <w:rPr>
          <w:rFonts w:ascii="Arial" w:hAnsi="Arial" w:cs="Arial"/>
        </w:rPr>
        <w:t xml:space="preserve">Mothers for Mothers), </w:t>
      </w:r>
      <w:r w:rsidR="007E3F12" w:rsidRPr="00DA622A">
        <w:rPr>
          <w:rFonts w:ascii="Arial" w:hAnsi="Arial" w:cs="Arial"/>
        </w:rPr>
        <w:t>co-le</w:t>
      </w:r>
      <w:r w:rsidR="00ED717A">
        <w:rPr>
          <w:rFonts w:ascii="Arial" w:hAnsi="Arial" w:cs="Arial"/>
        </w:rPr>
        <w:t>a</w:t>
      </w:r>
      <w:r w:rsidR="007E3F12" w:rsidRPr="00DA622A">
        <w:rPr>
          <w:rFonts w:ascii="Arial" w:hAnsi="Arial" w:cs="Arial"/>
        </w:rPr>
        <w:t xml:space="preserve">d </w:t>
      </w:r>
      <w:r w:rsidR="007B414E">
        <w:rPr>
          <w:rFonts w:ascii="Arial" w:hAnsi="Arial" w:cs="Arial"/>
        </w:rPr>
        <w:t xml:space="preserve">for </w:t>
      </w:r>
      <w:r w:rsidR="007E3F12" w:rsidRPr="00DA622A">
        <w:rPr>
          <w:rFonts w:ascii="Arial" w:hAnsi="Arial" w:cs="Arial"/>
        </w:rPr>
        <w:t>patient and public involvement</w:t>
      </w:r>
      <w:r w:rsidR="00FB5BBD">
        <w:rPr>
          <w:rFonts w:ascii="Arial" w:hAnsi="Arial" w:cs="Arial"/>
        </w:rPr>
        <w:t>, interpretation of results</w:t>
      </w:r>
      <w:r w:rsidR="002A57F6">
        <w:rPr>
          <w:rFonts w:ascii="Arial" w:hAnsi="Arial" w:cs="Arial"/>
        </w:rPr>
        <w:t>,</w:t>
      </w:r>
      <w:r w:rsidR="00FB5BBD">
        <w:rPr>
          <w:rFonts w:ascii="Arial" w:hAnsi="Arial" w:cs="Arial"/>
        </w:rPr>
        <w:t xml:space="preserve"> revision of report</w:t>
      </w:r>
      <w:r w:rsidR="00D260BA" w:rsidRPr="00DA622A">
        <w:rPr>
          <w:rFonts w:ascii="Arial" w:hAnsi="Arial" w:cs="Arial"/>
        </w:rPr>
        <w:t>.</w:t>
      </w:r>
      <w:r w:rsidR="007E3F12" w:rsidRPr="00DA622A">
        <w:rPr>
          <w:rFonts w:ascii="Arial" w:hAnsi="Arial" w:cs="Arial"/>
        </w:rPr>
        <w:t xml:space="preserve"> </w:t>
      </w:r>
    </w:p>
    <w:p w14:paraId="238AD0A6" w14:textId="76EA1D14" w:rsidR="005834D2" w:rsidRPr="00DA622A" w:rsidRDefault="007E3F12" w:rsidP="005834D2">
      <w:pPr>
        <w:rPr>
          <w:rFonts w:ascii="Arial" w:hAnsi="Arial" w:cs="Arial"/>
        </w:rPr>
      </w:pPr>
      <w:r w:rsidRPr="00DA622A">
        <w:rPr>
          <w:rFonts w:ascii="Arial" w:hAnsi="Arial" w:cs="Arial"/>
        </w:rPr>
        <w:t>Maria Viner (Mothers for Mothers), co-le</w:t>
      </w:r>
      <w:r w:rsidR="00ED717A">
        <w:rPr>
          <w:rFonts w:ascii="Arial" w:hAnsi="Arial" w:cs="Arial"/>
        </w:rPr>
        <w:t>a</w:t>
      </w:r>
      <w:r w:rsidRPr="00DA622A">
        <w:rPr>
          <w:rFonts w:ascii="Arial" w:hAnsi="Arial" w:cs="Arial"/>
        </w:rPr>
        <w:t xml:space="preserve">d </w:t>
      </w:r>
      <w:r w:rsidR="007B414E">
        <w:rPr>
          <w:rFonts w:ascii="Arial" w:hAnsi="Arial" w:cs="Arial"/>
        </w:rPr>
        <w:t xml:space="preserve">for </w:t>
      </w:r>
      <w:r w:rsidRPr="00DA622A">
        <w:rPr>
          <w:rFonts w:ascii="Arial" w:hAnsi="Arial" w:cs="Arial"/>
        </w:rPr>
        <w:t>patient and public involvement</w:t>
      </w:r>
      <w:r w:rsidR="00FB5BBD">
        <w:rPr>
          <w:rFonts w:ascii="Arial" w:hAnsi="Arial" w:cs="Arial"/>
        </w:rPr>
        <w:t>, interpretation of results</w:t>
      </w:r>
      <w:r w:rsidR="002A57F6">
        <w:rPr>
          <w:rFonts w:ascii="Arial" w:hAnsi="Arial" w:cs="Arial"/>
        </w:rPr>
        <w:t>,</w:t>
      </w:r>
      <w:r w:rsidR="00FB5BBD">
        <w:rPr>
          <w:rFonts w:ascii="Arial" w:hAnsi="Arial" w:cs="Arial"/>
        </w:rPr>
        <w:t xml:space="preserve"> revision of report</w:t>
      </w:r>
      <w:r w:rsidRPr="00DA622A">
        <w:rPr>
          <w:rFonts w:ascii="Arial" w:hAnsi="Arial" w:cs="Arial"/>
        </w:rPr>
        <w:t>.</w:t>
      </w:r>
    </w:p>
    <w:p w14:paraId="1C8F521F" w14:textId="2E20410E" w:rsidR="00D260BA" w:rsidRPr="00DA622A" w:rsidRDefault="00D260BA" w:rsidP="005834D2">
      <w:pPr>
        <w:rPr>
          <w:rFonts w:ascii="Arial" w:hAnsi="Arial" w:cs="Arial"/>
        </w:rPr>
      </w:pPr>
      <w:r w:rsidRPr="00DA622A">
        <w:rPr>
          <w:rFonts w:ascii="Arial" w:hAnsi="Arial" w:cs="Arial"/>
        </w:rPr>
        <w:t>Dheeraj Rai (Consultant senior lecturer in psychiatry</w:t>
      </w:r>
      <w:r w:rsidR="00802C5D">
        <w:rPr>
          <w:rFonts w:ascii="Arial" w:hAnsi="Arial" w:cs="Arial"/>
        </w:rPr>
        <w:t>, University of Bristol</w:t>
      </w:r>
      <w:r w:rsidRPr="00DA622A">
        <w:rPr>
          <w:rFonts w:ascii="Arial" w:hAnsi="Arial" w:cs="Arial"/>
        </w:rPr>
        <w:t xml:space="preserve">), supervised project, provided expertise in </w:t>
      </w:r>
      <w:r w:rsidR="002A61D0" w:rsidRPr="00DA622A">
        <w:rPr>
          <w:rFonts w:ascii="Arial" w:hAnsi="Arial" w:cs="Arial"/>
        </w:rPr>
        <w:t xml:space="preserve">perinatal </w:t>
      </w:r>
      <w:r w:rsidRPr="00DA622A">
        <w:rPr>
          <w:rFonts w:ascii="Arial" w:hAnsi="Arial" w:cs="Arial"/>
        </w:rPr>
        <w:t>epidemiolog</w:t>
      </w:r>
      <w:r w:rsidR="002A61D0" w:rsidRPr="00DA622A">
        <w:rPr>
          <w:rFonts w:ascii="Arial" w:hAnsi="Arial" w:cs="Arial"/>
        </w:rPr>
        <w:t>y, psychiatry and neurodevelopmental conditions</w:t>
      </w:r>
      <w:r w:rsidR="009E23EE">
        <w:rPr>
          <w:rFonts w:ascii="Arial" w:hAnsi="Arial" w:cs="Arial"/>
        </w:rPr>
        <w:t>, interpretation of results, d</w:t>
      </w:r>
      <w:r w:rsidR="002A61D0" w:rsidRPr="00DA622A">
        <w:rPr>
          <w:rFonts w:ascii="Arial" w:hAnsi="Arial" w:cs="Arial"/>
        </w:rPr>
        <w:t xml:space="preserve">rafted report. </w:t>
      </w:r>
    </w:p>
    <w:p w14:paraId="094C6677" w14:textId="77777777" w:rsidR="004B5875" w:rsidRDefault="004B5875" w:rsidP="0046772E">
      <w:pPr>
        <w:rPr>
          <w:rFonts w:ascii="Arial" w:hAnsi="Arial" w:cs="Arial"/>
        </w:rPr>
      </w:pPr>
    </w:p>
    <w:p w14:paraId="351993E9" w14:textId="238532E0" w:rsidR="00ED3E45" w:rsidRPr="00F030FA" w:rsidRDefault="000D4DCC" w:rsidP="004400C6">
      <w:r w:rsidRPr="00B45D8A">
        <w:rPr>
          <w:rFonts w:ascii="Arial" w:hAnsi="Arial" w:cs="Arial"/>
          <w:b/>
          <w:bCs/>
        </w:rPr>
        <w:t>Data Sharing:</w:t>
      </w:r>
      <w:r>
        <w:rPr>
          <w:rFonts w:ascii="Arial" w:hAnsi="Arial" w:cs="Arial"/>
        </w:rPr>
        <w:t xml:space="preserve"> </w:t>
      </w:r>
      <w:r w:rsidR="00F05405">
        <w:rPr>
          <w:rFonts w:ascii="Arial" w:hAnsi="Arial" w:cs="Arial"/>
        </w:rPr>
        <w:t xml:space="preserve">The analytic code for this study can be requested </w:t>
      </w:r>
      <w:r w:rsidR="00333395">
        <w:rPr>
          <w:rFonts w:ascii="Arial" w:hAnsi="Arial" w:cs="Arial"/>
        </w:rPr>
        <w:t>from the corresponding author</w:t>
      </w:r>
      <w:r w:rsidR="00F05405">
        <w:rPr>
          <w:rFonts w:ascii="Arial" w:hAnsi="Arial" w:cs="Arial"/>
        </w:rPr>
        <w:t xml:space="preserve">. </w:t>
      </w:r>
      <w:r>
        <w:rPr>
          <w:rFonts w:ascii="Arial" w:hAnsi="Arial" w:cs="Arial"/>
        </w:rPr>
        <w:t>The CPRD dat</w:t>
      </w:r>
      <w:r w:rsidR="00F05405">
        <w:rPr>
          <w:rFonts w:ascii="Arial" w:hAnsi="Arial" w:cs="Arial"/>
        </w:rPr>
        <w:t>a cannot be shared due to licencing agreements.</w:t>
      </w:r>
    </w:p>
    <w:sectPr w:rsidR="00ED3E45" w:rsidRPr="00F030FA" w:rsidSect="00CC1A0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14T14:44:00Z" w:initials="EN">
    <w:p w14:paraId="5F4C36C7" w14:textId="77777777" w:rsidR="00DB7855" w:rsidRDefault="00F85FA6" w:rsidP="00D71E49">
      <w:r>
        <w:rPr>
          <w:rStyle w:val="CommentReference"/>
        </w:rPr>
        <w:annotationRef/>
      </w:r>
      <w:r w:rsidR="00DB7855">
        <w:rPr>
          <w:sz w:val="20"/>
          <w:szCs w:val="20"/>
        </w:rPr>
        <w:t>Should this author name be ‘Neil M Davies’ (report) or ‘Neil Davies’ (OOA form)?Should this author name be ‘Neil M Davies’ (report) or ‘Neil Davies’ (OOA form)?</w:t>
      </w:r>
    </w:p>
  </w:comment>
  <w:comment w:id="1" w:author="Euan Notley" w:date="2022-06-14T15:15:00Z" w:initials="EN">
    <w:p w14:paraId="2D3DBBA4" w14:textId="77777777" w:rsidR="00393AF5" w:rsidRDefault="00393AF5" w:rsidP="008F20AB">
      <w:r>
        <w:rPr>
          <w:rStyle w:val="CommentReference"/>
        </w:rPr>
        <w:annotationRef/>
      </w:r>
      <w:r>
        <w:rPr>
          <w:sz w:val="20"/>
          <w:szCs w:val="20"/>
        </w:rPr>
        <w:t>Should this author name be ‘Yoav Ben-Shlomo’ (report) or ‘Yoav ben Shlomo’ (OOA form)?</w:t>
      </w:r>
    </w:p>
  </w:comment>
  <w:comment w:id="2" w:author="Euan Notley" w:date="2022-06-14T14:53:00Z" w:initials="EN">
    <w:p w14:paraId="627C0B74" w14:textId="345448A3" w:rsidR="00756478" w:rsidRDefault="00756478" w:rsidP="00E863C0">
      <w:r>
        <w:rPr>
          <w:rStyle w:val="CommentReference"/>
        </w:rPr>
        <w:annotationRef/>
      </w:r>
      <w:r>
        <w:rPr>
          <w:sz w:val="20"/>
          <w:szCs w:val="20"/>
        </w:rPr>
        <w:t>Please provide a specific department/unit for affiliations 6 and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4C36C7" w15:done="0"/>
  <w15:commentEx w15:paraId="2D3DBBA4" w15:done="0"/>
  <w15:commentEx w15:paraId="627C0B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4D" w16cex:dateUtc="2022-06-14T13:44:00Z"/>
  <w16cex:commentExtensible w16cex:durableId="265324A3" w16cex:dateUtc="2022-06-14T14:15:00Z"/>
  <w16cex:commentExtensible w16cex:durableId="26531F83" w16cex:dateUtc="2022-06-1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C36C7" w16cid:durableId="26531D4D"/>
  <w16cid:commentId w16cid:paraId="2D3DBBA4" w16cid:durableId="265324A3"/>
  <w16cid:commentId w16cid:paraId="627C0B74" w16cid:durableId="26531F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03D5" w14:textId="77777777" w:rsidR="005373E2" w:rsidRDefault="005373E2" w:rsidP="00A97C4E">
      <w:pPr>
        <w:spacing w:after="0" w:line="240" w:lineRule="auto"/>
      </w:pPr>
      <w:r>
        <w:separator/>
      </w:r>
    </w:p>
  </w:endnote>
  <w:endnote w:type="continuationSeparator" w:id="0">
    <w:p w14:paraId="72404E9D" w14:textId="77777777" w:rsidR="005373E2" w:rsidRDefault="005373E2" w:rsidP="00A97C4E">
      <w:pPr>
        <w:spacing w:after="0" w:line="240" w:lineRule="auto"/>
      </w:pPr>
      <w:r>
        <w:continuationSeparator/>
      </w:r>
    </w:p>
  </w:endnote>
  <w:endnote w:type="continuationNotice" w:id="1">
    <w:p w14:paraId="42C0472F" w14:textId="77777777" w:rsidR="005373E2" w:rsidRDefault="00537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CE8B7" w14:textId="77777777" w:rsidR="00AB21D9" w:rsidRDefault="00AB21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54C5" w14:textId="77777777" w:rsidR="002C443D" w:rsidRDefault="002C443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540125"/>
      <w:docPartObj>
        <w:docPartGallery w:val="Page Numbers (Bottom of Page)"/>
        <w:docPartUnique/>
      </w:docPartObj>
    </w:sdtPr>
    <w:sdtEndPr>
      <w:rPr>
        <w:noProof/>
      </w:rPr>
    </w:sdtEndPr>
    <w:sdtContent>
      <w:p w14:paraId="2D7A2666" w14:textId="5C1EED3F" w:rsidR="00B71608" w:rsidRDefault="00B716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3B38E5" w14:textId="77777777" w:rsidR="002C443D" w:rsidRDefault="002C443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3D60" w14:textId="77777777" w:rsidR="002C443D" w:rsidRDefault="002C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27743"/>
      <w:docPartObj>
        <w:docPartGallery w:val="Page Numbers (Bottom of Page)"/>
        <w:docPartUnique/>
      </w:docPartObj>
    </w:sdtPr>
    <w:sdtEndPr>
      <w:rPr>
        <w:noProof/>
      </w:rPr>
    </w:sdtEndPr>
    <w:sdtContent>
      <w:p w14:paraId="6A4DA659" w14:textId="7DEE109D" w:rsidR="002C443D" w:rsidRDefault="002C44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F1946B" w14:textId="77777777" w:rsidR="002C443D" w:rsidRDefault="002C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6510" w14:textId="77777777" w:rsidR="00AB21D9" w:rsidRDefault="00AB21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9EACD" w14:textId="77777777" w:rsidR="002C443D" w:rsidRDefault="002C44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CEE" w14:textId="77777777" w:rsidR="002C443D" w:rsidRDefault="002C443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D110" w14:textId="77777777" w:rsidR="002C443D" w:rsidRDefault="002C443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8765" w14:textId="77777777" w:rsidR="002C443D" w:rsidRDefault="002C443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745631"/>
      <w:docPartObj>
        <w:docPartGallery w:val="Page Numbers (Bottom of Page)"/>
        <w:docPartUnique/>
      </w:docPartObj>
    </w:sdtPr>
    <w:sdtEndPr>
      <w:rPr>
        <w:noProof/>
      </w:rPr>
    </w:sdtEndPr>
    <w:sdtContent>
      <w:p w14:paraId="450A0C4F" w14:textId="2FE2085A" w:rsidR="0080361C" w:rsidRDefault="0080361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FCA005" w14:textId="77777777" w:rsidR="002C443D" w:rsidRDefault="002C443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E251" w14:textId="77777777" w:rsidR="002C443D" w:rsidRDefault="002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3986" w14:textId="77777777" w:rsidR="005373E2" w:rsidRDefault="005373E2" w:rsidP="00A97C4E">
      <w:pPr>
        <w:spacing w:after="0" w:line="240" w:lineRule="auto"/>
      </w:pPr>
      <w:r>
        <w:separator/>
      </w:r>
    </w:p>
  </w:footnote>
  <w:footnote w:type="continuationSeparator" w:id="0">
    <w:p w14:paraId="45A61921" w14:textId="77777777" w:rsidR="005373E2" w:rsidRDefault="005373E2" w:rsidP="00A97C4E">
      <w:pPr>
        <w:spacing w:after="0" w:line="240" w:lineRule="auto"/>
      </w:pPr>
      <w:r>
        <w:continuationSeparator/>
      </w:r>
    </w:p>
  </w:footnote>
  <w:footnote w:type="continuationNotice" w:id="1">
    <w:p w14:paraId="0DA39FAC" w14:textId="77777777" w:rsidR="005373E2" w:rsidRDefault="005373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C4D1" w14:textId="77777777" w:rsidR="00AB21D9" w:rsidRDefault="00AB21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6B60" w14:textId="77777777" w:rsidR="002C443D" w:rsidRDefault="002C443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24D5" w14:textId="77777777" w:rsidR="002C443D" w:rsidRDefault="002C443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9DDB" w14:textId="77777777" w:rsidR="002C443D" w:rsidRDefault="002C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A978" w14:textId="77777777" w:rsidR="00AB21D9" w:rsidRDefault="00AB21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BBDD" w14:textId="77777777" w:rsidR="00AB21D9" w:rsidRDefault="00AB21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B55FD" w14:textId="77777777" w:rsidR="002C443D" w:rsidRDefault="002C44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DDC5" w14:textId="77777777" w:rsidR="002C443D" w:rsidRDefault="002C44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A5FF" w14:textId="77777777" w:rsidR="002C443D" w:rsidRDefault="002C44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90F6" w14:textId="77777777" w:rsidR="002C443D" w:rsidRDefault="002C44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44175" w14:textId="77777777" w:rsidR="002C443D" w:rsidRDefault="002C44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8EE37" w14:textId="77777777" w:rsidR="002C443D" w:rsidRDefault="002C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D36B19"/>
    <w:multiLevelType w:val="hybridMultilevel"/>
    <w:tmpl w:val="4ED25336"/>
    <w:lvl w:ilvl="0" w:tplc="8256B4C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22AF3"/>
    <w:multiLevelType w:val="hybridMultilevel"/>
    <w:tmpl w:val="47DC5018"/>
    <w:lvl w:ilvl="0" w:tplc="3C806D06">
      <w:start w:val="1"/>
      <w:numFmt w:val="lowerRoman"/>
      <w:lvlText w:val="(%1)"/>
      <w:lvlJc w:val="left"/>
      <w:pPr>
        <w:ind w:left="720" w:hanging="360"/>
      </w:pPr>
      <w:rPr>
        <w:rFonts w:asciiTheme="majorHAnsi" w:eastAsiaTheme="minorHAnsi"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609889">
    <w:abstractNumId w:val="5"/>
  </w:num>
  <w:num w:numId="2" w16cid:durableId="853112735">
    <w:abstractNumId w:val="11"/>
  </w:num>
  <w:num w:numId="3" w16cid:durableId="908612315">
    <w:abstractNumId w:val="8"/>
  </w:num>
  <w:num w:numId="4" w16cid:durableId="1292518476">
    <w:abstractNumId w:val="19"/>
  </w:num>
  <w:num w:numId="5" w16cid:durableId="814447085">
    <w:abstractNumId w:val="17"/>
  </w:num>
  <w:num w:numId="6" w16cid:durableId="1528132447">
    <w:abstractNumId w:val="2"/>
  </w:num>
  <w:num w:numId="7" w16cid:durableId="666518413">
    <w:abstractNumId w:val="20"/>
  </w:num>
  <w:num w:numId="8" w16cid:durableId="1832941600">
    <w:abstractNumId w:val="10"/>
  </w:num>
  <w:num w:numId="9" w16cid:durableId="1032851037">
    <w:abstractNumId w:val="14"/>
  </w:num>
  <w:num w:numId="10" w16cid:durableId="651560836">
    <w:abstractNumId w:val="12"/>
  </w:num>
  <w:num w:numId="11" w16cid:durableId="1217014066">
    <w:abstractNumId w:val="18"/>
  </w:num>
  <w:num w:numId="12" w16cid:durableId="1317606707">
    <w:abstractNumId w:val="3"/>
  </w:num>
  <w:num w:numId="13" w16cid:durableId="1704358848">
    <w:abstractNumId w:val="4"/>
  </w:num>
  <w:num w:numId="14" w16cid:durableId="33234107">
    <w:abstractNumId w:val="0"/>
  </w:num>
  <w:num w:numId="15" w16cid:durableId="1616591975">
    <w:abstractNumId w:val="6"/>
  </w:num>
  <w:num w:numId="16" w16cid:durableId="549342306">
    <w:abstractNumId w:val="15"/>
  </w:num>
  <w:num w:numId="17" w16cid:durableId="1862041545">
    <w:abstractNumId w:val="13"/>
  </w:num>
  <w:num w:numId="18" w16cid:durableId="647126995">
    <w:abstractNumId w:val="16"/>
  </w:num>
  <w:num w:numId="19" w16cid:durableId="396631570">
    <w:abstractNumId w:val="7"/>
  </w:num>
  <w:num w:numId="20" w16cid:durableId="1789930032">
    <w:abstractNumId w:val="22"/>
  </w:num>
  <w:num w:numId="21" w16cid:durableId="4019108">
    <w:abstractNumId w:val="9"/>
  </w:num>
  <w:num w:numId="22" w16cid:durableId="576597533">
    <w:abstractNumId w:val="1"/>
  </w:num>
  <w:num w:numId="23" w16cid:durableId="14315819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1047F"/>
    <w:rsid w:val="00011B37"/>
    <w:rsid w:val="00011BB7"/>
    <w:rsid w:val="00011F16"/>
    <w:rsid w:val="00012C59"/>
    <w:rsid w:val="00012FE5"/>
    <w:rsid w:val="0001370A"/>
    <w:rsid w:val="000140CB"/>
    <w:rsid w:val="00014C91"/>
    <w:rsid w:val="00015771"/>
    <w:rsid w:val="00015914"/>
    <w:rsid w:val="00015A7F"/>
    <w:rsid w:val="0001609D"/>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664"/>
    <w:rsid w:val="00173A17"/>
    <w:rsid w:val="00174C57"/>
    <w:rsid w:val="00174D5B"/>
    <w:rsid w:val="00175C8C"/>
    <w:rsid w:val="0017609B"/>
    <w:rsid w:val="00176257"/>
    <w:rsid w:val="00176AE3"/>
    <w:rsid w:val="00176B5A"/>
    <w:rsid w:val="0017765E"/>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CF5"/>
    <w:rsid w:val="00234E1E"/>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45"/>
    <w:rsid w:val="002646E2"/>
    <w:rsid w:val="0026488D"/>
    <w:rsid w:val="0026504D"/>
    <w:rsid w:val="002657AF"/>
    <w:rsid w:val="002661C5"/>
    <w:rsid w:val="002666E5"/>
    <w:rsid w:val="002668E3"/>
    <w:rsid w:val="00270400"/>
    <w:rsid w:val="00270443"/>
    <w:rsid w:val="002723D7"/>
    <w:rsid w:val="00272DF1"/>
    <w:rsid w:val="002731F7"/>
    <w:rsid w:val="00274EE1"/>
    <w:rsid w:val="00280833"/>
    <w:rsid w:val="0028143D"/>
    <w:rsid w:val="0028234A"/>
    <w:rsid w:val="00282CDD"/>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3AF5"/>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BCA"/>
    <w:rsid w:val="00435F73"/>
    <w:rsid w:val="00436504"/>
    <w:rsid w:val="00436B02"/>
    <w:rsid w:val="00436DEB"/>
    <w:rsid w:val="004400C6"/>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CE6"/>
    <w:rsid w:val="00515D5A"/>
    <w:rsid w:val="00516F15"/>
    <w:rsid w:val="005170B2"/>
    <w:rsid w:val="0052075A"/>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3E2"/>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DF8"/>
    <w:rsid w:val="00662F7D"/>
    <w:rsid w:val="00663157"/>
    <w:rsid w:val="00663C68"/>
    <w:rsid w:val="00664336"/>
    <w:rsid w:val="00665680"/>
    <w:rsid w:val="006667FB"/>
    <w:rsid w:val="00667182"/>
    <w:rsid w:val="0067005D"/>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933"/>
    <w:rsid w:val="00741A68"/>
    <w:rsid w:val="007423AE"/>
    <w:rsid w:val="00743325"/>
    <w:rsid w:val="007452C5"/>
    <w:rsid w:val="00745350"/>
    <w:rsid w:val="00745523"/>
    <w:rsid w:val="0074606D"/>
    <w:rsid w:val="00746DB4"/>
    <w:rsid w:val="0074789B"/>
    <w:rsid w:val="0075031B"/>
    <w:rsid w:val="00750432"/>
    <w:rsid w:val="00750C07"/>
    <w:rsid w:val="00751191"/>
    <w:rsid w:val="00751434"/>
    <w:rsid w:val="00751D68"/>
    <w:rsid w:val="00752997"/>
    <w:rsid w:val="00752FC2"/>
    <w:rsid w:val="00753C1A"/>
    <w:rsid w:val="00755F17"/>
    <w:rsid w:val="00756478"/>
    <w:rsid w:val="0075767D"/>
    <w:rsid w:val="0075769E"/>
    <w:rsid w:val="007576F8"/>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6F4"/>
    <w:rsid w:val="00796732"/>
    <w:rsid w:val="00796784"/>
    <w:rsid w:val="00796A65"/>
    <w:rsid w:val="00797BDD"/>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E82"/>
    <w:rsid w:val="00810200"/>
    <w:rsid w:val="00810233"/>
    <w:rsid w:val="008107EB"/>
    <w:rsid w:val="008117E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2617"/>
    <w:rsid w:val="00862B7C"/>
    <w:rsid w:val="00862D48"/>
    <w:rsid w:val="0086397F"/>
    <w:rsid w:val="0086480A"/>
    <w:rsid w:val="00865798"/>
    <w:rsid w:val="00866D0E"/>
    <w:rsid w:val="00866F3B"/>
    <w:rsid w:val="00867187"/>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3570"/>
    <w:rsid w:val="00884453"/>
    <w:rsid w:val="00884900"/>
    <w:rsid w:val="0088598F"/>
    <w:rsid w:val="00885B42"/>
    <w:rsid w:val="00886B62"/>
    <w:rsid w:val="00887996"/>
    <w:rsid w:val="00890BEC"/>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C81"/>
    <w:rsid w:val="00917ED4"/>
    <w:rsid w:val="00920B3E"/>
    <w:rsid w:val="00922228"/>
    <w:rsid w:val="00922BD0"/>
    <w:rsid w:val="00923324"/>
    <w:rsid w:val="00923F5C"/>
    <w:rsid w:val="00924416"/>
    <w:rsid w:val="00924486"/>
    <w:rsid w:val="00924BD7"/>
    <w:rsid w:val="00924C5A"/>
    <w:rsid w:val="00925044"/>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782"/>
    <w:rsid w:val="00967B17"/>
    <w:rsid w:val="00970398"/>
    <w:rsid w:val="009706AE"/>
    <w:rsid w:val="0097140A"/>
    <w:rsid w:val="0097255B"/>
    <w:rsid w:val="00973CEB"/>
    <w:rsid w:val="00973D01"/>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4D97"/>
    <w:rsid w:val="009A5154"/>
    <w:rsid w:val="009A54CC"/>
    <w:rsid w:val="009A55DD"/>
    <w:rsid w:val="009A5C07"/>
    <w:rsid w:val="009A5DB2"/>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3D2D"/>
    <w:rsid w:val="00A14265"/>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C61"/>
    <w:rsid w:val="00AD67A6"/>
    <w:rsid w:val="00AD6892"/>
    <w:rsid w:val="00AD6A69"/>
    <w:rsid w:val="00AD6E8A"/>
    <w:rsid w:val="00AD70E7"/>
    <w:rsid w:val="00AD748B"/>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7261"/>
    <w:rsid w:val="00BC7FA2"/>
    <w:rsid w:val="00BD05AC"/>
    <w:rsid w:val="00BD1621"/>
    <w:rsid w:val="00BD1DC6"/>
    <w:rsid w:val="00BD2248"/>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3B20"/>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2800"/>
    <w:rsid w:val="00DB2B93"/>
    <w:rsid w:val="00DB2BC5"/>
    <w:rsid w:val="00DB4155"/>
    <w:rsid w:val="00DB48E0"/>
    <w:rsid w:val="00DB4BB2"/>
    <w:rsid w:val="00DB5EFD"/>
    <w:rsid w:val="00DB6204"/>
    <w:rsid w:val="00DB643A"/>
    <w:rsid w:val="00DB7855"/>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7C33"/>
    <w:rsid w:val="00EF014C"/>
    <w:rsid w:val="00EF01B4"/>
    <w:rsid w:val="00EF0EA4"/>
    <w:rsid w:val="00EF1249"/>
    <w:rsid w:val="00EF1357"/>
    <w:rsid w:val="00EF19B8"/>
    <w:rsid w:val="00EF29DB"/>
    <w:rsid w:val="00EF372B"/>
    <w:rsid w:val="00EF4C32"/>
    <w:rsid w:val="00EF67BF"/>
    <w:rsid w:val="00EF6EAB"/>
    <w:rsid w:val="00EF7231"/>
    <w:rsid w:val="00F001E5"/>
    <w:rsid w:val="00F01701"/>
    <w:rsid w:val="00F023C6"/>
    <w:rsid w:val="00F030FA"/>
    <w:rsid w:val="00F03129"/>
    <w:rsid w:val="00F034BA"/>
    <w:rsid w:val="00F03CC9"/>
    <w:rsid w:val="00F048A9"/>
    <w:rsid w:val="00F05405"/>
    <w:rsid w:val="00F0557A"/>
    <w:rsid w:val="00F05829"/>
    <w:rsid w:val="00F0619F"/>
    <w:rsid w:val="00F06896"/>
    <w:rsid w:val="00F07324"/>
    <w:rsid w:val="00F1070E"/>
    <w:rsid w:val="00F11846"/>
    <w:rsid w:val="00F1221A"/>
    <w:rsid w:val="00F127D1"/>
    <w:rsid w:val="00F12888"/>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5FA6"/>
    <w:rsid w:val="00F8620B"/>
    <w:rsid w:val="00F86B52"/>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9BD"/>
  </w:style>
  <w:style w:type="paragraph" w:styleId="Heading1">
    <w:name w:val="heading 1"/>
    <w:basedOn w:val="Normal"/>
    <w:next w:val="Normal"/>
    <w:link w:val="Heading1Char"/>
    <w:uiPriority w:val="9"/>
    <w:qFormat/>
    <w:rsid w:val="004F09BD"/>
    <w:pPr>
      <w:keepNext/>
      <w:keepLines/>
      <w:spacing w:before="240" w:after="0"/>
      <w:outlineLvl w:val="0"/>
    </w:pPr>
    <w:rPr>
      <w:rFonts w:ascii="Arial" w:eastAsiaTheme="majorEastAsia" w:hAnsi="Arial"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09BD"/>
    <w:pPr>
      <w:keepNext/>
      <w:keepLines/>
      <w:spacing w:before="40" w:after="0"/>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09BD"/>
    <w:pPr>
      <w:keepNext/>
      <w:keepLines/>
      <w:spacing w:before="40" w:after="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F09BD"/>
    <w:pPr>
      <w:keepNext/>
      <w:keepLines/>
      <w:spacing w:before="40" w:after="0"/>
      <w:outlineLvl w:val="3"/>
    </w:pPr>
    <w:rPr>
      <w:rFonts w:ascii="Arial" w:eastAsiaTheme="majorEastAsia" w:hAnsi="Arial" w:cstheme="majorBidi"/>
      <w:i/>
      <w:iCs/>
      <w:color w:val="2F5496" w:themeColor="accent1" w:themeShade="BF"/>
    </w:rPr>
  </w:style>
  <w:style w:type="paragraph" w:styleId="Heading5">
    <w:name w:val="heading 5"/>
    <w:basedOn w:val="Normal"/>
    <w:next w:val="Normal"/>
    <w:link w:val="Heading5Char"/>
    <w:uiPriority w:val="9"/>
    <w:unhideWhenUsed/>
    <w:qFormat/>
    <w:rsid w:val="004F09BD"/>
    <w:pPr>
      <w:keepNext/>
      <w:keepLines/>
      <w:spacing w:before="40" w:after="0"/>
      <w:outlineLvl w:val="4"/>
    </w:pPr>
    <w:rPr>
      <w:rFonts w:ascii="Arial" w:eastAsiaTheme="majorEastAsia" w:hAnsi="Arial"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9B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4F09BD"/>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4F09BD"/>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rsid w:val="004F09BD"/>
    <w:rPr>
      <w:rFonts w:ascii="Arial" w:eastAsiaTheme="majorEastAsia" w:hAnsi="Arial" w:cstheme="majorBidi"/>
      <w:i/>
      <w:iCs/>
      <w:color w:val="2F5496" w:themeColor="accent1" w:themeShade="BF"/>
    </w:rPr>
  </w:style>
  <w:style w:type="paragraph" w:styleId="ListParagraph">
    <w:name w:val="List Paragraph"/>
    <w:basedOn w:val="Normal"/>
    <w:uiPriority w:val="34"/>
    <w:qFormat/>
    <w:rsid w:val="001F093E"/>
    <w:pPr>
      <w:ind w:left="720"/>
      <w:contextualSpacing/>
    </w:pPr>
  </w:style>
  <w:style w:type="character" w:styleId="CommentReference">
    <w:name w:val="annotation reference"/>
    <w:basedOn w:val="DefaultParagraphFont"/>
    <w:uiPriority w:val="99"/>
    <w:semiHidden/>
    <w:unhideWhenUsed/>
    <w:rsid w:val="00E358B1"/>
    <w:rPr>
      <w:sz w:val="16"/>
      <w:szCs w:val="16"/>
    </w:rPr>
  </w:style>
  <w:style w:type="paragraph" w:styleId="CommentText">
    <w:name w:val="annotation text"/>
    <w:basedOn w:val="Normal"/>
    <w:link w:val="CommentTextChar"/>
    <w:uiPriority w:val="99"/>
    <w:semiHidden/>
    <w:unhideWhenUsed/>
    <w:rsid w:val="00E358B1"/>
    <w:pPr>
      <w:spacing w:line="240" w:lineRule="auto"/>
    </w:pPr>
    <w:rPr>
      <w:sz w:val="20"/>
      <w:szCs w:val="20"/>
    </w:rPr>
  </w:style>
  <w:style w:type="character" w:customStyle="1" w:styleId="CommentTextChar">
    <w:name w:val="Comment Text Char"/>
    <w:basedOn w:val="DefaultParagraphFont"/>
    <w:link w:val="CommentText"/>
    <w:uiPriority w:val="99"/>
    <w:semiHidden/>
    <w:rsid w:val="00E358B1"/>
    <w:rPr>
      <w:sz w:val="20"/>
      <w:szCs w:val="20"/>
    </w:rPr>
  </w:style>
  <w:style w:type="paragraph" w:styleId="CommentSubject">
    <w:name w:val="annotation subject"/>
    <w:basedOn w:val="CommentText"/>
    <w:next w:val="CommentText"/>
    <w:link w:val="CommentSubjectChar"/>
    <w:uiPriority w:val="99"/>
    <w:semiHidden/>
    <w:unhideWhenUsed/>
    <w:rsid w:val="00E358B1"/>
    <w:rPr>
      <w:b/>
      <w:bCs/>
    </w:rPr>
  </w:style>
  <w:style w:type="character" w:customStyle="1" w:styleId="CommentSubjectChar">
    <w:name w:val="Comment Subject Char"/>
    <w:basedOn w:val="CommentTextChar"/>
    <w:link w:val="CommentSubject"/>
    <w:uiPriority w:val="99"/>
    <w:semiHidden/>
    <w:rsid w:val="00E358B1"/>
    <w:rPr>
      <w:b/>
      <w:bCs/>
      <w:sz w:val="20"/>
      <w:szCs w:val="20"/>
    </w:rPr>
  </w:style>
  <w:style w:type="paragraph" w:styleId="BalloonText">
    <w:name w:val="Balloon Text"/>
    <w:basedOn w:val="Normal"/>
    <w:link w:val="BalloonTextChar"/>
    <w:uiPriority w:val="99"/>
    <w:semiHidden/>
    <w:unhideWhenUsed/>
    <w:rsid w:val="00E35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8B1"/>
    <w:rPr>
      <w:rFonts w:ascii="Segoe UI" w:hAnsi="Segoe UI" w:cs="Segoe UI"/>
      <w:sz w:val="18"/>
      <w:szCs w:val="18"/>
    </w:rPr>
  </w:style>
  <w:style w:type="paragraph" w:styleId="Header">
    <w:name w:val="header"/>
    <w:basedOn w:val="Normal"/>
    <w:link w:val="HeaderChar"/>
    <w:uiPriority w:val="99"/>
    <w:unhideWhenUsed/>
    <w:rsid w:val="00A97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C4E"/>
  </w:style>
  <w:style w:type="paragraph" w:styleId="Footer">
    <w:name w:val="footer"/>
    <w:basedOn w:val="Normal"/>
    <w:link w:val="FooterChar"/>
    <w:uiPriority w:val="99"/>
    <w:unhideWhenUsed/>
    <w:rsid w:val="00A97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C4E"/>
  </w:style>
  <w:style w:type="paragraph" w:styleId="NoSpacing">
    <w:name w:val="No Spacing"/>
    <w:link w:val="NoSpacingChar"/>
    <w:uiPriority w:val="1"/>
    <w:qFormat/>
    <w:rsid w:val="00A0649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06498"/>
    <w:rPr>
      <w:rFonts w:eastAsiaTheme="minorEastAsia"/>
      <w:lang w:val="en-US"/>
    </w:rPr>
  </w:style>
  <w:style w:type="table" w:styleId="TableGrid">
    <w:name w:val="Table Grid"/>
    <w:basedOn w:val="TableNormal"/>
    <w:uiPriority w:val="39"/>
    <w:rsid w:val="00610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5C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C79"/>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CC1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C1A0D"/>
    <w:pPr>
      <w:outlineLvl w:val="9"/>
    </w:pPr>
    <w:rPr>
      <w:lang w:val="en-US"/>
    </w:rPr>
  </w:style>
  <w:style w:type="paragraph" w:styleId="TOC1">
    <w:name w:val="toc 1"/>
    <w:basedOn w:val="Normal"/>
    <w:next w:val="Normal"/>
    <w:autoRedefine/>
    <w:uiPriority w:val="39"/>
    <w:unhideWhenUsed/>
    <w:rsid w:val="00C224B4"/>
    <w:pPr>
      <w:tabs>
        <w:tab w:val="right" w:leader="dot" w:pos="9605"/>
      </w:tabs>
      <w:spacing w:after="100"/>
    </w:pPr>
    <w:rPr>
      <w:rFonts w:ascii="Arial" w:hAnsi="Arial"/>
    </w:rPr>
  </w:style>
  <w:style w:type="paragraph" w:styleId="TOC2">
    <w:name w:val="toc 2"/>
    <w:basedOn w:val="Normal"/>
    <w:next w:val="Normal"/>
    <w:autoRedefine/>
    <w:uiPriority w:val="39"/>
    <w:unhideWhenUsed/>
    <w:rsid w:val="00CC1A0D"/>
    <w:pPr>
      <w:spacing w:after="100"/>
      <w:ind w:left="220"/>
    </w:pPr>
  </w:style>
  <w:style w:type="character" w:styleId="Hyperlink">
    <w:name w:val="Hyperlink"/>
    <w:basedOn w:val="DefaultParagraphFont"/>
    <w:uiPriority w:val="99"/>
    <w:unhideWhenUsed/>
    <w:rsid w:val="00806E82"/>
    <w:rPr>
      <w:rFonts w:ascii="Arial" w:hAnsi="Arial"/>
      <w:color w:val="auto"/>
      <w:u w:val="single"/>
    </w:rPr>
  </w:style>
  <w:style w:type="paragraph" w:styleId="TOC3">
    <w:name w:val="toc 3"/>
    <w:basedOn w:val="Normal"/>
    <w:next w:val="Normal"/>
    <w:autoRedefine/>
    <w:uiPriority w:val="39"/>
    <w:unhideWhenUsed/>
    <w:rsid w:val="00C224B4"/>
    <w:pPr>
      <w:tabs>
        <w:tab w:val="right" w:leader="dot" w:pos="9605"/>
      </w:tabs>
      <w:spacing w:after="100"/>
      <w:ind w:left="440"/>
    </w:pPr>
    <w:rPr>
      <w:rFonts w:eastAsiaTheme="minorEastAsia" w:cs="Times New Roman"/>
      <w:lang w:val="en-US"/>
    </w:rPr>
  </w:style>
  <w:style w:type="paragraph" w:styleId="TOC4">
    <w:name w:val="toc 4"/>
    <w:basedOn w:val="Normal"/>
    <w:next w:val="Normal"/>
    <w:autoRedefine/>
    <w:uiPriority w:val="39"/>
    <w:unhideWhenUsed/>
    <w:rsid w:val="00DA0152"/>
    <w:pPr>
      <w:spacing w:after="100"/>
      <w:ind w:left="660"/>
    </w:pPr>
    <w:rPr>
      <w:rFonts w:eastAsiaTheme="minorEastAsia"/>
      <w:lang w:eastAsia="en-GB"/>
    </w:rPr>
  </w:style>
  <w:style w:type="paragraph" w:styleId="TOC5">
    <w:name w:val="toc 5"/>
    <w:basedOn w:val="Normal"/>
    <w:next w:val="Normal"/>
    <w:autoRedefine/>
    <w:uiPriority w:val="39"/>
    <w:unhideWhenUsed/>
    <w:rsid w:val="00DA0152"/>
    <w:pPr>
      <w:spacing w:after="100"/>
      <w:ind w:left="880"/>
    </w:pPr>
    <w:rPr>
      <w:rFonts w:eastAsiaTheme="minorEastAsia"/>
      <w:lang w:eastAsia="en-GB"/>
    </w:rPr>
  </w:style>
  <w:style w:type="paragraph" w:styleId="TOC6">
    <w:name w:val="toc 6"/>
    <w:basedOn w:val="Normal"/>
    <w:next w:val="Normal"/>
    <w:autoRedefine/>
    <w:uiPriority w:val="39"/>
    <w:unhideWhenUsed/>
    <w:rsid w:val="00DA0152"/>
    <w:pPr>
      <w:spacing w:after="100"/>
      <w:ind w:left="1100"/>
    </w:pPr>
    <w:rPr>
      <w:rFonts w:eastAsiaTheme="minorEastAsia"/>
      <w:lang w:eastAsia="en-GB"/>
    </w:rPr>
  </w:style>
  <w:style w:type="paragraph" w:styleId="TOC7">
    <w:name w:val="toc 7"/>
    <w:basedOn w:val="Normal"/>
    <w:next w:val="Normal"/>
    <w:autoRedefine/>
    <w:uiPriority w:val="39"/>
    <w:unhideWhenUsed/>
    <w:rsid w:val="00DA0152"/>
    <w:pPr>
      <w:spacing w:after="100"/>
      <w:ind w:left="1320"/>
    </w:pPr>
    <w:rPr>
      <w:rFonts w:eastAsiaTheme="minorEastAsia"/>
      <w:lang w:eastAsia="en-GB"/>
    </w:rPr>
  </w:style>
  <w:style w:type="paragraph" w:styleId="TOC8">
    <w:name w:val="toc 8"/>
    <w:basedOn w:val="Normal"/>
    <w:next w:val="Normal"/>
    <w:autoRedefine/>
    <w:uiPriority w:val="39"/>
    <w:unhideWhenUsed/>
    <w:rsid w:val="00DA0152"/>
    <w:pPr>
      <w:spacing w:after="100"/>
      <w:ind w:left="1540"/>
    </w:pPr>
    <w:rPr>
      <w:rFonts w:eastAsiaTheme="minorEastAsia"/>
      <w:lang w:eastAsia="en-GB"/>
    </w:rPr>
  </w:style>
  <w:style w:type="paragraph" w:styleId="TOC9">
    <w:name w:val="toc 9"/>
    <w:basedOn w:val="Normal"/>
    <w:next w:val="Normal"/>
    <w:autoRedefine/>
    <w:uiPriority w:val="39"/>
    <w:unhideWhenUsed/>
    <w:rsid w:val="00DA0152"/>
    <w:pPr>
      <w:spacing w:after="100"/>
      <w:ind w:left="1760"/>
    </w:pPr>
    <w:rPr>
      <w:rFonts w:eastAsiaTheme="minorEastAsia"/>
      <w:lang w:eastAsia="en-GB"/>
    </w:rPr>
  </w:style>
  <w:style w:type="character" w:styleId="UnresolvedMention">
    <w:name w:val="Unresolved Mention"/>
    <w:basedOn w:val="DefaultParagraphFont"/>
    <w:uiPriority w:val="99"/>
    <w:semiHidden/>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466D5D"/>
    <w:rPr>
      <w:rFonts w:ascii="Calibri" w:hAnsi="Calibri" w:cs="Calibri"/>
      <w:noProof/>
      <w:lang w:val="en-US"/>
    </w:rPr>
  </w:style>
  <w:style w:type="paragraph" w:styleId="NormalWeb">
    <w:name w:val="Normal (Web)"/>
    <w:basedOn w:val="Normal"/>
    <w:uiPriority w:val="99"/>
    <w:semiHidden/>
    <w:unhideWhenUsed/>
    <w:rsid w:val="004D4602"/>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083E9C"/>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rsid w:val="004F09BD"/>
    <w:rPr>
      <w:rFonts w:ascii="Arial" w:eastAsiaTheme="majorEastAsia" w:hAnsi="Arial" w:cstheme="majorBidi"/>
      <w:color w:val="2F5496" w:themeColor="accent1" w:themeShade="BF"/>
    </w:rPr>
  </w:style>
  <w:style w:type="paragraph" w:styleId="Revision">
    <w:name w:val="Revision"/>
    <w:hidden/>
    <w:uiPriority w:val="99"/>
    <w:semiHidden/>
    <w:rsid w:val="00412407"/>
    <w:pPr>
      <w:spacing w:after="0" w:line="240" w:lineRule="auto"/>
    </w:pPr>
  </w:style>
  <w:style w:type="character" w:customStyle="1" w:styleId="UnresolvedMention1">
    <w:name w:val="Unresolved Mention1"/>
    <w:basedOn w:val="DefaultParagraphFont"/>
    <w:uiPriority w:val="99"/>
    <w:semiHidden/>
    <w:unhideWhenUsed/>
    <w:rsid w:val="0096507A"/>
    <w:rPr>
      <w:color w:val="605E5C"/>
      <w:shd w:val="clear" w:color="auto" w:fill="E1DFDD"/>
    </w:rPr>
  </w:style>
  <w:style w:type="character" w:customStyle="1" w:styleId="fontstyle01">
    <w:name w:val="fontstyle01"/>
    <w:basedOn w:val="DefaultParagraphFont"/>
    <w:rsid w:val="00294009"/>
    <w:rPr>
      <w:rFonts w:ascii="CIDFont+F7" w:hAnsi="CIDFont+F7"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header" Target="header1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4F21EE459804898C26619F73BFFBD" ma:contentTypeVersion="13" ma:contentTypeDescription="Create a new document." ma:contentTypeScope="" ma:versionID="b697c39178c3e8d95c9c92fb3af53440">
  <xsd:schema xmlns:xsd="http://www.w3.org/2001/XMLSchema" xmlns:xs="http://www.w3.org/2001/XMLSchema" xmlns:p="http://schemas.microsoft.com/office/2006/metadata/properties" xmlns:ns3="a513e81c-aa9f-4134-a2a7-faa122d73f4f" xmlns:ns4="ea475f6a-d5b8-4bf9-8b37-4787615644ac" targetNamespace="http://schemas.microsoft.com/office/2006/metadata/properties" ma:root="true" ma:fieldsID="43f6b708bce655b71f2e68afc63c2409" ns3:_="" ns4:_="">
    <xsd:import namespace="a513e81c-aa9f-4134-a2a7-faa122d73f4f"/>
    <xsd:import namespace="ea475f6a-d5b8-4bf9-8b37-4787615644a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3e81c-aa9f-4134-a2a7-faa122d73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475f6a-d5b8-4bf9-8b37-4787615644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C3A9-BF60-42E6-B4E9-2DD8A8AE73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6DD34E-2142-4BAB-AC0C-A894C20A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3e81c-aa9f-4134-a2a7-faa122d73f4f"/>
    <ds:schemaRef ds:uri="ea475f6a-d5b8-4bf9-8b37-478761564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45894-9F3C-4131-B730-00DDA6512FF9}">
  <ds:schemaRefs>
    <ds:schemaRef ds:uri="http://schemas.microsoft.com/sharepoint/v3/contenttype/forms"/>
  </ds:schemaRefs>
</ds:datastoreItem>
</file>

<file path=customXml/itemProps4.xml><?xml version="1.0" encoding="utf-8"?>
<ds:datastoreItem xmlns:ds="http://schemas.openxmlformats.org/officeDocument/2006/customXml" ds:itemID="{8FF203A2-73F6-40F3-A0AB-3EFE208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97</Pages>
  <Words>31807</Words>
  <Characters>190210</Characters>
  <Application>Microsoft Office Word</Application>
  <DocSecurity>0</DocSecurity>
  <Lines>6558</Lines>
  <Paragraphs>3762</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
      <vt:lpstr>CHAPTER 1: Introduction</vt:lpstr>
      <vt:lpstr>CHAPTER 2: Overview of methods used in this project</vt:lpstr>
      <vt:lpstr>    2.1 Design: Observational cohorts emulating target randomised controlled trials </vt:lpstr>
      <vt:lpstr>    2.2 Study data: The Clinical Practice Research Datalink (CPRD)</vt:lpstr>
      <vt:lpstr>        2.2.1 Identification of pregnancies and linkage of women to offspring</vt:lpstr>
      <vt:lpstr>        2.2.2 Linkage of CPRD data with other resources </vt:lpstr>
      <vt:lpstr>    2.3 Study cohort selection  </vt:lpstr>
      <vt:lpstr>        2.3.1 Pregnant women’s cohort </vt:lpstr>
      <vt:lpstr>        2.3.2 Mother and Child Cohort </vt:lpstr>
      <vt:lpstr>    2.4 Definition of treatment groups</vt:lpstr>
      <vt:lpstr>    </vt:lpstr>
      <vt:lpstr>    Figure 3. Allocation of treatment groups</vt:lpstr>
      <vt:lpstr>    </vt:lpstr>
      <vt:lpstr>    2.6 Womens’ service use outcomes</vt:lpstr>
      <vt:lpstr>        2.6.1 GP Consultations</vt:lpstr>
      <vt:lpstr>        2.6.2 Referrals made by the GP </vt:lpstr>
      <vt:lpstr>        2.6.3 In-patient admissions</vt:lpstr>
      <vt:lpstr>        2.6.4 Out-patient treatment</vt:lpstr>
      <vt:lpstr>        2.6.5 Accident and emergency department attendance </vt:lpstr>
      <vt:lpstr>    2.7 All cause and cause specific mortality</vt:lpstr>
      <vt:lpstr>    2.8 Prescription of an antidepressant at 2-year follow-up  </vt:lpstr>
      <vt:lpstr>    2.9 Offspring neurodevelopmental outcomes </vt:lpstr>
      <vt:lpstr>        2.9.1. Autism spectrum disorder</vt:lpstr>
      <vt:lpstr>        2.9.2 Intellectual disability</vt:lpstr>
      <vt:lpstr>        2.9.3 Attention deficit hyperactivity disorder (ADHD)</vt:lpstr>
      <vt:lpstr>    2.10 Covariates</vt:lpstr>
      <vt:lpstr>    2.12 Methods to account for confounding</vt:lpstr>
      <vt:lpstr>        2.12.1 Multivariable regression </vt:lpstr>
      <vt:lpstr>        2.12.2 Propensity score matched regression</vt:lpstr>
      <vt:lpstr>        2.12.3 Instrumental variable analysis</vt:lpstr>
      <vt:lpstr>        2.12.4 Matched treatment-discordance designs</vt:lpstr>
      <vt:lpstr>        2.12.5 Negative control analysis</vt:lpstr>
      <vt:lpstr>        2.12.6 Variation by indication: Depression versus other indication for antidepre</vt:lpstr>
      <vt:lpstr>    2.13 Additional analyses</vt:lpstr>
      <vt:lpstr>        2.13.1 Association by timing of initiation in pregnancy </vt:lpstr>
      <vt:lpstr>        2.13.2 Dose response of associations </vt:lpstr>
      <vt:lpstr>        2.13.3 Associations for type of antidepressants </vt:lpstr>
      <vt:lpstr>        2.13.4 Associations by serotonin transporter receptor affinity </vt:lpstr>
      <vt:lpstr>        2.13.5 Associations for specific antidepressant medications </vt:lpstr>
      <vt:lpstr>    2.14 Patient and Public Involvement</vt:lpstr>
      <vt:lpstr>    2.14 Deviations from the protocol</vt:lpstr>
      <vt:lpstr>CHAPTER 3: Emulating the antidepressant initiation trial </vt:lpstr>
      <vt:lpstr>    3.1 Methods</vt:lpstr>
      <vt:lpstr>        3.1.1 Study cohorts</vt:lpstr>
      <vt:lpstr>        3.1.2 Statistical analysis</vt:lpstr>
      <vt:lpstr>    3.2 Results</vt:lpstr>
      <vt:lpstr>    3.2.1 Descriptive statistics of initiators vs non-initiators of antidepressants </vt:lpstr>
      <vt:lpstr>    3.2.2 Results of multivariable regression and propensity score matched analysis</vt:lpstr>
    </vt:vector>
  </TitlesOfParts>
  <Company/>
  <LinksUpToDate>false</LinksUpToDate>
  <CharactersWithSpaces>218255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Euan Notley</cp:lastModifiedBy>
  <cp:revision>6</cp:revision>
  <dcterms:created xsi:type="dcterms:W3CDTF">2022-05-19T14:41:00Z</dcterms:created>
  <dcterms:modified xsi:type="dcterms:W3CDTF">2022-06-14T15:09:00Z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